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4A924" w14:textId="627B7443" w:rsidR="008D7F4E" w:rsidRPr="0042026E" w:rsidRDefault="00DF0B54" w:rsidP="008D7F4E">
      <w:r w:rsidRPr="0042026E">
        <w:rPr>
          <w:noProof/>
          <w:lang w:val="en-US"/>
        </w:rPr>
        <w:drawing>
          <wp:anchor distT="0" distB="0" distL="114300" distR="114300" simplePos="0" relativeHeight="251654144" behindDoc="0" locked="0" layoutInCell="1" allowOverlap="1" wp14:anchorId="3F0A51DA" wp14:editId="5C75E6A2">
            <wp:simplePos x="0" y="0"/>
            <wp:positionH relativeFrom="column">
              <wp:posOffset>2376805</wp:posOffset>
            </wp:positionH>
            <wp:positionV relativeFrom="paragraph">
              <wp:posOffset>274955</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p>
    <w:p w14:paraId="24A9A258" w14:textId="3DC24FC8" w:rsidR="008D7F4E" w:rsidRPr="0042026E" w:rsidRDefault="008D7F4E" w:rsidP="008D7F4E"/>
    <w:p w14:paraId="1AC5E2C3" w14:textId="77777777" w:rsidR="008D7F4E" w:rsidRPr="0042026E" w:rsidRDefault="008D7F4E" w:rsidP="008D7F4E"/>
    <w:p w14:paraId="34990FAF" w14:textId="52B5DA41" w:rsidR="008D7F4E" w:rsidRPr="0042026E" w:rsidRDefault="008D7F4E" w:rsidP="008D7F4E">
      <w:bookmarkStart w:id="0" w:name="_Hlk86404256"/>
      <w:bookmarkEnd w:id="0"/>
    </w:p>
    <w:p w14:paraId="6EFB72EE" w14:textId="272B2AD6" w:rsidR="008D7F4E" w:rsidRPr="0042026E" w:rsidRDefault="008D7F4E" w:rsidP="008D7F4E"/>
    <w:p w14:paraId="3F7503CE" w14:textId="172B5CFE" w:rsidR="008D7F4E" w:rsidRPr="0042026E" w:rsidRDefault="008D7F4E" w:rsidP="008D7F4E"/>
    <w:p w14:paraId="071FCCAE" w14:textId="759B330B" w:rsidR="008D7F4E" w:rsidRPr="0042026E" w:rsidRDefault="00A63A00" w:rsidP="008D7F4E">
      <w:r w:rsidRPr="0042026E">
        <w:rPr>
          <w:noProof/>
          <w:lang w:val="en-US"/>
        </w:rPr>
        <mc:AlternateContent>
          <mc:Choice Requires="wps">
            <w:drawing>
              <wp:anchor distT="0" distB="0" distL="114300" distR="114300" simplePos="0" relativeHeight="251658240" behindDoc="0" locked="0" layoutInCell="1" allowOverlap="1" wp14:anchorId="49B1C421" wp14:editId="04261F62">
                <wp:simplePos x="0" y="0"/>
                <wp:positionH relativeFrom="column">
                  <wp:posOffset>2137410</wp:posOffset>
                </wp:positionH>
                <wp:positionV relativeFrom="paragraph">
                  <wp:posOffset>11681</wp:posOffset>
                </wp:positionV>
                <wp:extent cx="1884680" cy="177165"/>
                <wp:effectExtent l="0" t="0" r="0" b="0"/>
                <wp:wrapNone/>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65FDDD46" w14:textId="77777777" w:rsidR="008D7F4E" w:rsidRPr="005C548C" w:rsidRDefault="008D7F4E"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B1C421" id="_x0000_t202" coordsize="21600,21600" o:spt="202" path="m,l,21600r21600,l21600,xe">
                <v:stroke joinstyle="miter"/>
                <v:path gradientshapeok="t" o:connecttype="rect"/>
              </v:shapetype>
              <v:shape id="object 6" o:spid="_x0000_s1026" type="#_x0000_t202" style="position:absolute;margin-left:168.3pt;margin-top:.9pt;width:148.4pt;height:1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" filled="f" stroked="f">
                <v:textbox inset="0,1pt,0,0">
                  <w:txbxContent>
                    <w:p w14:paraId="65FDDD46" w14:textId="77777777" w:rsidR="008D7F4E" w:rsidRPr="005C548C" w:rsidRDefault="008D7F4E"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v:textbox>
              </v:shape>
            </w:pict>
          </mc:Fallback>
        </mc:AlternateContent>
      </w:r>
    </w:p>
    <w:p w14:paraId="69FBF6B1" w14:textId="7ADAC71B" w:rsidR="008D7F4E" w:rsidRPr="0042026E" w:rsidRDefault="008D7F4E" w:rsidP="008D7F4E"/>
    <w:p w14:paraId="0233C915" w14:textId="77777777" w:rsidR="008D7F4E" w:rsidRPr="0042026E" w:rsidRDefault="008D7F4E" w:rsidP="008D7F4E"/>
    <w:p w14:paraId="274DCED8" w14:textId="272B59C7" w:rsidR="004F2DD5" w:rsidRPr="0042026E" w:rsidRDefault="00D232B7" w:rsidP="004F2DD5">
      <w:r w:rsidRPr="0042026E">
        <w:rPr>
          <w:noProof/>
          <w:lang w:val="en-US"/>
        </w:rPr>
        <mc:AlternateContent>
          <mc:Choice Requires="wps">
            <w:drawing>
              <wp:anchor distT="0" distB="0" distL="114300" distR="114300" simplePos="0" relativeHeight="251657216" behindDoc="0" locked="0" layoutInCell="1" allowOverlap="1" wp14:anchorId="6B2EB822" wp14:editId="0E3D89C3">
                <wp:simplePos x="0" y="0"/>
                <wp:positionH relativeFrom="column">
                  <wp:posOffset>2494391</wp:posOffset>
                </wp:positionH>
                <wp:positionV relativeFrom="paragraph">
                  <wp:posOffset>2810841</wp:posOffset>
                </wp:positionV>
                <wp:extent cx="1210945" cy="308610"/>
                <wp:effectExtent l="0" t="0" r="0" b="0"/>
                <wp:wrapNone/>
                <wp:docPr id="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50ABDE0F" w14:textId="4E051B9B" w:rsidR="008D7F4E" w:rsidRPr="00F36012" w:rsidRDefault="008D7F4E"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sidR="00C64CEF">
                              <w:rPr>
                                <w:b/>
                                <w:bCs/>
                                <w:color w:val="D5B788"/>
                                <w:spacing w:val="28"/>
                                <w:kern w:val="24"/>
                                <w:sz w:val="28"/>
                                <w:szCs w:val="28"/>
                              </w:rPr>
                              <w:t>2</w:t>
                            </w:r>
                            <w:r w:rsidRPr="00F36012">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2EB822" id="object 5" o:spid="_x0000_s1027" type="#_x0000_t202" style="position:absolute;margin-left:196.4pt;margin-top:221.35pt;width:95.35pt;height: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" filled="f" stroked="f">
                <v:textbox inset="0,1pt,0,0">
                  <w:txbxContent>
                    <w:p w14:paraId="50ABDE0F" w14:textId="4E051B9B" w:rsidR="008D7F4E" w:rsidRPr="00F36012" w:rsidRDefault="008D7F4E"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sidR="00C64CEF">
                        <w:rPr>
                          <w:b/>
                          <w:bCs/>
                          <w:color w:val="D5B788"/>
                          <w:spacing w:val="28"/>
                          <w:kern w:val="24"/>
                          <w:sz w:val="28"/>
                          <w:szCs w:val="28"/>
                        </w:rPr>
                        <w:t>2</w:t>
                      </w:r>
                      <w:r w:rsidRPr="00F36012">
                        <w:rPr>
                          <w:b/>
                          <w:bCs/>
                          <w:color w:val="D5B788"/>
                          <w:spacing w:val="-21"/>
                          <w:kern w:val="24"/>
                          <w:sz w:val="28"/>
                          <w:szCs w:val="28"/>
                        </w:rPr>
                        <w:t xml:space="preserve"> </w:t>
                      </w:r>
                    </w:p>
                  </w:txbxContent>
                </v:textbox>
              </v:shape>
            </w:pict>
          </mc:Fallback>
        </mc:AlternateContent>
      </w:r>
      <w:r w:rsidR="0035429F" w:rsidRPr="0042026E">
        <w:rPr>
          <w:noProof/>
          <w:lang w:val="en-US"/>
        </w:rPr>
        <mc:AlternateContent>
          <mc:Choice Requires="wps">
            <w:drawing>
              <wp:anchor distT="4294967295" distB="4294967295" distL="114300" distR="114300" simplePos="0" relativeHeight="251701248" behindDoc="0" locked="0" layoutInCell="1" allowOverlap="1" wp14:anchorId="209AF3DE" wp14:editId="5C5137ED">
                <wp:simplePos x="0" y="0"/>
                <wp:positionH relativeFrom="margin">
                  <wp:posOffset>2824204</wp:posOffset>
                </wp:positionH>
                <wp:positionV relativeFrom="paragraph">
                  <wp:posOffset>2509796</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9064C7" id="Straight Connector 9" o:spid="_x0000_s1026" style="position:absolute;z-index:2517012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22.4pt,197.6pt" to="258.9pt,1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" strokecolor="#c8b688" strokeweight="2.25pt">
                <v:stroke joinstyle="miter"/>
                <o:lock v:ext="edit" shapetype="f"/>
                <w10:wrap anchorx="margin"/>
              </v:line>
            </w:pict>
          </mc:Fallback>
        </mc:AlternateContent>
      </w:r>
      <w:r w:rsidR="00C64CEF" w:rsidRPr="0042026E">
        <w:rPr>
          <w:noProof/>
          <w:lang w:val="en-US"/>
        </w:rPr>
        <mc:AlternateContent>
          <mc:Choice Requires="wps">
            <w:drawing>
              <wp:anchor distT="0" distB="0" distL="114300" distR="114300" simplePos="0" relativeHeight="251656192" behindDoc="0" locked="0" layoutInCell="1" allowOverlap="1" wp14:anchorId="0C109D41" wp14:editId="296A1359">
                <wp:simplePos x="0" y="0"/>
                <wp:positionH relativeFrom="column">
                  <wp:posOffset>308536</wp:posOffset>
                </wp:positionH>
                <wp:positionV relativeFrom="paragraph">
                  <wp:posOffset>1312198</wp:posOffset>
                </wp:positionV>
                <wp:extent cx="5758815" cy="985651"/>
                <wp:effectExtent l="0" t="0" r="0" b="0"/>
                <wp:wrapNone/>
                <wp:docPr id="4"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31112306" w14:textId="77777777" w:rsidR="00654164" w:rsidRDefault="00654164" w:rsidP="00654164">
                            <w:pPr>
                              <w:spacing w:after="0"/>
                              <w:jc w:val="center"/>
                              <w:rPr>
                                <w:b/>
                                <w:bCs/>
                                <w:color w:val="D5B788"/>
                                <w:spacing w:val="60"/>
                                <w:kern w:val="24"/>
                                <w:sz w:val="56"/>
                                <w:szCs w:val="56"/>
                              </w:rPr>
                            </w:pPr>
                            <w:r>
                              <w:rPr>
                                <w:b/>
                                <w:bCs/>
                                <w:color w:val="D5B788"/>
                                <w:spacing w:val="60"/>
                                <w:kern w:val="24"/>
                                <w:sz w:val="56"/>
                                <w:szCs w:val="56"/>
                              </w:rPr>
                              <w:t xml:space="preserve">MEMORIA </w:t>
                            </w:r>
                          </w:p>
                          <w:p w14:paraId="79797032" w14:textId="77777777" w:rsidR="00654164" w:rsidRDefault="00654164" w:rsidP="00654164">
                            <w:pPr>
                              <w:spacing w:after="0"/>
                              <w:jc w:val="center"/>
                              <w:rPr>
                                <w:b/>
                                <w:bCs/>
                                <w:color w:val="D5B788"/>
                                <w:spacing w:val="60"/>
                                <w:kern w:val="24"/>
                                <w:sz w:val="56"/>
                                <w:szCs w:val="56"/>
                              </w:rPr>
                            </w:pPr>
                            <w:r>
                              <w:rPr>
                                <w:b/>
                                <w:bCs/>
                                <w:color w:val="D5B788"/>
                                <w:spacing w:val="60"/>
                                <w:kern w:val="24"/>
                                <w:sz w:val="56"/>
                                <w:szCs w:val="56"/>
                              </w:rPr>
                              <w:t>INSTITUCIONAL</w:t>
                            </w:r>
                          </w:p>
                          <w:p w14:paraId="0C3AA7DD" w14:textId="4D898DC8" w:rsidR="008D7F4E" w:rsidRPr="008D7F4E" w:rsidRDefault="008D7F4E" w:rsidP="008D7F4E">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0C109D41" id="object 4" o:spid="_x0000_s1028" type="#_x0000_t202" style="position:absolute;margin-left:24.3pt;margin-top:103.3pt;width:453.45pt;height:7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" filled="f" stroked="f">
                <v:textbox inset="0,1.35pt,0,0">
                  <w:txbxContent>
                    <w:p w14:paraId="31112306" w14:textId="77777777" w:rsidR="00654164" w:rsidRDefault="00654164" w:rsidP="00654164">
                      <w:pPr>
                        <w:spacing w:after="0"/>
                        <w:jc w:val="center"/>
                        <w:rPr>
                          <w:b/>
                          <w:bCs/>
                          <w:color w:val="D5B788"/>
                          <w:spacing w:val="60"/>
                          <w:kern w:val="24"/>
                          <w:sz w:val="56"/>
                          <w:szCs w:val="56"/>
                        </w:rPr>
                      </w:pPr>
                      <w:r>
                        <w:rPr>
                          <w:b/>
                          <w:bCs/>
                          <w:color w:val="D5B788"/>
                          <w:spacing w:val="60"/>
                          <w:kern w:val="24"/>
                          <w:sz w:val="56"/>
                          <w:szCs w:val="56"/>
                        </w:rPr>
                        <w:t xml:space="preserve">MEMORIA </w:t>
                      </w:r>
                    </w:p>
                    <w:p w14:paraId="79797032" w14:textId="77777777" w:rsidR="00654164" w:rsidRDefault="00654164" w:rsidP="00654164">
                      <w:pPr>
                        <w:spacing w:after="0"/>
                        <w:jc w:val="center"/>
                        <w:rPr>
                          <w:b/>
                          <w:bCs/>
                          <w:color w:val="D5B788"/>
                          <w:spacing w:val="60"/>
                          <w:kern w:val="24"/>
                          <w:sz w:val="56"/>
                          <w:szCs w:val="56"/>
                        </w:rPr>
                      </w:pPr>
                      <w:r>
                        <w:rPr>
                          <w:b/>
                          <w:bCs/>
                          <w:color w:val="D5B788"/>
                          <w:spacing w:val="60"/>
                          <w:kern w:val="24"/>
                          <w:sz w:val="56"/>
                          <w:szCs w:val="56"/>
                        </w:rPr>
                        <w:t>INSTITUCIONAL</w:t>
                      </w:r>
                    </w:p>
                    <w:p w14:paraId="0C3AA7DD" w14:textId="4D898DC8" w:rsidR="008D7F4E" w:rsidRPr="008D7F4E" w:rsidRDefault="008D7F4E" w:rsidP="008D7F4E">
                      <w:pPr>
                        <w:spacing w:after="0"/>
                        <w:jc w:val="center"/>
                        <w:rPr>
                          <w:b/>
                          <w:bCs/>
                          <w:color w:val="D5B788"/>
                          <w:spacing w:val="60"/>
                          <w:kern w:val="24"/>
                          <w:sz w:val="56"/>
                          <w:szCs w:val="56"/>
                        </w:rPr>
                      </w:pPr>
                    </w:p>
                  </w:txbxContent>
                </v:textbox>
              </v:shape>
            </w:pict>
          </mc:Fallback>
        </mc:AlternateContent>
      </w:r>
      <w:r w:rsidR="006160B6" w:rsidRPr="0042026E">
        <w:rPr>
          <w:noProof/>
          <w:lang w:val="en-US"/>
        </w:rPr>
        <mc:AlternateContent>
          <mc:Choice Requires="wps">
            <w:drawing>
              <wp:anchor distT="0" distB="0" distL="114300" distR="114300" simplePos="0" relativeHeight="251683840" behindDoc="0" locked="0" layoutInCell="1" allowOverlap="1" wp14:anchorId="4B9C2ACC" wp14:editId="53790431">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E8A009" id="Freeform: Shape 44" o:spid="_x0000_s1026" style="position:absolute;margin-left:371.65pt;margin-top:699.75pt;width:42.75pt;height:4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8D7F4E" w:rsidRPr="0042026E">
        <w:tab/>
      </w:r>
      <w:r w:rsidR="000758DF">
        <w:tab/>
      </w:r>
      <w:r w:rsidR="000758DF">
        <w:tab/>
      </w:r>
      <w:r w:rsidR="000758DF">
        <w:tab/>
      </w:r>
      <w:r w:rsidR="008D7F4E" w:rsidRPr="0042026E">
        <w:tab/>
      </w:r>
      <w:r w:rsidR="008D7F4E" w:rsidRPr="0042026E">
        <w:tab/>
      </w:r>
      <w:r w:rsidR="008D7F4E" w:rsidRPr="0042026E">
        <w:tab/>
      </w:r>
      <w:r w:rsidR="008D7F4E" w:rsidRPr="0042026E">
        <w:tab/>
      </w:r>
      <w:r w:rsidR="008D7F4E" w:rsidRPr="0042026E">
        <w:tab/>
      </w:r>
      <w:r w:rsidR="008D7F4E" w:rsidRPr="0042026E">
        <w:tab/>
      </w:r>
      <w:r w:rsidR="000758DF">
        <w:tab/>
      </w:r>
      <w:r w:rsidR="000758DF">
        <w:tab/>
      </w:r>
      <w:r w:rsidR="000758DF">
        <w:tab/>
      </w:r>
      <w:r w:rsidR="000758DF">
        <w:tab/>
      </w:r>
      <w:r w:rsidR="000758DF">
        <w:tab/>
      </w:r>
      <w:r w:rsidR="000758DF">
        <w:tab/>
      </w:r>
      <w:r w:rsidR="000758DF">
        <w:tab/>
      </w:r>
      <w:r w:rsidR="004F2DD5" w:rsidRPr="0042026E">
        <w:tab/>
      </w:r>
      <w:r w:rsidR="004F2DD5" w:rsidRPr="0042026E">
        <w:tab/>
      </w:r>
      <w:r w:rsidR="004F2DD5" w:rsidRPr="0042026E">
        <w:tab/>
      </w:r>
      <w:r w:rsidR="004F2DD5" w:rsidRPr="0042026E">
        <w:tab/>
      </w:r>
      <w:r w:rsidR="004F2DD5" w:rsidRPr="0042026E">
        <w:tab/>
      </w:r>
      <w:r w:rsidR="004F2DD5" w:rsidRPr="0042026E">
        <w:tab/>
      </w:r>
      <w:r w:rsidR="004F2DD5" w:rsidRPr="0042026E">
        <w:tab/>
      </w:r>
    </w:p>
    <w:p w14:paraId="6F050B88" w14:textId="0EE10E8F" w:rsidR="004F2DD5" w:rsidRPr="0042026E" w:rsidRDefault="00484058" w:rsidP="004F2DD5">
      <w:r>
        <w:rPr>
          <w:noProof/>
          <w:lang w:val="en-US"/>
        </w:rPr>
        <mc:AlternateContent>
          <mc:Choice Requires="wpg">
            <w:drawing>
              <wp:anchor distT="0" distB="0" distL="114300" distR="114300" simplePos="0" relativeHeight="251774976" behindDoc="0" locked="0" layoutInCell="1" allowOverlap="1" wp14:anchorId="1E040C00" wp14:editId="6EB034D1">
                <wp:simplePos x="0" y="0"/>
                <wp:positionH relativeFrom="column">
                  <wp:posOffset>295648</wp:posOffset>
                </wp:positionH>
                <wp:positionV relativeFrom="paragraph">
                  <wp:posOffset>78740</wp:posOffset>
                </wp:positionV>
                <wp:extent cx="2560320" cy="1056640"/>
                <wp:effectExtent l="0" t="0" r="0" b="0"/>
                <wp:wrapNone/>
                <wp:docPr id="11" name="Group 11"/>
                <wp:cNvGraphicFramePr/>
                <a:graphic xmlns:a="http://schemas.openxmlformats.org/drawingml/2006/main">
                  <a:graphicData uri="http://schemas.microsoft.com/office/word/2010/wordprocessingGroup">
                    <wpg:wgp>
                      <wpg:cNvGrpSpPr/>
                      <wpg:grpSpPr>
                        <a:xfrm>
                          <a:off x="0" y="0"/>
                          <a:ext cx="2560320" cy="1056640"/>
                          <a:chOff x="0" y="0"/>
                          <a:chExt cx="2267585" cy="1005840"/>
                        </a:xfrm>
                      </wpg:grpSpPr>
                      <wps:wsp>
                        <wps:cNvPr id="34" name="Text Box 34"/>
                        <wps:cNvSpPr txBox="1">
                          <a:spLocks/>
                        </wps:cNvSpPr>
                        <wps:spPr>
                          <a:xfrm>
                            <a:off x="0" y="600075"/>
                            <a:ext cx="2267585" cy="371475"/>
                          </a:xfrm>
                          <a:prstGeom prst="rect">
                            <a:avLst/>
                          </a:prstGeom>
                        </wps:spPr>
                        <wps:txbx>
                          <w:txbxContent>
                            <w:p w14:paraId="7C85318B" w14:textId="77777777" w:rsidR="00484058" w:rsidRPr="003A00CC" w:rsidRDefault="00484058" w:rsidP="00484058">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1CCA8C45" w14:textId="77777777" w:rsidR="00484058" w:rsidRDefault="00484058" w:rsidP="00484058">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10" name="Group 10"/>
                        <wpg:cNvGrpSpPr/>
                        <wpg:grpSpPr>
                          <a:xfrm>
                            <a:off x="0" y="0"/>
                            <a:ext cx="612775" cy="1005840"/>
                            <a:chOff x="0" y="0"/>
                            <a:chExt cx="612775" cy="1005840"/>
                          </a:xfrm>
                        </wpg:grpSpPr>
                        <wps:wsp>
                          <wps:cNvPr id="33" name="Freeform: Shape 33"/>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35" name="Picture 35" descr="Icon&#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1E040C00" id="Group 11" o:spid="_x0000_s1029" style="position:absolute;margin-left:23.3pt;margin-top:6.2pt;width:201.6pt;height:83.2pt;z-index:251774976;mso-width-relative:margin;mso-height-relative:margin" coordsize="226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">
                <v:shape id="Text Box 34" o:spid="_x0000_s1030" type="#_x0000_t202" style="position:absolute;top:6000;width:226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" filled="f" stroked="f">
                  <v:path arrowok="t"/>
                  <v:textbox inset="0,1.2pt,0,0">
                    <w:txbxContent>
                      <w:p w14:paraId="7C85318B" w14:textId="77777777" w:rsidR="00484058" w:rsidRPr="003A00CC" w:rsidRDefault="00484058" w:rsidP="00484058">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1CCA8C45" w14:textId="77777777" w:rsidR="00484058" w:rsidRDefault="00484058" w:rsidP="00484058">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10" o:spid="_x0000_s1031"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Shape 33" o:spid="_x0000_s1032"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" path="m512457,l,,,24256r512457,l512457,xe" fillcolor="#d5b78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33"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">
                    <v:imagedata r:id="rId13" o:title="Icon&#10;&#10;Description automatically generated"/>
                    <v:path arrowok="t"/>
                  </v:shape>
                </v:group>
              </v:group>
            </w:pict>
          </mc:Fallback>
        </mc:AlternateContent>
      </w:r>
    </w:p>
    <w:p w14:paraId="16EDE6EA" w14:textId="2C49E1DD" w:rsidR="008D7F4E" w:rsidRPr="0042026E" w:rsidRDefault="000758DF" w:rsidP="008D7F4E">
      <w:pPr>
        <w:rPr>
          <w:b/>
          <w:bCs/>
        </w:rPr>
      </w:pPr>
      <w:r w:rsidRPr="00683B50">
        <w:rPr>
          <w:noProof/>
          <w:lang w:val="en-US"/>
        </w:rPr>
        <w:drawing>
          <wp:anchor distT="0" distB="0" distL="114300" distR="114300" simplePos="0" relativeHeight="251776000" behindDoc="1" locked="0" layoutInCell="1" allowOverlap="1" wp14:anchorId="6F7B5C4E" wp14:editId="6AD2F8C6">
            <wp:simplePos x="0" y="0"/>
            <wp:positionH relativeFrom="margin">
              <wp:align>right</wp:align>
            </wp:positionH>
            <wp:positionV relativeFrom="paragraph">
              <wp:posOffset>233270</wp:posOffset>
            </wp:positionV>
            <wp:extent cx="1590675" cy="628650"/>
            <wp:effectExtent l="0" t="0" r="9525" b="0"/>
            <wp:wrapSquare wrapText="bothSides"/>
            <wp:docPr id="30"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06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C05242" w14:textId="6AFDF917" w:rsidR="008D7F4E" w:rsidRPr="0042026E" w:rsidRDefault="008D7F4E" w:rsidP="008D7F4E"/>
    <w:p w14:paraId="52109915" w14:textId="1A47152C" w:rsidR="008D7F4E" w:rsidRPr="0042026E" w:rsidRDefault="008D7F4E" w:rsidP="008D7F4E"/>
    <w:p w14:paraId="61CD95E4" w14:textId="75608CA4" w:rsidR="008D7F4E" w:rsidRPr="0042026E" w:rsidRDefault="008D7F4E" w:rsidP="008D7F4E"/>
    <w:p w14:paraId="26FC2ECF" w14:textId="4841BC98" w:rsidR="008D7F4E" w:rsidRPr="0042026E" w:rsidRDefault="008D7F4E" w:rsidP="008D7F4E"/>
    <w:p w14:paraId="339C9304" w14:textId="532ECEA5" w:rsidR="008D7F4E" w:rsidRPr="0042026E" w:rsidRDefault="008D7F4E" w:rsidP="008D7F4E"/>
    <w:p w14:paraId="45BA7FA9" w14:textId="17EC7E23" w:rsidR="0087772C" w:rsidRPr="0042026E" w:rsidRDefault="0087772C" w:rsidP="008D7F4E"/>
    <w:p w14:paraId="18C0D5CD" w14:textId="6B0129B8" w:rsidR="008D7F4E" w:rsidRPr="0042026E" w:rsidRDefault="008D7F4E" w:rsidP="008D7F4E"/>
    <w:p w14:paraId="38D6C8AE" w14:textId="57035EC9" w:rsidR="008D7F4E" w:rsidRPr="0042026E" w:rsidRDefault="008D7F4E" w:rsidP="008D7F4E"/>
    <w:p w14:paraId="22DD7F53" w14:textId="15646859" w:rsidR="008D7F4E" w:rsidRPr="0042026E" w:rsidRDefault="008D7F4E" w:rsidP="008D7F4E"/>
    <w:p w14:paraId="266A4AE7" w14:textId="55A3BBF2" w:rsidR="008D7F4E" w:rsidRPr="0042026E" w:rsidRDefault="008D7F4E" w:rsidP="008D7F4E"/>
    <w:p w14:paraId="56C838CA" w14:textId="4294C1CC" w:rsidR="008D7F4E" w:rsidRPr="0042026E" w:rsidRDefault="008D7F4E" w:rsidP="008D7F4E"/>
    <w:p w14:paraId="5A37720D" w14:textId="1BE211B6" w:rsidR="008D7F4E" w:rsidRPr="0042026E" w:rsidRDefault="008D7F4E" w:rsidP="008D7F4E"/>
    <w:p w14:paraId="1C1F404E" w14:textId="6175A9E1" w:rsidR="008D7F4E" w:rsidRPr="0042026E" w:rsidRDefault="00654164" w:rsidP="008D7F4E">
      <w:r w:rsidRPr="0042026E">
        <w:rPr>
          <w:noProof/>
          <w:lang w:val="en-US"/>
        </w:rPr>
        <mc:AlternateContent>
          <mc:Choice Requires="wps">
            <w:drawing>
              <wp:anchor distT="0" distB="0" distL="114300" distR="114300" simplePos="0" relativeHeight="251653632" behindDoc="0" locked="0" layoutInCell="1" allowOverlap="1" wp14:anchorId="611EEDAC" wp14:editId="624F542E">
                <wp:simplePos x="0" y="0"/>
                <wp:positionH relativeFrom="column">
                  <wp:posOffset>83127</wp:posOffset>
                </wp:positionH>
                <wp:positionV relativeFrom="paragraph">
                  <wp:posOffset>201930</wp:posOffset>
                </wp:positionV>
                <wp:extent cx="5758815" cy="985651"/>
                <wp:effectExtent l="0" t="0" r="0" b="0"/>
                <wp:wrapNone/>
                <wp:docPr id="7"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0D47117C" w14:textId="77777777" w:rsidR="00654164" w:rsidRDefault="00654164" w:rsidP="00654164">
                            <w:pPr>
                              <w:spacing w:after="0"/>
                              <w:jc w:val="center"/>
                              <w:rPr>
                                <w:b/>
                                <w:bCs/>
                                <w:color w:val="D5B788"/>
                                <w:spacing w:val="60"/>
                                <w:kern w:val="24"/>
                                <w:sz w:val="56"/>
                                <w:szCs w:val="56"/>
                              </w:rPr>
                            </w:pPr>
                            <w:r>
                              <w:rPr>
                                <w:b/>
                                <w:bCs/>
                                <w:color w:val="D5B788"/>
                                <w:spacing w:val="60"/>
                                <w:kern w:val="24"/>
                                <w:sz w:val="56"/>
                                <w:szCs w:val="56"/>
                              </w:rPr>
                              <w:t xml:space="preserve">MEMORIA </w:t>
                            </w:r>
                          </w:p>
                          <w:p w14:paraId="7A767047" w14:textId="77777777" w:rsidR="00654164" w:rsidRDefault="00654164" w:rsidP="00654164">
                            <w:pPr>
                              <w:spacing w:after="0"/>
                              <w:jc w:val="center"/>
                              <w:rPr>
                                <w:b/>
                                <w:bCs/>
                                <w:color w:val="D5B788"/>
                                <w:spacing w:val="60"/>
                                <w:kern w:val="24"/>
                                <w:sz w:val="56"/>
                                <w:szCs w:val="56"/>
                              </w:rPr>
                            </w:pPr>
                            <w:r>
                              <w:rPr>
                                <w:b/>
                                <w:bCs/>
                                <w:color w:val="D5B788"/>
                                <w:spacing w:val="60"/>
                                <w:kern w:val="24"/>
                                <w:sz w:val="56"/>
                                <w:szCs w:val="56"/>
                              </w:rPr>
                              <w:t>INSTITUCIONAL</w:t>
                            </w:r>
                          </w:p>
                          <w:p w14:paraId="2CBE4766" w14:textId="77777777" w:rsidR="00654164" w:rsidRPr="008D7F4E" w:rsidRDefault="00654164" w:rsidP="00654164">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611EEDAC" id="_x0000_s1034" type="#_x0000_t202" style="position:absolute;margin-left:6.55pt;margin-top:15.9pt;width:453.45pt;height:7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" filled="f" stroked="f">
                <v:textbox inset="0,1.35pt,0,0">
                  <w:txbxContent>
                    <w:p w14:paraId="0D47117C" w14:textId="77777777" w:rsidR="00654164" w:rsidRDefault="00654164" w:rsidP="00654164">
                      <w:pPr>
                        <w:spacing w:after="0"/>
                        <w:jc w:val="center"/>
                        <w:rPr>
                          <w:b/>
                          <w:bCs/>
                          <w:color w:val="D5B788"/>
                          <w:spacing w:val="60"/>
                          <w:kern w:val="24"/>
                          <w:sz w:val="56"/>
                          <w:szCs w:val="56"/>
                        </w:rPr>
                      </w:pPr>
                      <w:r>
                        <w:rPr>
                          <w:b/>
                          <w:bCs/>
                          <w:color w:val="D5B788"/>
                          <w:spacing w:val="60"/>
                          <w:kern w:val="24"/>
                          <w:sz w:val="56"/>
                          <w:szCs w:val="56"/>
                        </w:rPr>
                        <w:t xml:space="preserve">MEMORIA </w:t>
                      </w:r>
                    </w:p>
                    <w:p w14:paraId="7A767047" w14:textId="77777777" w:rsidR="00654164" w:rsidRDefault="00654164" w:rsidP="00654164">
                      <w:pPr>
                        <w:spacing w:after="0"/>
                        <w:jc w:val="center"/>
                        <w:rPr>
                          <w:b/>
                          <w:bCs/>
                          <w:color w:val="D5B788"/>
                          <w:spacing w:val="60"/>
                          <w:kern w:val="24"/>
                          <w:sz w:val="56"/>
                          <w:szCs w:val="56"/>
                        </w:rPr>
                      </w:pPr>
                      <w:r>
                        <w:rPr>
                          <w:b/>
                          <w:bCs/>
                          <w:color w:val="D5B788"/>
                          <w:spacing w:val="60"/>
                          <w:kern w:val="24"/>
                          <w:sz w:val="56"/>
                          <w:szCs w:val="56"/>
                        </w:rPr>
                        <w:t>INSTITUCIONAL</w:t>
                      </w:r>
                    </w:p>
                    <w:p w14:paraId="2CBE4766" w14:textId="77777777" w:rsidR="00654164" w:rsidRPr="008D7F4E" w:rsidRDefault="00654164" w:rsidP="00654164">
                      <w:pPr>
                        <w:spacing w:after="0"/>
                        <w:jc w:val="center"/>
                        <w:rPr>
                          <w:b/>
                          <w:bCs/>
                          <w:color w:val="D5B788"/>
                          <w:spacing w:val="60"/>
                          <w:kern w:val="24"/>
                          <w:sz w:val="56"/>
                          <w:szCs w:val="56"/>
                        </w:rPr>
                      </w:pPr>
                    </w:p>
                  </w:txbxContent>
                </v:textbox>
              </v:shape>
            </w:pict>
          </mc:Fallback>
        </mc:AlternateContent>
      </w:r>
    </w:p>
    <w:p w14:paraId="75F2B32B" w14:textId="0A836B5C" w:rsidR="008D7F4E" w:rsidRPr="0042026E" w:rsidRDefault="00C64CEF" w:rsidP="008D7F4E">
      <w:pPr>
        <w:rPr>
          <w:b/>
          <w:bCs/>
        </w:rPr>
      </w:pPr>
      <w:r w:rsidRPr="0042026E">
        <w:rPr>
          <w:noProof/>
          <w:lang w:val="en-US"/>
        </w:rPr>
        <mc:AlternateContent>
          <mc:Choice Requires="wps">
            <w:drawing>
              <wp:anchor distT="0" distB="0" distL="114300" distR="114300" simplePos="0" relativeHeight="251705344" behindDoc="0" locked="0" layoutInCell="1" allowOverlap="1" wp14:anchorId="4D0BD95E" wp14:editId="03291CEF">
                <wp:simplePos x="0" y="0"/>
                <wp:positionH relativeFrom="column">
                  <wp:posOffset>86264</wp:posOffset>
                </wp:positionH>
                <wp:positionV relativeFrom="paragraph">
                  <wp:posOffset>248548</wp:posOffset>
                </wp:positionV>
                <wp:extent cx="5758815" cy="543464"/>
                <wp:effectExtent l="0" t="0" r="0" b="0"/>
                <wp:wrapNone/>
                <wp:docPr id="23" name="object 4"/>
                <wp:cNvGraphicFramePr/>
                <a:graphic xmlns:a="http://schemas.openxmlformats.org/drawingml/2006/main">
                  <a:graphicData uri="http://schemas.microsoft.com/office/word/2010/wordprocessingShape">
                    <wps:wsp>
                      <wps:cNvSpPr txBox="1"/>
                      <wps:spPr>
                        <a:xfrm>
                          <a:off x="0" y="0"/>
                          <a:ext cx="5758815" cy="543464"/>
                        </a:xfrm>
                        <a:prstGeom prst="rect">
                          <a:avLst/>
                        </a:prstGeom>
                      </wps:spPr>
                      <wps:txbx>
                        <w:txbxContent>
                          <w:p w14:paraId="2F488BCC" w14:textId="5DB7AF83" w:rsidR="00C64CEF" w:rsidRPr="008D7F4E" w:rsidRDefault="00C64CEF" w:rsidP="00C64CEF">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4D0BD95E" id="_x0000_s1035" type="#_x0000_t202" style="position:absolute;margin-left:6.8pt;margin-top:19.55pt;width:453.45pt;height:4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" filled="f" stroked="f">
                <v:textbox inset="0,1.35pt,0,0">
                  <w:txbxContent>
                    <w:p w14:paraId="2F488BCC" w14:textId="5DB7AF83" w:rsidR="00C64CEF" w:rsidRPr="008D7F4E" w:rsidRDefault="00C64CEF" w:rsidP="00C64CEF">
                      <w:pPr>
                        <w:spacing w:after="0"/>
                        <w:jc w:val="center"/>
                        <w:rPr>
                          <w:b/>
                          <w:bCs/>
                          <w:color w:val="D5B788"/>
                          <w:spacing w:val="60"/>
                          <w:kern w:val="24"/>
                          <w:sz w:val="56"/>
                          <w:szCs w:val="56"/>
                        </w:rPr>
                      </w:pPr>
                    </w:p>
                  </w:txbxContent>
                </v:textbox>
              </v:shape>
            </w:pict>
          </mc:Fallback>
        </mc:AlternateContent>
      </w:r>
    </w:p>
    <w:p w14:paraId="7AD079B8" w14:textId="6ED5A556" w:rsidR="008D7F4E" w:rsidRPr="0042026E" w:rsidRDefault="008D7F4E" w:rsidP="008D7F4E"/>
    <w:p w14:paraId="2ADA86D9" w14:textId="5800F1CF" w:rsidR="008D7F4E" w:rsidRPr="0042026E" w:rsidRDefault="008D7F4E" w:rsidP="008D7F4E">
      <w:pPr>
        <w:rPr>
          <w:b/>
          <w:bCs/>
        </w:rPr>
      </w:pPr>
    </w:p>
    <w:p w14:paraId="163CEF29" w14:textId="2E82E86B" w:rsidR="00E739F8" w:rsidRPr="0042026E" w:rsidRDefault="001E07B9" w:rsidP="008D7F4E">
      <w:pPr>
        <w:rPr>
          <w:b/>
          <w:bCs/>
        </w:rPr>
      </w:pPr>
      <w:r w:rsidRPr="0042026E">
        <w:rPr>
          <w:noProof/>
          <w:lang w:val="en-US"/>
        </w:rPr>
        <mc:AlternateContent>
          <mc:Choice Requires="wps">
            <w:drawing>
              <wp:anchor distT="4294967295" distB="4294967295" distL="114300" distR="114300" simplePos="0" relativeHeight="251703296" behindDoc="0" locked="0" layoutInCell="1" allowOverlap="1" wp14:anchorId="4E0C23B7" wp14:editId="1447021F">
                <wp:simplePos x="0" y="0"/>
                <wp:positionH relativeFrom="margin">
                  <wp:posOffset>2799715</wp:posOffset>
                </wp:positionH>
                <wp:positionV relativeFrom="paragraph">
                  <wp:posOffset>169545</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c="http://schemas.openxmlformats.org/drawingml/2006/chart"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4405B4C2">
              <v:line id="Straight Connector 22" style="position:absolute;z-index:2517032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spid="_x0000_s1026" strokecolor="#c8b688" strokeweight="2.25pt" from="220.45pt,13.35pt" to="256.95pt,13.35pt" w14:anchorId="65A0F4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">
                <v:stroke joinstyle="miter"/>
                <o:lock v:ext="edit" shapetype="f"/>
                <w10:wrap anchorx="margin"/>
              </v:line>
            </w:pict>
          </mc:Fallback>
        </mc:AlternateContent>
      </w:r>
    </w:p>
    <w:p w14:paraId="3A86A8D9" w14:textId="1040DCEB" w:rsidR="00E739F8" w:rsidRPr="0042026E" w:rsidRDefault="001E07B9" w:rsidP="008D7F4E">
      <w:pPr>
        <w:rPr>
          <w:b/>
          <w:bCs/>
        </w:rPr>
      </w:pPr>
      <w:r w:rsidRPr="0042026E">
        <w:rPr>
          <w:noProof/>
          <w:lang w:val="en-US"/>
        </w:rPr>
        <mc:AlternateContent>
          <mc:Choice Requires="wps">
            <w:drawing>
              <wp:anchor distT="0" distB="0" distL="114300" distR="114300" simplePos="0" relativeHeight="251668480" behindDoc="0" locked="0" layoutInCell="1" allowOverlap="1" wp14:anchorId="65361376" wp14:editId="6111BB5B">
                <wp:simplePos x="0" y="0"/>
                <wp:positionH relativeFrom="column">
                  <wp:posOffset>2565400</wp:posOffset>
                </wp:positionH>
                <wp:positionV relativeFrom="paragraph">
                  <wp:posOffset>113665</wp:posOffset>
                </wp:positionV>
                <wp:extent cx="121475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14755" cy="308610"/>
                        </a:xfrm>
                        <a:prstGeom prst="rect">
                          <a:avLst/>
                        </a:prstGeom>
                      </wps:spPr>
                      <wps:txbx>
                        <w:txbxContent>
                          <w:p w14:paraId="6B362718" w14:textId="7D473DBA" w:rsidR="008D7F4E" w:rsidRPr="005805BA" w:rsidRDefault="008D7F4E"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sidR="00C64CEF">
                              <w:rPr>
                                <w:b/>
                                <w:bCs/>
                                <w:color w:val="D5B788"/>
                                <w:spacing w:val="28"/>
                                <w:kern w:val="24"/>
                                <w:sz w:val="28"/>
                                <w:szCs w:val="28"/>
                              </w:rPr>
                              <w:t>2</w:t>
                            </w:r>
                            <w:r w:rsidRPr="005805BA">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361376" id="_x0000_s1036" type="#_x0000_t202" style="position:absolute;margin-left:202pt;margin-top:8.95pt;width:95.65pt;height:2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" filled="f" stroked="f">
                <v:textbox inset="0,1pt,0,0">
                  <w:txbxContent>
                    <w:p w14:paraId="6B362718" w14:textId="7D473DBA" w:rsidR="008D7F4E" w:rsidRPr="005805BA" w:rsidRDefault="008D7F4E"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sidR="00C64CEF">
                        <w:rPr>
                          <w:b/>
                          <w:bCs/>
                          <w:color w:val="D5B788"/>
                          <w:spacing w:val="28"/>
                          <w:kern w:val="24"/>
                          <w:sz w:val="28"/>
                          <w:szCs w:val="28"/>
                        </w:rPr>
                        <w:t>2</w:t>
                      </w:r>
                      <w:r w:rsidRPr="005805BA">
                        <w:rPr>
                          <w:b/>
                          <w:bCs/>
                          <w:color w:val="D5B788"/>
                          <w:spacing w:val="-21"/>
                          <w:kern w:val="24"/>
                          <w:sz w:val="28"/>
                          <w:szCs w:val="28"/>
                        </w:rPr>
                        <w:t xml:space="preserve"> </w:t>
                      </w:r>
                    </w:p>
                  </w:txbxContent>
                </v:textbox>
              </v:shape>
            </w:pict>
          </mc:Fallback>
        </mc:AlternateContent>
      </w:r>
    </w:p>
    <w:p w14:paraId="1C74082E" w14:textId="1120726C" w:rsidR="008D7F4E" w:rsidRPr="0042026E" w:rsidRDefault="008D7F4E" w:rsidP="008D7F4E">
      <w:pPr>
        <w:tabs>
          <w:tab w:val="left" w:pos="5229"/>
        </w:tabs>
      </w:pPr>
      <w:r w:rsidRPr="0042026E">
        <w:tab/>
      </w:r>
      <w:r w:rsidRPr="0042026E">
        <w:tab/>
      </w:r>
      <w:r w:rsidRPr="0042026E">
        <w:tab/>
      </w:r>
    </w:p>
    <w:p w14:paraId="2A6A7BEB" w14:textId="35E3FF32" w:rsidR="008D7F4E" w:rsidRPr="0042026E" w:rsidRDefault="008D7F4E" w:rsidP="008D7F4E">
      <w:pPr>
        <w:tabs>
          <w:tab w:val="left" w:pos="5229"/>
        </w:tabs>
      </w:pPr>
    </w:p>
    <w:p w14:paraId="5220AA7B" w14:textId="3121E68E" w:rsidR="008D7F4E" w:rsidRPr="0042026E" w:rsidRDefault="008D7F4E" w:rsidP="008D7F4E">
      <w:pPr>
        <w:tabs>
          <w:tab w:val="left" w:pos="5229"/>
        </w:tabs>
      </w:pPr>
    </w:p>
    <w:p w14:paraId="04CE79E8" w14:textId="3F7D49AA" w:rsidR="00B45B38" w:rsidRDefault="00B45B38" w:rsidP="008D7F4E">
      <w:pPr>
        <w:tabs>
          <w:tab w:val="left" w:pos="5229"/>
        </w:tabs>
      </w:pPr>
    </w:p>
    <w:p w14:paraId="295B0948" w14:textId="247FCBA0" w:rsidR="000758DF" w:rsidRPr="0042026E" w:rsidRDefault="000758DF" w:rsidP="008D7F4E">
      <w:pPr>
        <w:tabs>
          <w:tab w:val="left" w:pos="5229"/>
        </w:tabs>
      </w:pPr>
    </w:p>
    <w:p w14:paraId="63626EE4" w14:textId="67108921" w:rsidR="000758DF" w:rsidRPr="0042026E" w:rsidRDefault="000758DF" w:rsidP="00B45B38">
      <w:pPr>
        <w:tabs>
          <w:tab w:val="left" w:pos="5229"/>
        </w:tabs>
        <w:jc w:val="center"/>
      </w:pPr>
    </w:p>
    <w:p w14:paraId="500F2BB4" w14:textId="59831B70" w:rsidR="000758DF" w:rsidRPr="00D232B7" w:rsidRDefault="000758DF" w:rsidP="008D7F4E">
      <w:pPr>
        <w:tabs>
          <w:tab w:val="left" w:pos="5229"/>
        </w:tabs>
        <w:rPr>
          <w:lang w:val="en-US"/>
        </w:rPr>
      </w:pPr>
    </w:p>
    <w:p w14:paraId="4A390ECB" w14:textId="464DA89A" w:rsidR="008D7F4E" w:rsidRPr="0042026E" w:rsidRDefault="008D7F4E" w:rsidP="008D7F4E">
      <w:pPr>
        <w:tabs>
          <w:tab w:val="left" w:pos="5229"/>
        </w:tabs>
      </w:pPr>
    </w:p>
    <w:p w14:paraId="09F960FC" w14:textId="2C4A08E4" w:rsidR="008D7F4E" w:rsidRPr="0042026E" w:rsidRDefault="000758DF" w:rsidP="008D7F4E">
      <w:pPr>
        <w:tabs>
          <w:tab w:val="left" w:pos="5229"/>
        </w:tabs>
      </w:pPr>
      <w:r>
        <w:rPr>
          <w:noProof/>
          <w:lang w:val="en-US"/>
        </w:rPr>
        <mc:AlternateContent>
          <mc:Choice Requires="wpg">
            <w:drawing>
              <wp:anchor distT="0" distB="0" distL="114300" distR="114300" simplePos="0" relativeHeight="251778048" behindDoc="0" locked="0" layoutInCell="1" allowOverlap="1" wp14:anchorId="57CF4635" wp14:editId="65E8802A">
                <wp:simplePos x="0" y="0"/>
                <wp:positionH relativeFrom="column">
                  <wp:posOffset>376705</wp:posOffset>
                </wp:positionH>
                <wp:positionV relativeFrom="paragraph">
                  <wp:posOffset>26035</wp:posOffset>
                </wp:positionV>
                <wp:extent cx="2560320" cy="1056640"/>
                <wp:effectExtent l="0" t="0" r="0" b="0"/>
                <wp:wrapNone/>
                <wp:docPr id="31" name="Group 31"/>
                <wp:cNvGraphicFramePr/>
                <a:graphic xmlns:a="http://schemas.openxmlformats.org/drawingml/2006/main">
                  <a:graphicData uri="http://schemas.microsoft.com/office/word/2010/wordprocessingGroup">
                    <wpg:wgp>
                      <wpg:cNvGrpSpPr/>
                      <wpg:grpSpPr>
                        <a:xfrm>
                          <a:off x="0" y="0"/>
                          <a:ext cx="2560320" cy="1056640"/>
                          <a:chOff x="0" y="0"/>
                          <a:chExt cx="2267585" cy="1005840"/>
                        </a:xfrm>
                      </wpg:grpSpPr>
                      <wps:wsp>
                        <wps:cNvPr id="32" name="Text Box 32"/>
                        <wps:cNvSpPr txBox="1">
                          <a:spLocks/>
                        </wps:cNvSpPr>
                        <wps:spPr>
                          <a:xfrm>
                            <a:off x="0" y="600075"/>
                            <a:ext cx="2267585" cy="371475"/>
                          </a:xfrm>
                          <a:prstGeom prst="rect">
                            <a:avLst/>
                          </a:prstGeom>
                        </wps:spPr>
                        <wps:txbx>
                          <w:txbxContent>
                            <w:p w14:paraId="2C8BA3FD" w14:textId="77777777" w:rsidR="00484058" w:rsidRPr="003A00CC" w:rsidRDefault="00484058" w:rsidP="00484058">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041EF997" w14:textId="77777777" w:rsidR="00484058" w:rsidRDefault="00484058" w:rsidP="00484058">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6" name="Group 36"/>
                        <wpg:cNvGrpSpPr/>
                        <wpg:grpSpPr>
                          <a:xfrm>
                            <a:off x="0" y="0"/>
                            <a:ext cx="612775" cy="1005840"/>
                            <a:chOff x="0" y="0"/>
                            <a:chExt cx="612775" cy="1005840"/>
                          </a:xfrm>
                        </wpg:grpSpPr>
                        <wps:wsp>
                          <wps:cNvPr id="37" name="Freeform: Shape 33"/>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38" name="Picture 38" descr="Icon&#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57CF4635" id="Group 31" o:spid="_x0000_s1037" style="position:absolute;margin-left:29.65pt;margin-top:2.05pt;width:201.6pt;height:83.2pt;z-index:251778048;mso-width-relative:margin;mso-height-relative:margin" coordsize="226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">
                <v:shape id="Text Box 32" o:spid="_x0000_s1038" type="#_x0000_t202" style="position:absolute;top:6000;width:226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" filled="f" stroked="f">
                  <v:path arrowok="t"/>
                  <v:textbox inset="0,1.2pt,0,0">
                    <w:txbxContent>
                      <w:p w14:paraId="2C8BA3FD" w14:textId="77777777" w:rsidR="00484058" w:rsidRPr="003A00CC" w:rsidRDefault="00484058" w:rsidP="00484058">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041EF997" w14:textId="77777777" w:rsidR="00484058" w:rsidRDefault="00484058" w:rsidP="00484058">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6" o:spid="_x0000_s1039"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Shape 33" o:spid="_x0000_s1040"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" path="m512457,l,,,24256r512457,l512457,xe" fillcolor="#d5b788" stroked="f">
                    <v:path arrowok="t"/>
                  </v:shape>
                  <v:shape id="Picture 38" o:spid="_x0000_s1041"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">
                    <v:imagedata r:id="rId13" o:title="Icon&#10;&#10;Description automatically generated"/>
                    <v:path arrowok="t"/>
                  </v:shape>
                </v:group>
              </v:group>
            </w:pict>
          </mc:Fallback>
        </mc:AlternateContent>
      </w:r>
    </w:p>
    <w:p w14:paraId="70955679" w14:textId="04F314FB" w:rsidR="00E80BF2" w:rsidRPr="0042026E" w:rsidRDefault="000758DF" w:rsidP="0034224F">
      <w:pPr>
        <w:tabs>
          <w:tab w:val="left" w:pos="5913"/>
        </w:tabs>
      </w:pPr>
      <w:r w:rsidRPr="00683B50">
        <w:rPr>
          <w:noProof/>
          <w:lang w:val="en-US"/>
        </w:rPr>
        <w:drawing>
          <wp:anchor distT="0" distB="0" distL="114300" distR="114300" simplePos="0" relativeHeight="251782144" behindDoc="1" locked="0" layoutInCell="1" allowOverlap="1" wp14:anchorId="772EC94F" wp14:editId="226614FA">
            <wp:simplePos x="0" y="0"/>
            <wp:positionH relativeFrom="margin">
              <wp:align>right</wp:align>
            </wp:positionH>
            <wp:positionV relativeFrom="paragraph">
              <wp:posOffset>94615</wp:posOffset>
            </wp:positionV>
            <wp:extent cx="1590675" cy="628650"/>
            <wp:effectExtent l="0" t="0" r="9525" b="0"/>
            <wp:wrapSquare wrapText="bothSides"/>
            <wp:docPr id="40"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06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AE30BF" w14:textId="4A14399D" w:rsidR="00E80BF2" w:rsidRPr="0042026E" w:rsidRDefault="00E80BF2">
      <w:pPr>
        <w:rPr>
          <w:sz w:val="22"/>
          <w:szCs w:val="22"/>
        </w:rPr>
      </w:pPr>
    </w:p>
    <w:p w14:paraId="41C396B2" w14:textId="77777777" w:rsidR="00D232B7" w:rsidRDefault="00D232B7" w:rsidP="00545797">
      <w:pPr>
        <w:jc w:val="center"/>
        <w:rPr>
          <w:b/>
          <w:bCs/>
          <w:sz w:val="28"/>
        </w:rPr>
      </w:pPr>
    </w:p>
    <w:p w14:paraId="31E2FE32" w14:textId="742B720F" w:rsidR="00545797" w:rsidRPr="0042026E" w:rsidRDefault="00545797" w:rsidP="00545797">
      <w:pPr>
        <w:jc w:val="center"/>
        <w:rPr>
          <w:b/>
          <w:bCs/>
          <w:sz w:val="28"/>
        </w:rPr>
      </w:pPr>
      <w:r w:rsidRPr="0042026E">
        <w:rPr>
          <w:b/>
          <w:bCs/>
          <w:sz w:val="28"/>
        </w:rPr>
        <w:lastRenderedPageBreak/>
        <w:t>TABLA DE CONTENIDOS</w:t>
      </w:r>
    </w:p>
    <w:p w14:paraId="6C3E8713" w14:textId="043AA35F" w:rsidR="00545797" w:rsidRPr="0042026E" w:rsidRDefault="00545797" w:rsidP="00545797">
      <w:r w:rsidRPr="0042026E">
        <w:rPr>
          <w:noProof/>
          <w:lang w:val="en-US"/>
        </w:rPr>
        <mc:AlternateContent>
          <mc:Choice Requires="wps">
            <w:drawing>
              <wp:anchor distT="0" distB="0" distL="114300" distR="114300" simplePos="0" relativeHeight="251673600" behindDoc="0" locked="0" layoutInCell="1" allowOverlap="1" wp14:anchorId="1E07F231" wp14:editId="2F86A63E">
                <wp:simplePos x="0" y="0"/>
                <wp:positionH relativeFrom="margin">
                  <wp:posOffset>2743835</wp:posOffset>
                </wp:positionH>
                <wp:positionV relativeFrom="paragraph">
                  <wp:posOffset>87127</wp:posOffset>
                </wp:positionV>
                <wp:extent cx="463550" cy="0"/>
                <wp:effectExtent l="22860" t="15875" r="18415" b="222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c="http://schemas.openxmlformats.org/drawingml/2006/chart"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565B97F6">
              <v:line id="Straight Connector 18"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color="#ee2a24" strokeweight="2.25pt" from="216.05pt,6.85pt" to="252.55pt,6.85pt" w14:anchorId="2305F5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">
                <v:stroke joinstyle="miter"/>
                <w10:wrap anchorx="margin"/>
              </v:line>
            </w:pict>
          </mc:Fallback>
        </mc:AlternateContent>
      </w:r>
    </w:p>
    <w:p w14:paraId="35D0C59C" w14:textId="676AC482" w:rsidR="00545797" w:rsidRPr="0042026E" w:rsidRDefault="00654164" w:rsidP="0042026E">
      <w:pPr>
        <w:jc w:val="center"/>
      </w:pPr>
      <w:r w:rsidRPr="0042026E">
        <w:t>Memorias institucionales</w:t>
      </w:r>
      <w:r w:rsidR="00545797" w:rsidRPr="0042026E">
        <w:t xml:space="preserve"> 202</w:t>
      </w:r>
      <w:r w:rsidR="00C64CEF" w:rsidRPr="0042026E">
        <w:t>2</w:t>
      </w:r>
    </w:p>
    <w:p w14:paraId="2539C61E" w14:textId="77777777" w:rsidR="00545797" w:rsidRPr="0042026E" w:rsidRDefault="00545797" w:rsidP="000758DF">
      <w:pPr>
        <w:ind w:left="720"/>
      </w:pPr>
    </w:p>
    <w:p w14:paraId="34723B93" w14:textId="77777777" w:rsidR="00545797" w:rsidRPr="0042026E" w:rsidRDefault="00545797" w:rsidP="000758DF">
      <w:pPr>
        <w:tabs>
          <w:tab w:val="left" w:pos="7740"/>
        </w:tabs>
        <w:ind w:left="720" w:right="1620"/>
      </w:pPr>
    </w:p>
    <w:p w14:paraId="6DACB319" w14:textId="331FDF86" w:rsidR="000758DF" w:rsidRPr="000758DF" w:rsidRDefault="000758DF" w:rsidP="000758DF">
      <w:pPr>
        <w:pStyle w:val="TDC1"/>
        <w:ind w:left="720"/>
        <w:rPr>
          <w:rFonts w:eastAsiaTheme="minorEastAsia" w:cstheme="minorBidi"/>
          <w:noProof/>
          <w:color w:val="auto"/>
          <w:spacing w:val="0"/>
          <w:sz w:val="22"/>
          <w:szCs w:val="22"/>
          <w:lang w:val="es-ES"/>
        </w:rPr>
      </w:pPr>
      <w:r>
        <w:fldChar w:fldCharType="begin"/>
      </w:r>
      <w:r>
        <w:instrText xml:space="preserve"> TOC \o "1-1" \u </w:instrText>
      </w:r>
      <w:r>
        <w:fldChar w:fldCharType="separate"/>
      </w:r>
      <w:r w:rsidRPr="002344DB">
        <w:rPr>
          <w:noProof/>
        </w:rPr>
        <w:t>RESUMEN EJECUTIVO</w:t>
      </w:r>
      <w:r>
        <w:rPr>
          <w:noProof/>
        </w:rPr>
        <w:tab/>
      </w:r>
      <w:r>
        <w:rPr>
          <w:noProof/>
        </w:rPr>
        <w:fldChar w:fldCharType="begin"/>
      </w:r>
      <w:r>
        <w:rPr>
          <w:noProof/>
        </w:rPr>
        <w:instrText xml:space="preserve"> PAGEREF _Toc123629005 \h </w:instrText>
      </w:r>
      <w:r>
        <w:rPr>
          <w:noProof/>
        </w:rPr>
      </w:r>
      <w:r>
        <w:rPr>
          <w:noProof/>
        </w:rPr>
        <w:fldChar w:fldCharType="separate"/>
      </w:r>
      <w:r>
        <w:rPr>
          <w:noProof/>
        </w:rPr>
        <w:t>1</w:t>
      </w:r>
      <w:r>
        <w:rPr>
          <w:noProof/>
        </w:rPr>
        <w:fldChar w:fldCharType="end"/>
      </w:r>
    </w:p>
    <w:p w14:paraId="155FC709" w14:textId="401D836E" w:rsidR="000758DF" w:rsidRPr="000758DF" w:rsidRDefault="000758DF" w:rsidP="000758DF">
      <w:pPr>
        <w:pStyle w:val="TDC1"/>
        <w:ind w:left="720"/>
        <w:rPr>
          <w:rFonts w:eastAsiaTheme="minorEastAsia" w:cstheme="minorBidi"/>
          <w:noProof/>
          <w:color w:val="auto"/>
          <w:spacing w:val="0"/>
          <w:sz w:val="22"/>
          <w:szCs w:val="22"/>
          <w:lang w:val="es-ES"/>
        </w:rPr>
      </w:pPr>
      <w:r w:rsidRPr="002344DB">
        <w:rPr>
          <w:rFonts w:eastAsia="Calibri"/>
          <w:noProof/>
        </w:rPr>
        <w:t>II. INFORMACIÓN INSTITUCIONAL</w:t>
      </w:r>
      <w:r>
        <w:rPr>
          <w:noProof/>
        </w:rPr>
        <w:tab/>
      </w:r>
      <w:r>
        <w:rPr>
          <w:noProof/>
        </w:rPr>
        <w:fldChar w:fldCharType="begin"/>
      </w:r>
      <w:r>
        <w:rPr>
          <w:noProof/>
        </w:rPr>
        <w:instrText xml:space="preserve"> PAGEREF _Toc123629006 \h </w:instrText>
      </w:r>
      <w:r>
        <w:rPr>
          <w:noProof/>
        </w:rPr>
      </w:r>
      <w:r>
        <w:rPr>
          <w:noProof/>
        </w:rPr>
        <w:fldChar w:fldCharType="separate"/>
      </w:r>
      <w:r>
        <w:rPr>
          <w:noProof/>
        </w:rPr>
        <w:t>4</w:t>
      </w:r>
      <w:r>
        <w:rPr>
          <w:noProof/>
        </w:rPr>
        <w:fldChar w:fldCharType="end"/>
      </w:r>
    </w:p>
    <w:p w14:paraId="16636EFA" w14:textId="343CC27F" w:rsidR="000758DF" w:rsidRPr="000758DF" w:rsidRDefault="000758DF" w:rsidP="000758DF">
      <w:pPr>
        <w:pStyle w:val="TDC1"/>
        <w:ind w:left="720"/>
        <w:rPr>
          <w:rFonts w:eastAsiaTheme="minorEastAsia" w:cstheme="minorBidi"/>
          <w:noProof/>
          <w:color w:val="auto"/>
          <w:spacing w:val="0"/>
          <w:sz w:val="22"/>
          <w:szCs w:val="22"/>
          <w:lang w:val="es-ES"/>
        </w:rPr>
      </w:pPr>
      <w:r w:rsidRPr="002344DB">
        <w:rPr>
          <w:rFonts w:eastAsia="Calibri"/>
          <w:noProof/>
        </w:rPr>
        <w:t>III. RESULTADOS MISIONALES</w:t>
      </w:r>
      <w:r>
        <w:rPr>
          <w:noProof/>
        </w:rPr>
        <w:tab/>
      </w:r>
      <w:r>
        <w:rPr>
          <w:noProof/>
        </w:rPr>
        <w:fldChar w:fldCharType="begin"/>
      </w:r>
      <w:r>
        <w:rPr>
          <w:noProof/>
        </w:rPr>
        <w:instrText xml:space="preserve"> PAGEREF _Toc123629007 \h </w:instrText>
      </w:r>
      <w:r>
        <w:rPr>
          <w:noProof/>
        </w:rPr>
      </w:r>
      <w:r>
        <w:rPr>
          <w:noProof/>
        </w:rPr>
        <w:fldChar w:fldCharType="separate"/>
      </w:r>
      <w:r>
        <w:rPr>
          <w:noProof/>
        </w:rPr>
        <w:t>8</w:t>
      </w:r>
      <w:r>
        <w:rPr>
          <w:noProof/>
        </w:rPr>
        <w:fldChar w:fldCharType="end"/>
      </w:r>
    </w:p>
    <w:p w14:paraId="7FA523F7" w14:textId="477B5763" w:rsidR="000758DF" w:rsidRPr="000758DF" w:rsidRDefault="000758DF" w:rsidP="000758DF">
      <w:pPr>
        <w:pStyle w:val="TDC1"/>
        <w:ind w:left="720"/>
        <w:rPr>
          <w:rFonts w:eastAsiaTheme="minorEastAsia" w:cstheme="minorBidi"/>
          <w:noProof/>
          <w:color w:val="auto"/>
          <w:spacing w:val="0"/>
          <w:sz w:val="22"/>
          <w:szCs w:val="22"/>
          <w:lang w:val="es-ES"/>
        </w:rPr>
      </w:pPr>
      <w:r w:rsidRPr="002344DB">
        <w:rPr>
          <w:noProof/>
        </w:rPr>
        <w:t>IV. RESULTADOS DE LAS ÁREAS TRANSVERSALES Y DE APOYO</w:t>
      </w:r>
      <w:r>
        <w:rPr>
          <w:noProof/>
        </w:rPr>
        <w:tab/>
      </w:r>
      <w:r>
        <w:rPr>
          <w:noProof/>
        </w:rPr>
        <w:fldChar w:fldCharType="begin"/>
      </w:r>
      <w:r>
        <w:rPr>
          <w:noProof/>
        </w:rPr>
        <w:instrText xml:space="preserve"> PAGEREF _Toc123629008 \h </w:instrText>
      </w:r>
      <w:r>
        <w:rPr>
          <w:noProof/>
        </w:rPr>
      </w:r>
      <w:r>
        <w:rPr>
          <w:noProof/>
        </w:rPr>
        <w:fldChar w:fldCharType="separate"/>
      </w:r>
      <w:r>
        <w:rPr>
          <w:noProof/>
        </w:rPr>
        <w:t>16</w:t>
      </w:r>
      <w:r>
        <w:rPr>
          <w:noProof/>
        </w:rPr>
        <w:fldChar w:fldCharType="end"/>
      </w:r>
    </w:p>
    <w:p w14:paraId="7D61AEF1" w14:textId="4BD79FBF" w:rsidR="000758DF" w:rsidRPr="000758DF" w:rsidRDefault="000758DF" w:rsidP="000758DF">
      <w:pPr>
        <w:pStyle w:val="TDC1"/>
        <w:ind w:left="720"/>
        <w:rPr>
          <w:rFonts w:eastAsiaTheme="minorEastAsia" w:cstheme="minorBidi"/>
          <w:noProof/>
          <w:color w:val="auto"/>
          <w:spacing w:val="0"/>
          <w:sz w:val="22"/>
          <w:szCs w:val="22"/>
          <w:lang w:val="es-ES"/>
        </w:rPr>
      </w:pPr>
      <w:r w:rsidRPr="002344DB">
        <w:rPr>
          <w:noProof/>
        </w:rPr>
        <w:t>V. SERVICIO AL CIUDADANO Y TRANSPARENCIA INSTITUCIONAL</w:t>
      </w:r>
      <w:r>
        <w:rPr>
          <w:noProof/>
        </w:rPr>
        <w:tab/>
      </w:r>
      <w:r>
        <w:rPr>
          <w:noProof/>
        </w:rPr>
        <w:fldChar w:fldCharType="begin"/>
      </w:r>
      <w:r>
        <w:rPr>
          <w:noProof/>
        </w:rPr>
        <w:instrText xml:space="preserve"> PAGEREF _Toc123629009 \h </w:instrText>
      </w:r>
      <w:r>
        <w:rPr>
          <w:noProof/>
        </w:rPr>
      </w:r>
      <w:r>
        <w:rPr>
          <w:noProof/>
        </w:rPr>
        <w:fldChar w:fldCharType="separate"/>
      </w:r>
      <w:r>
        <w:rPr>
          <w:noProof/>
        </w:rPr>
        <w:t>29</w:t>
      </w:r>
      <w:r>
        <w:rPr>
          <w:noProof/>
        </w:rPr>
        <w:fldChar w:fldCharType="end"/>
      </w:r>
    </w:p>
    <w:p w14:paraId="27814944" w14:textId="722C08FD" w:rsidR="000758DF" w:rsidRPr="000758DF" w:rsidRDefault="000758DF" w:rsidP="000758DF">
      <w:pPr>
        <w:pStyle w:val="TDC1"/>
        <w:ind w:left="720"/>
        <w:rPr>
          <w:rFonts w:eastAsiaTheme="minorEastAsia" w:cstheme="minorBidi"/>
          <w:noProof/>
          <w:color w:val="auto"/>
          <w:spacing w:val="0"/>
          <w:sz w:val="22"/>
          <w:szCs w:val="22"/>
          <w:lang w:val="es-ES"/>
        </w:rPr>
      </w:pPr>
      <w:r w:rsidRPr="002344DB">
        <w:rPr>
          <w:rFonts w:eastAsia="Calibri"/>
          <w:noProof/>
        </w:rPr>
        <w:t>VI. PROYECCIONES AL PRÓXIMO AÑO</w:t>
      </w:r>
      <w:r>
        <w:rPr>
          <w:noProof/>
        </w:rPr>
        <w:tab/>
      </w:r>
      <w:r>
        <w:rPr>
          <w:noProof/>
        </w:rPr>
        <w:fldChar w:fldCharType="begin"/>
      </w:r>
      <w:r>
        <w:rPr>
          <w:noProof/>
        </w:rPr>
        <w:instrText xml:space="preserve"> PAGEREF _Toc123629010 \h </w:instrText>
      </w:r>
      <w:r>
        <w:rPr>
          <w:noProof/>
        </w:rPr>
      </w:r>
      <w:r>
        <w:rPr>
          <w:noProof/>
        </w:rPr>
        <w:fldChar w:fldCharType="separate"/>
      </w:r>
      <w:r>
        <w:rPr>
          <w:noProof/>
        </w:rPr>
        <w:t>30</w:t>
      </w:r>
      <w:r>
        <w:rPr>
          <w:noProof/>
        </w:rPr>
        <w:fldChar w:fldCharType="end"/>
      </w:r>
    </w:p>
    <w:p w14:paraId="25E476F8" w14:textId="55336822" w:rsidR="000758DF" w:rsidRDefault="000758DF" w:rsidP="000758DF">
      <w:pPr>
        <w:pStyle w:val="TDC1"/>
        <w:ind w:left="720"/>
        <w:rPr>
          <w:rFonts w:eastAsiaTheme="minorEastAsia" w:cstheme="minorBidi"/>
          <w:noProof/>
          <w:color w:val="auto"/>
          <w:spacing w:val="0"/>
          <w:sz w:val="22"/>
          <w:szCs w:val="22"/>
          <w:lang w:val="en-US"/>
        </w:rPr>
      </w:pPr>
      <w:r w:rsidRPr="002344DB">
        <w:rPr>
          <w:rFonts w:eastAsia="Calibri"/>
          <w:noProof/>
        </w:rPr>
        <w:t>VII. ANEXOS</w:t>
      </w:r>
      <w:r>
        <w:rPr>
          <w:noProof/>
        </w:rPr>
        <w:tab/>
      </w:r>
      <w:r>
        <w:rPr>
          <w:noProof/>
        </w:rPr>
        <w:fldChar w:fldCharType="begin"/>
      </w:r>
      <w:r>
        <w:rPr>
          <w:noProof/>
        </w:rPr>
        <w:instrText xml:space="preserve"> PAGEREF _Toc123629011 \h </w:instrText>
      </w:r>
      <w:r>
        <w:rPr>
          <w:noProof/>
        </w:rPr>
      </w:r>
      <w:r>
        <w:rPr>
          <w:noProof/>
        </w:rPr>
        <w:fldChar w:fldCharType="separate"/>
      </w:r>
      <w:r>
        <w:rPr>
          <w:noProof/>
        </w:rPr>
        <w:t>31</w:t>
      </w:r>
      <w:r>
        <w:rPr>
          <w:noProof/>
        </w:rPr>
        <w:fldChar w:fldCharType="end"/>
      </w:r>
    </w:p>
    <w:p w14:paraId="4394B0A8" w14:textId="2A9DA49D" w:rsidR="001240D0" w:rsidRPr="0042026E" w:rsidRDefault="000758DF" w:rsidP="000758DF">
      <w:pPr>
        <w:tabs>
          <w:tab w:val="left" w:pos="7740"/>
        </w:tabs>
        <w:ind w:left="720"/>
        <w:rPr>
          <w:b/>
          <w:bCs/>
        </w:rPr>
      </w:pPr>
      <w:r>
        <w:rPr>
          <w:b/>
          <w:bCs/>
        </w:rPr>
        <w:fldChar w:fldCharType="end"/>
      </w:r>
    </w:p>
    <w:p w14:paraId="4242FE2D" w14:textId="77777777" w:rsidR="001240D0" w:rsidRPr="0042026E" w:rsidRDefault="001240D0" w:rsidP="000758DF">
      <w:pPr>
        <w:ind w:left="720"/>
        <w:rPr>
          <w:b/>
          <w:bCs/>
        </w:rPr>
      </w:pPr>
    </w:p>
    <w:p w14:paraId="573DD07B" w14:textId="77777777" w:rsidR="001240D0" w:rsidRPr="0042026E" w:rsidRDefault="001240D0" w:rsidP="00B45B38">
      <w:pPr>
        <w:ind w:left="567"/>
        <w:rPr>
          <w:b/>
          <w:bCs/>
        </w:rPr>
      </w:pPr>
    </w:p>
    <w:p w14:paraId="6CEA36FA" w14:textId="77777777" w:rsidR="001240D0" w:rsidRPr="0042026E" w:rsidRDefault="001240D0" w:rsidP="00B45B38">
      <w:pPr>
        <w:ind w:left="567"/>
        <w:rPr>
          <w:b/>
          <w:bCs/>
        </w:rPr>
      </w:pPr>
    </w:p>
    <w:p w14:paraId="310BE1B9" w14:textId="77777777" w:rsidR="001240D0" w:rsidRPr="0042026E" w:rsidRDefault="001240D0" w:rsidP="00B45B38">
      <w:pPr>
        <w:ind w:left="567"/>
        <w:rPr>
          <w:b/>
          <w:bCs/>
        </w:rPr>
      </w:pPr>
    </w:p>
    <w:p w14:paraId="4D9BE3A9" w14:textId="77777777" w:rsidR="00920A80" w:rsidRPr="0042026E" w:rsidRDefault="00920A80" w:rsidP="00B45B38">
      <w:pPr>
        <w:ind w:left="567"/>
        <w:rPr>
          <w:b/>
          <w:bCs/>
        </w:rPr>
      </w:pPr>
    </w:p>
    <w:p w14:paraId="06171E0A" w14:textId="77777777" w:rsidR="00920A80" w:rsidRPr="0042026E" w:rsidRDefault="00920A80" w:rsidP="00B45B38">
      <w:pPr>
        <w:ind w:left="567"/>
        <w:rPr>
          <w:b/>
          <w:bCs/>
        </w:rPr>
      </w:pPr>
    </w:p>
    <w:p w14:paraId="48D5794A" w14:textId="77777777" w:rsidR="00920A80" w:rsidRPr="0042026E" w:rsidRDefault="00920A80" w:rsidP="00B45B38">
      <w:pPr>
        <w:ind w:left="567"/>
        <w:rPr>
          <w:b/>
          <w:bCs/>
        </w:rPr>
      </w:pPr>
    </w:p>
    <w:p w14:paraId="10240AA0" w14:textId="77777777" w:rsidR="00920A80" w:rsidRPr="0042026E" w:rsidRDefault="00920A80" w:rsidP="00B45B38">
      <w:pPr>
        <w:ind w:left="567"/>
        <w:rPr>
          <w:b/>
          <w:bCs/>
        </w:rPr>
      </w:pPr>
    </w:p>
    <w:p w14:paraId="282B891A" w14:textId="77777777" w:rsidR="00920A80" w:rsidRPr="0042026E" w:rsidRDefault="00920A80" w:rsidP="00B45B38">
      <w:pPr>
        <w:ind w:left="567"/>
        <w:rPr>
          <w:b/>
          <w:bCs/>
        </w:rPr>
      </w:pPr>
    </w:p>
    <w:p w14:paraId="3C867BEC" w14:textId="77777777" w:rsidR="00920A80" w:rsidRPr="0042026E" w:rsidRDefault="00920A80" w:rsidP="00B45B38">
      <w:pPr>
        <w:ind w:left="567"/>
        <w:rPr>
          <w:b/>
          <w:bCs/>
        </w:rPr>
      </w:pPr>
    </w:p>
    <w:p w14:paraId="34FD40AF" w14:textId="7F25FC58" w:rsidR="00920A80" w:rsidRPr="0042026E" w:rsidRDefault="00920A80" w:rsidP="00B45B38">
      <w:pPr>
        <w:ind w:left="567"/>
        <w:rPr>
          <w:i/>
          <w:iCs/>
          <w:sz w:val="20"/>
          <w:szCs w:val="20"/>
        </w:rPr>
      </w:pPr>
    </w:p>
    <w:p w14:paraId="13F38C54" w14:textId="77777777" w:rsidR="00920A80" w:rsidRPr="0042026E" w:rsidRDefault="00920A80" w:rsidP="00B45B38">
      <w:pPr>
        <w:ind w:left="567"/>
        <w:rPr>
          <w:b/>
          <w:bCs/>
        </w:rPr>
      </w:pPr>
    </w:p>
    <w:p w14:paraId="220C50B1" w14:textId="77777777" w:rsidR="001240D0" w:rsidRPr="0042026E" w:rsidRDefault="001240D0" w:rsidP="00B45B38">
      <w:pPr>
        <w:ind w:left="567"/>
        <w:rPr>
          <w:b/>
          <w:bCs/>
        </w:rPr>
      </w:pPr>
    </w:p>
    <w:p w14:paraId="1DBDA006" w14:textId="4D806799" w:rsidR="001240D0" w:rsidRPr="0042026E" w:rsidRDefault="001240D0">
      <w:pPr>
        <w:sectPr w:rsidR="001240D0" w:rsidRPr="0042026E" w:rsidSect="000758DF">
          <w:headerReference w:type="default" r:id="rId15"/>
          <w:footerReference w:type="default" r:id="rId16"/>
          <w:footerReference w:type="first" r:id="rId17"/>
          <w:pgSz w:w="12240" w:h="15840"/>
          <w:pgMar w:top="1440" w:right="2160" w:bottom="1440" w:left="1440" w:header="720" w:footer="720" w:gutter="0"/>
          <w:cols w:space="720"/>
          <w:docGrid w:linePitch="360"/>
        </w:sectPr>
      </w:pPr>
    </w:p>
    <w:p w14:paraId="07A9852E" w14:textId="7B196D15" w:rsidR="00484058" w:rsidRPr="00A63A00" w:rsidRDefault="00484058" w:rsidP="00484058">
      <w:pPr>
        <w:pStyle w:val="Ttulo1"/>
        <w:rPr>
          <w:b w:val="0"/>
          <w:bCs/>
          <w:color w:val="767171"/>
        </w:rPr>
      </w:pPr>
      <w:bookmarkStart w:id="1" w:name="_Toc123628377"/>
      <w:bookmarkStart w:id="2" w:name="_Toc123629005"/>
      <w:r w:rsidRPr="00A63A00">
        <w:rPr>
          <w:bCs/>
          <w:color w:val="767171"/>
        </w:rPr>
        <w:lastRenderedPageBreak/>
        <w:t>RESUMEN EJECUTIVO</w:t>
      </w:r>
      <w:bookmarkEnd w:id="1"/>
      <w:bookmarkEnd w:id="2"/>
    </w:p>
    <w:p w14:paraId="0D66F315" w14:textId="77777777" w:rsidR="00484058" w:rsidRPr="004B4B8C" w:rsidRDefault="00484058" w:rsidP="00484058">
      <w:pPr>
        <w:jc w:val="both"/>
        <w:rPr>
          <w:rFonts w:eastAsia="Calibri"/>
          <w:sz w:val="18"/>
        </w:rPr>
      </w:pPr>
      <w:r w:rsidRPr="004B4B8C">
        <w:rPr>
          <w:rFonts w:eastAsia="Calibri"/>
          <w:noProof/>
          <w:sz w:val="18"/>
          <w:lang w:val="en-US"/>
        </w:rPr>
        <mc:AlternateContent>
          <mc:Choice Requires="wps">
            <w:drawing>
              <wp:anchor distT="0" distB="0" distL="114300" distR="114300" simplePos="0" relativeHeight="251766784" behindDoc="0" locked="0" layoutInCell="1" allowOverlap="1" wp14:anchorId="24646B26" wp14:editId="3B6F54B1">
                <wp:simplePos x="0" y="0"/>
                <wp:positionH relativeFrom="margin">
                  <wp:align>center</wp:align>
                </wp:positionH>
                <wp:positionV relativeFrom="paragraph">
                  <wp:posOffset>143510</wp:posOffset>
                </wp:positionV>
                <wp:extent cx="463550" cy="0"/>
                <wp:effectExtent l="0" t="19050" r="317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399E6B9" id="Straight Connector 21" o:spid="_x0000_s1026" style="position:absolute;z-index:251766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1.3pt" to="36.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" strokecolor="#ee2a24" strokeweight="2.25pt">
                <v:stroke joinstyle="miter"/>
                <w10:wrap anchorx="margin"/>
              </v:line>
            </w:pict>
          </mc:Fallback>
        </mc:AlternateContent>
      </w:r>
    </w:p>
    <w:p w14:paraId="4188170A" w14:textId="77777777" w:rsidR="00484058" w:rsidRDefault="00484058" w:rsidP="00484058">
      <w:pPr>
        <w:jc w:val="center"/>
        <w:rPr>
          <w:rFonts w:eastAsia="Calibri"/>
          <w:szCs w:val="36"/>
        </w:rPr>
      </w:pPr>
      <w:r w:rsidRPr="004B4B8C">
        <w:rPr>
          <w:rFonts w:eastAsia="Calibri"/>
          <w:szCs w:val="36"/>
        </w:rPr>
        <w:t>Memoria</w:t>
      </w:r>
      <w:r>
        <w:rPr>
          <w:rFonts w:eastAsia="Calibri"/>
          <w:szCs w:val="36"/>
        </w:rPr>
        <w:t xml:space="preserve"> </w:t>
      </w:r>
      <w:r w:rsidRPr="004B4B8C">
        <w:rPr>
          <w:rFonts w:eastAsia="Calibri"/>
          <w:szCs w:val="36"/>
        </w:rPr>
        <w:t>Institucional</w:t>
      </w:r>
      <w:r w:rsidRPr="00A63A00">
        <w:rPr>
          <w:rFonts w:eastAsia="Calibri"/>
          <w:szCs w:val="36"/>
        </w:rPr>
        <w:t xml:space="preserve"> 202</w:t>
      </w:r>
      <w:r>
        <w:rPr>
          <w:rFonts w:eastAsia="Calibri"/>
          <w:szCs w:val="36"/>
        </w:rPr>
        <w:t>2</w:t>
      </w:r>
    </w:p>
    <w:p w14:paraId="1CE8AD22" w14:textId="77777777" w:rsidR="00484058" w:rsidRPr="00A63A00" w:rsidRDefault="00484058" w:rsidP="00484058">
      <w:pPr>
        <w:jc w:val="center"/>
        <w:rPr>
          <w:rFonts w:eastAsia="Calibri"/>
          <w:szCs w:val="36"/>
        </w:rPr>
      </w:pPr>
    </w:p>
    <w:p w14:paraId="2546A44E" w14:textId="77777777" w:rsidR="00484058" w:rsidRDefault="00484058" w:rsidP="00484058">
      <w:pPr>
        <w:tabs>
          <w:tab w:val="left" w:pos="2106"/>
        </w:tabs>
        <w:spacing w:after="380" w:line="360" w:lineRule="auto"/>
        <w:jc w:val="both"/>
      </w:pPr>
      <w:r w:rsidRPr="0093717A">
        <w:t>La Corporación Estatal de Radio y Televisión (CERTV), a través de este documento rinde</w:t>
      </w:r>
      <w:r>
        <w:t xml:space="preserve"> cuenta sobre los resultados obtenidos en el </w:t>
      </w:r>
      <w:r w:rsidRPr="0093717A">
        <w:t>desarrollo de las activid</w:t>
      </w:r>
      <w:r>
        <w:t>ades ejecutadas en los procesos misionales, áreas transversales y de apoyo</w:t>
      </w:r>
      <w:r w:rsidRPr="0093717A">
        <w:t xml:space="preserve"> duran</w:t>
      </w:r>
      <w:r>
        <w:t>te el periodo comprendido del año 2022</w:t>
      </w:r>
      <w:r w:rsidRPr="0093717A">
        <w:t>.</w:t>
      </w:r>
    </w:p>
    <w:p w14:paraId="221A0B98" w14:textId="77777777" w:rsidR="00484058" w:rsidRDefault="00484058" w:rsidP="00484058">
      <w:pPr>
        <w:tabs>
          <w:tab w:val="left" w:pos="2106"/>
        </w:tabs>
        <w:spacing w:after="380" w:line="360" w:lineRule="auto"/>
        <w:jc w:val="both"/>
      </w:pPr>
      <w:r>
        <w:t>En este sentido, los esfuerzos han estado dirigidos en el desarrollo de diversas actividades atendiendo a cada uno de los procesos mencionados. Cabe destacar que estamos en un proceso de transición a una nueva gestión, bajo la Dirección del Sr. Yván Ruiz, comprometida en lograr generar un cambio trascendental en la institución y relanzar cada uno de los medios de esta CERTV, a través de contenido actualizado y de alta calidad.</w:t>
      </w:r>
    </w:p>
    <w:p w14:paraId="5C3B9617" w14:textId="77777777" w:rsidR="00484058" w:rsidRPr="004D0AFD" w:rsidRDefault="00484058" w:rsidP="00484058">
      <w:pPr>
        <w:spacing w:line="360" w:lineRule="auto"/>
        <w:jc w:val="both"/>
      </w:pPr>
      <w:r>
        <w:t xml:space="preserve">Entre las principales acciones desarrolladas durante el periodo correspondiente al año 2022 está la </w:t>
      </w:r>
      <w:r w:rsidRPr="004D0AFD">
        <w:t>introducc</w:t>
      </w:r>
      <w:r>
        <w:t>ión de</w:t>
      </w:r>
      <w:r w:rsidRPr="004D0AFD">
        <w:t xml:space="preserve"> nuevos programas a la parrilla programática del Canal 4RD, estos son: “En Tacones”, “Amor al Rescate”, “En Marcha” y “DGII  360”.</w:t>
      </w:r>
    </w:p>
    <w:p w14:paraId="74F9E252" w14:textId="77777777" w:rsidR="00484058" w:rsidRPr="004D0AFD" w:rsidRDefault="00484058" w:rsidP="00484058">
      <w:pPr>
        <w:spacing w:line="360" w:lineRule="auto"/>
        <w:jc w:val="both"/>
      </w:pPr>
      <w:r w:rsidRPr="004D0AFD">
        <w:t xml:space="preserve">De igual forma avanzamos en el proceso desarrollo </w:t>
      </w:r>
      <w:r>
        <w:t xml:space="preserve">dieciséis </w:t>
      </w:r>
      <w:r w:rsidRPr="004D0AFD">
        <w:t xml:space="preserve"> (</w:t>
      </w:r>
      <w:r>
        <w:t>16</w:t>
      </w:r>
      <w:r w:rsidRPr="004D0AFD">
        <w:t>) nuevos programas que se sumaran a la programación televisiva</w:t>
      </w:r>
      <w:r>
        <w:t>,</w:t>
      </w:r>
      <w:r w:rsidRPr="004D0AFD">
        <w:t xml:space="preserve"> con conceptos diferentes y de actualidad.</w:t>
      </w:r>
    </w:p>
    <w:p w14:paraId="21826425" w14:textId="77777777" w:rsidR="000758DF" w:rsidRDefault="000758DF" w:rsidP="00484058">
      <w:pPr>
        <w:spacing w:line="360" w:lineRule="auto"/>
        <w:jc w:val="both"/>
      </w:pPr>
    </w:p>
    <w:p w14:paraId="141B3313" w14:textId="77777777" w:rsidR="000758DF" w:rsidRDefault="000758DF" w:rsidP="00484058">
      <w:pPr>
        <w:spacing w:line="360" w:lineRule="auto"/>
        <w:jc w:val="both"/>
      </w:pPr>
    </w:p>
    <w:p w14:paraId="3ED3A893" w14:textId="77777777" w:rsidR="000758DF" w:rsidRDefault="000758DF" w:rsidP="00484058">
      <w:pPr>
        <w:spacing w:line="360" w:lineRule="auto"/>
        <w:jc w:val="both"/>
      </w:pPr>
    </w:p>
    <w:p w14:paraId="316C4832" w14:textId="446DAEB1" w:rsidR="00484058" w:rsidRPr="004D0AFD" w:rsidRDefault="00484058" w:rsidP="00484058">
      <w:pPr>
        <w:spacing w:line="360" w:lineRule="auto"/>
        <w:jc w:val="both"/>
      </w:pPr>
      <w:r w:rsidRPr="004D0AFD">
        <w:lastRenderedPageBreak/>
        <w:t xml:space="preserve">En </w:t>
      </w:r>
      <w:r>
        <w:t>los meses de mayo y julio se realizaron dos (2)</w:t>
      </w:r>
      <w:r w:rsidRPr="004D0AFD">
        <w:t xml:space="preserve"> casting</w:t>
      </w:r>
      <w:r>
        <w:t xml:space="preserve">s abiertos bajo el nombre </w:t>
      </w:r>
      <w:r w:rsidRPr="004D0AFD">
        <w:t>“</w:t>
      </w:r>
      <w:r>
        <w:t>El Casting ¿Y si eres tú?</w:t>
      </w:r>
      <w:r w:rsidRPr="004D0AFD">
        <w:t>”</w:t>
      </w:r>
      <w:r>
        <w:t>,</w:t>
      </w:r>
      <w:r w:rsidRPr="004D0AFD">
        <w:t xml:space="preserve"> </w:t>
      </w:r>
      <w:r>
        <w:t xml:space="preserve">con la finalidad de que </w:t>
      </w:r>
      <w:r w:rsidRPr="004D0AFD">
        <w:t>toda la población tenga la oportunidad de ser seleccionado para ser parte del staff de talentos que conducirán los programas televisivos en desarrollo.</w:t>
      </w:r>
      <w:r w:rsidRPr="008B5D19">
        <w:t xml:space="preserve"> </w:t>
      </w:r>
      <w:r>
        <w:t xml:space="preserve">De manera virtual se realizó la convocatoria a los eventos donde tuvieron la oportunidad de participar seis cientos (600) posibles talentos enviando videos de presentación a través de nuestras redes sociales, de estos fueron </w:t>
      </w:r>
      <w:r w:rsidRPr="004D0AFD">
        <w:t>trescientos (300) participantes</w:t>
      </w:r>
      <w:r>
        <w:t xml:space="preserve"> los preseleccionados y convocados de manera presencial para ser </w:t>
      </w:r>
      <w:r w:rsidRPr="004D0AFD">
        <w:t>evaluados en las áreas de comunicación, actuación, humor, cocina y talentos infantiles.</w:t>
      </w:r>
      <w:r>
        <w:t xml:space="preserve"> </w:t>
      </w:r>
    </w:p>
    <w:p w14:paraId="221A68ED" w14:textId="77777777" w:rsidR="00484058" w:rsidRDefault="00484058" w:rsidP="00484058">
      <w:pPr>
        <w:tabs>
          <w:tab w:val="left" w:pos="2106"/>
        </w:tabs>
        <w:spacing w:after="380" w:line="360" w:lineRule="auto"/>
        <w:jc w:val="both"/>
      </w:pPr>
      <w:r>
        <w:t xml:space="preserve">Durante este periodo en representación del canal de Estado Dominicano se realizó </w:t>
      </w:r>
      <w:r w:rsidRPr="00EA59ED">
        <w:t>la cobertura</w:t>
      </w:r>
      <w:r>
        <w:t xml:space="preserve"> y transmisión</w:t>
      </w:r>
      <w:r w:rsidRPr="00EA59ED">
        <w:t xml:space="preserve"> especial del viaje del Presidente Luis Abinader a la IX Cumbre de las Américas celebrado en la ciudad de California EEUU, donde participo en varias plenarias</w:t>
      </w:r>
      <w:r>
        <w:t xml:space="preserve">. </w:t>
      </w:r>
      <w:r w:rsidRPr="00EA59ED">
        <w:t>Se ha completado la agenda presidencial dando cobertura y seguimiento a diversos programas, proyectos y actividades del gobierno.</w:t>
      </w:r>
    </w:p>
    <w:p w14:paraId="6A381FDE" w14:textId="772DF4D3" w:rsidR="00484058" w:rsidRDefault="00484058" w:rsidP="00484058">
      <w:pPr>
        <w:tabs>
          <w:tab w:val="left" w:pos="2106"/>
        </w:tabs>
        <w:spacing w:after="380" w:line="360" w:lineRule="auto"/>
        <w:jc w:val="both"/>
      </w:pPr>
      <w:r w:rsidRPr="004D0AFD">
        <w:t xml:space="preserve">Hemos logrado dar continuidad en enriquecer la oferta radial de nuestras emisoras introduciendo nuevos programas entre los cuales podemos mencionar “Merengue”, “La Voz del Campo”, “Típico Dominicano” </w:t>
      </w:r>
      <w:r>
        <w:t xml:space="preserve">transmitidos </w:t>
      </w:r>
      <w:r w:rsidRPr="004D0AFD">
        <w:t>por Dominicana FM,</w:t>
      </w:r>
      <w:r>
        <w:t xml:space="preserve"> además de los programas </w:t>
      </w:r>
      <w:r w:rsidRPr="004D0AFD">
        <w:t>“Todas las Voces”, “La Mezcla” e “Info Vehículos RD en la Radio</w:t>
      </w:r>
      <w:r>
        <w:t xml:space="preserve">” transmitido a través </w:t>
      </w:r>
      <w:r w:rsidR="000758DF">
        <w:t>de Quisqueya</w:t>
      </w:r>
      <w:r>
        <w:t xml:space="preserve"> FM.</w:t>
      </w:r>
    </w:p>
    <w:p w14:paraId="586D6B1B" w14:textId="34CFECB5" w:rsidR="000758DF" w:rsidRDefault="000758DF" w:rsidP="00484058">
      <w:pPr>
        <w:tabs>
          <w:tab w:val="left" w:pos="2106"/>
        </w:tabs>
        <w:spacing w:after="380" w:line="360" w:lineRule="auto"/>
        <w:jc w:val="both"/>
      </w:pPr>
    </w:p>
    <w:p w14:paraId="27B8A962" w14:textId="77777777" w:rsidR="000758DF" w:rsidRPr="004D0AFD" w:rsidRDefault="000758DF" w:rsidP="00484058">
      <w:pPr>
        <w:tabs>
          <w:tab w:val="left" w:pos="2106"/>
        </w:tabs>
        <w:spacing w:after="380" w:line="360" w:lineRule="auto"/>
        <w:jc w:val="both"/>
      </w:pPr>
    </w:p>
    <w:p w14:paraId="062B6457" w14:textId="77777777" w:rsidR="00484058" w:rsidRPr="004D0AFD" w:rsidRDefault="00484058" w:rsidP="00484058">
      <w:pPr>
        <w:spacing w:line="360" w:lineRule="auto"/>
        <w:jc w:val="both"/>
      </w:pPr>
      <w:r w:rsidRPr="004D0AFD">
        <w:lastRenderedPageBreak/>
        <w:t>En cuanto a las acciones desarrolladas a los fines de mejorar la cobertura nacional y calidad en las transmisiones televisivas en la CERTV, se logró la culminación satisfactoria de la puesta al aire del Canal 17, en formato digital bajo la norma ATSC 1.0, permitiendo tener una buena penetración desde Resoli hacia el Gran Santo Domingo, incluyendo a San Cristóbal y zona</w:t>
      </w:r>
      <w:r>
        <w:t>s</w:t>
      </w:r>
      <w:r w:rsidRPr="004D0AFD">
        <w:t xml:space="preserve"> aledañas. </w:t>
      </w:r>
    </w:p>
    <w:p w14:paraId="49B5052B" w14:textId="7D1632AC" w:rsidR="00484058" w:rsidRPr="004D0AFD" w:rsidRDefault="00484058" w:rsidP="00484058">
      <w:pPr>
        <w:spacing w:line="360" w:lineRule="auto"/>
        <w:jc w:val="both"/>
      </w:pPr>
      <w:r w:rsidRPr="00E745F4">
        <w:t xml:space="preserve">En otro orden el presupuesto de gastos aprobado inicialmente para este periodo 2022 fue de </w:t>
      </w:r>
      <w:r w:rsidR="000758DF" w:rsidRPr="00E745F4">
        <w:t>RD 633</w:t>
      </w:r>
      <w:r w:rsidR="000758DF">
        <w:t>,</w:t>
      </w:r>
      <w:r w:rsidRPr="00E745F4">
        <w:t xml:space="preserve">890,161 millones; con una ejecución ascendente a un monto de </w:t>
      </w:r>
      <w:r w:rsidR="000758DF" w:rsidRPr="00E745F4">
        <w:t xml:space="preserve">RD </w:t>
      </w:r>
      <w:r w:rsidR="000758DF">
        <w:t>234,</w:t>
      </w:r>
      <w:r>
        <w:t xml:space="preserve"> 839,694</w:t>
      </w:r>
      <w:r w:rsidRPr="00E745F4">
        <w:t xml:space="preserve"> millones. </w:t>
      </w:r>
      <w:r>
        <w:t>El presupuesto de l</w:t>
      </w:r>
      <w:r w:rsidRPr="00E745F4">
        <w:t xml:space="preserve">a institución </w:t>
      </w:r>
      <w:r>
        <w:t xml:space="preserve">en el transcurso del periodo comprendido del año 2022 tuvo una modificación de </w:t>
      </w:r>
      <w:r w:rsidR="000758DF">
        <w:t>RD 295</w:t>
      </w:r>
      <w:r>
        <w:t xml:space="preserve">, 000,000 para el aumento en el presupuesto vigente a RD$ 928, 911,375. Dicho aumento fue bajo el sustento en la ejecución del proyecto de readecuación de las instalaciones tecnológicas de la CERTV. </w:t>
      </w:r>
    </w:p>
    <w:p w14:paraId="409418DD" w14:textId="77777777" w:rsidR="00484058" w:rsidRDefault="00484058" w:rsidP="00484058">
      <w:pPr>
        <w:spacing w:line="360" w:lineRule="auto"/>
        <w:jc w:val="both"/>
        <w:rPr>
          <w:rFonts w:eastAsia="Calibri"/>
          <w:noProof/>
        </w:rPr>
      </w:pPr>
    </w:p>
    <w:p w14:paraId="0C8AB2C0" w14:textId="77777777" w:rsidR="00484058" w:rsidRDefault="00484058" w:rsidP="00484058">
      <w:pPr>
        <w:spacing w:line="360" w:lineRule="auto"/>
        <w:jc w:val="both"/>
        <w:rPr>
          <w:rFonts w:eastAsia="Calibri"/>
          <w:noProof/>
        </w:rPr>
      </w:pPr>
    </w:p>
    <w:p w14:paraId="3FF828C5" w14:textId="77777777" w:rsidR="00484058" w:rsidRDefault="00484058" w:rsidP="00484058">
      <w:pPr>
        <w:spacing w:line="360" w:lineRule="auto"/>
        <w:jc w:val="both"/>
        <w:rPr>
          <w:rFonts w:eastAsia="Calibri"/>
          <w:noProof/>
        </w:rPr>
      </w:pPr>
    </w:p>
    <w:p w14:paraId="3F1DDEDA" w14:textId="77777777" w:rsidR="00484058" w:rsidRDefault="00484058">
      <w:pPr>
        <w:rPr>
          <w:rFonts w:eastAsia="Calibri"/>
          <w:b/>
          <w:noProof/>
          <w:sz w:val="28"/>
          <w:szCs w:val="28"/>
        </w:rPr>
      </w:pPr>
      <w:bookmarkStart w:id="3" w:name="_Toc122093059"/>
      <w:r>
        <w:rPr>
          <w:rFonts w:eastAsia="Calibri"/>
          <w:noProof/>
          <w:szCs w:val="28"/>
        </w:rPr>
        <w:br w:type="page"/>
      </w:r>
    </w:p>
    <w:p w14:paraId="2E40F02C" w14:textId="59493DF4" w:rsidR="00484058" w:rsidRPr="003F377C" w:rsidRDefault="00484058" w:rsidP="00484058">
      <w:pPr>
        <w:pStyle w:val="Ttulo1"/>
        <w:rPr>
          <w:rFonts w:eastAsia="Calibri" w:cs="Times New Roman"/>
          <w:b w:val="0"/>
          <w:noProof/>
          <w:color w:val="767171"/>
          <w:szCs w:val="28"/>
        </w:rPr>
      </w:pPr>
      <w:bookmarkStart w:id="4" w:name="_Toc123628378"/>
      <w:bookmarkStart w:id="5" w:name="_Toc123629006"/>
      <w:r w:rsidRPr="003F377C">
        <w:rPr>
          <w:rFonts w:eastAsia="Calibri" w:cs="Times New Roman"/>
          <w:noProof/>
          <w:color w:val="767171"/>
          <w:szCs w:val="28"/>
        </w:rPr>
        <w:lastRenderedPageBreak/>
        <w:t>II. INFORMACIÓN INSTITUCIONAL</w:t>
      </w:r>
      <w:bookmarkEnd w:id="3"/>
      <w:bookmarkEnd w:id="4"/>
      <w:bookmarkEnd w:id="5"/>
    </w:p>
    <w:p w14:paraId="0C4AA353" w14:textId="77777777" w:rsidR="00484058" w:rsidRDefault="00484058" w:rsidP="00484058">
      <w:r w:rsidRPr="004B4B8C">
        <w:rPr>
          <w:rFonts w:eastAsia="Calibri"/>
          <w:noProof/>
          <w:sz w:val="18"/>
          <w:lang w:val="en-US"/>
        </w:rPr>
        <mc:AlternateContent>
          <mc:Choice Requires="wps">
            <w:drawing>
              <wp:anchor distT="0" distB="0" distL="114300" distR="114300" simplePos="0" relativeHeight="251767808" behindDoc="0" locked="0" layoutInCell="1" allowOverlap="1" wp14:anchorId="3910D382" wp14:editId="558EE776">
                <wp:simplePos x="0" y="0"/>
                <wp:positionH relativeFrom="margin">
                  <wp:align>center</wp:align>
                </wp:positionH>
                <wp:positionV relativeFrom="paragraph">
                  <wp:posOffset>72390</wp:posOffset>
                </wp:positionV>
                <wp:extent cx="463550" cy="0"/>
                <wp:effectExtent l="0" t="19050" r="31750" b="19050"/>
                <wp:wrapNone/>
                <wp:docPr id="8"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25D4A5" id="Straight Connector 21" o:spid="_x0000_s1026" style="position:absolute;z-index:251767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7pt" to="3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" strokecolor="#ee2a24" strokeweight="2.25pt">
                <v:stroke joinstyle="miter"/>
                <w10:wrap anchorx="margin"/>
              </v:line>
            </w:pict>
          </mc:Fallback>
        </mc:AlternateContent>
      </w:r>
    </w:p>
    <w:p w14:paraId="26686ABD" w14:textId="77777777" w:rsidR="00484058" w:rsidRPr="00A63A00" w:rsidRDefault="00484058" w:rsidP="00484058">
      <w:pPr>
        <w:jc w:val="center"/>
        <w:rPr>
          <w:rFonts w:eastAsia="Calibri"/>
          <w:szCs w:val="36"/>
        </w:rPr>
      </w:pPr>
      <w:r w:rsidRPr="004B4B8C">
        <w:rPr>
          <w:rFonts w:eastAsia="Calibri"/>
          <w:szCs w:val="36"/>
        </w:rPr>
        <w:t>Memoria</w:t>
      </w:r>
      <w:r>
        <w:rPr>
          <w:rFonts w:eastAsia="Calibri"/>
          <w:szCs w:val="36"/>
        </w:rPr>
        <w:t xml:space="preserve"> </w:t>
      </w:r>
      <w:r w:rsidRPr="004B4B8C">
        <w:rPr>
          <w:rFonts w:eastAsia="Calibri"/>
          <w:szCs w:val="36"/>
        </w:rPr>
        <w:t>Institucional</w:t>
      </w:r>
      <w:r w:rsidRPr="00A63A00">
        <w:rPr>
          <w:rFonts w:eastAsia="Calibri"/>
          <w:szCs w:val="36"/>
        </w:rPr>
        <w:t xml:space="preserve"> 202</w:t>
      </w:r>
      <w:r>
        <w:rPr>
          <w:rFonts w:eastAsia="Calibri"/>
          <w:szCs w:val="36"/>
        </w:rPr>
        <w:t>2</w:t>
      </w:r>
    </w:p>
    <w:p w14:paraId="0ED3A85C" w14:textId="77777777" w:rsidR="00484058" w:rsidRPr="003F377C" w:rsidRDefault="00484058" w:rsidP="00484058"/>
    <w:p w14:paraId="68EE80C6" w14:textId="15369D94" w:rsidR="00484058" w:rsidRDefault="00484058" w:rsidP="00484058">
      <w:pPr>
        <w:pStyle w:val="Ttulo2"/>
        <w:spacing w:line="360" w:lineRule="auto"/>
        <w:rPr>
          <w:rFonts w:eastAsia="Calibri" w:cs="Times New Roman"/>
          <w:b/>
          <w:noProof/>
          <w:color w:val="767171"/>
          <w:szCs w:val="24"/>
        </w:rPr>
      </w:pPr>
      <w:bookmarkStart w:id="6" w:name="_Toc122093060"/>
      <w:bookmarkStart w:id="7" w:name="_Toc123628379"/>
      <w:r w:rsidRPr="005E76CA">
        <w:rPr>
          <w:rFonts w:eastAsia="Calibri" w:cs="Times New Roman"/>
          <w:b/>
          <w:noProof/>
          <w:color w:val="767171"/>
          <w:szCs w:val="24"/>
        </w:rPr>
        <w:t xml:space="preserve">2.1 Marco </w:t>
      </w:r>
      <w:r>
        <w:rPr>
          <w:rFonts w:eastAsia="Calibri" w:cs="Times New Roman"/>
          <w:b/>
          <w:noProof/>
          <w:color w:val="767171"/>
          <w:szCs w:val="24"/>
        </w:rPr>
        <w:t>F</w:t>
      </w:r>
      <w:r w:rsidRPr="005E76CA">
        <w:rPr>
          <w:rFonts w:eastAsia="Calibri" w:cs="Times New Roman"/>
          <w:b/>
          <w:noProof/>
          <w:color w:val="767171"/>
          <w:szCs w:val="24"/>
        </w:rPr>
        <w:t xml:space="preserve">ilosófico </w:t>
      </w:r>
      <w:r>
        <w:rPr>
          <w:rFonts w:eastAsia="Calibri" w:cs="Times New Roman"/>
          <w:b/>
          <w:noProof/>
          <w:color w:val="767171"/>
          <w:szCs w:val="24"/>
        </w:rPr>
        <w:t>I</w:t>
      </w:r>
      <w:r w:rsidRPr="005E76CA">
        <w:rPr>
          <w:rFonts w:eastAsia="Calibri" w:cs="Times New Roman"/>
          <w:b/>
          <w:noProof/>
          <w:color w:val="767171"/>
          <w:szCs w:val="24"/>
        </w:rPr>
        <w:t>nstitucional</w:t>
      </w:r>
      <w:bookmarkEnd w:id="6"/>
      <w:bookmarkEnd w:id="7"/>
      <w:r w:rsidRPr="005E76CA">
        <w:rPr>
          <w:rFonts w:eastAsia="Calibri" w:cs="Times New Roman"/>
          <w:b/>
          <w:noProof/>
          <w:color w:val="767171"/>
          <w:szCs w:val="24"/>
        </w:rPr>
        <w:t xml:space="preserve"> </w:t>
      </w:r>
    </w:p>
    <w:p w14:paraId="20CF2457" w14:textId="3E48C0FC" w:rsidR="00484058" w:rsidRDefault="00484058" w:rsidP="00484058">
      <w:pPr>
        <w:pStyle w:val="Ttulo3"/>
        <w:spacing w:line="360" w:lineRule="auto"/>
        <w:rPr>
          <w:rFonts w:ascii="Times New Roman" w:eastAsia="Calibri" w:hAnsi="Times New Roman" w:cs="Times New Roman"/>
          <w:b/>
          <w:noProof/>
          <w:color w:val="767171"/>
        </w:rPr>
      </w:pPr>
      <w:bookmarkStart w:id="8" w:name="_Toc122093061"/>
      <w:bookmarkStart w:id="9" w:name="_Toc123628380"/>
      <w:r w:rsidRPr="005E76CA">
        <w:rPr>
          <w:rFonts w:ascii="Times New Roman" w:eastAsia="Calibri" w:hAnsi="Times New Roman" w:cs="Times New Roman"/>
          <w:b/>
          <w:noProof/>
          <w:color w:val="767171"/>
        </w:rPr>
        <w:t>a. Misión</w:t>
      </w:r>
      <w:bookmarkEnd w:id="8"/>
      <w:bookmarkEnd w:id="9"/>
      <w:r w:rsidRPr="005E76CA">
        <w:rPr>
          <w:rFonts w:ascii="Times New Roman" w:eastAsia="Calibri" w:hAnsi="Times New Roman" w:cs="Times New Roman"/>
          <w:b/>
          <w:noProof/>
          <w:color w:val="767171"/>
        </w:rPr>
        <w:t xml:space="preserve"> </w:t>
      </w:r>
    </w:p>
    <w:p w14:paraId="45B1F379" w14:textId="77777777" w:rsidR="00484058" w:rsidRPr="005E76CA" w:rsidRDefault="00484058" w:rsidP="00484058">
      <w:pPr>
        <w:spacing w:line="360" w:lineRule="auto"/>
        <w:jc w:val="both"/>
      </w:pPr>
      <w:r w:rsidRPr="006F3A61">
        <w:rPr>
          <w:rFonts w:eastAsia="Calibri"/>
          <w:noProof/>
        </w:rPr>
        <w:t>“</w:t>
      </w:r>
      <w:r>
        <w:rPr>
          <w:rFonts w:eastAsia="Calibri"/>
          <w:noProof/>
        </w:rPr>
        <w:t>Somos una corporacion de comunicación que responde a su carácter de servicio publico. Conformado por un personal multidisciplinario, con la obligacion de garantizar una informacion rigurosa, independiente y de entretenimiento de calidad. Para apoyar la difusion de las artes, ciencia y la cultura.Con un alcance nacional e internacional</w:t>
      </w:r>
      <w:r w:rsidRPr="006F3A61">
        <w:rPr>
          <w:rFonts w:eastAsia="Calibri"/>
          <w:noProof/>
        </w:rPr>
        <w:t>”.</w:t>
      </w:r>
    </w:p>
    <w:p w14:paraId="56D648F0" w14:textId="7AA82761" w:rsidR="00484058" w:rsidRDefault="00484058" w:rsidP="00484058">
      <w:pPr>
        <w:pStyle w:val="Ttulo3"/>
        <w:spacing w:line="360" w:lineRule="auto"/>
        <w:rPr>
          <w:rFonts w:ascii="Times New Roman" w:eastAsia="Calibri" w:hAnsi="Times New Roman" w:cs="Times New Roman"/>
          <w:b/>
          <w:noProof/>
          <w:color w:val="767171"/>
        </w:rPr>
      </w:pPr>
      <w:bookmarkStart w:id="10" w:name="_Toc122093062"/>
      <w:bookmarkStart w:id="11" w:name="_Toc123628381"/>
      <w:r w:rsidRPr="005E76CA">
        <w:rPr>
          <w:rFonts w:ascii="Times New Roman" w:eastAsia="Calibri" w:hAnsi="Times New Roman" w:cs="Times New Roman"/>
          <w:b/>
          <w:noProof/>
          <w:color w:val="767171"/>
        </w:rPr>
        <w:t>b. Visión</w:t>
      </w:r>
      <w:bookmarkEnd w:id="10"/>
      <w:bookmarkEnd w:id="11"/>
      <w:r w:rsidRPr="005E76CA">
        <w:rPr>
          <w:rFonts w:ascii="Times New Roman" w:eastAsia="Calibri" w:hAnsi="Times New Roman" w:cs="Times New Roman"/>
          <w:b/>
          <w:noProof/>
          <w:color w:val="767171"/>
        </w:rPr>
        <w:t xml:space="preserve"> </w:t>
      </w:r>
    </w:p>
    <w:p w14:paraId="75B9132C" w14:textId="77777777" w:rsidR="00484058" w:rsidRPr="006F3A61" w:rsidRDefault="00484058" w:rsidP="00484058">
      <w:pPr>
        <w:spacing w:line="360" w:lineRule="auto"/>
        <w:jc w:val="both"/>
        <w:rPr>
          <w:rFonts w:eastAsia="Calibri"/>
          <w:noProof/>
        </w:rPr>
      </w:pPr>
      <w:r>
        <w:rPr>
          <w:rFonts w:eastAsia="Calibri"/>
          <w:noProof/>
        </w:rPr>
        <w:t>“Ser el grupo de medios de television, radio y plataformas digitales marca pais de los dominicanos, difundiendo valores constitucionales, con calidad y variedad.Con mayor cobertura a nivel nacional e internacional</w:t>
      </w:r>
      <w:r w:rsidRPr="006F3A61">
        <w:rPr>
          <w:rFonts w:eastAsia="Calibri"/>
          <w:noProof/>
        </w:rPr>
        <w:t>”.</w:t>
      </w:r>
    </w:p>
    <w:p w14:paraId="58218614" w14:textId="5276EE1F" w:rsidR="00484058" w:rsidRDefault="00484058" w:rsidP="00484058">
      <w:pPr>
        <w:pStyle w:val="Ttulo3"/>
        <w:spacing w:line="360" w:lineRule="auto"/>
        <w:rPr>
          <w:rFonts w:ascii="Times New Roman" w:eastAsia="Calibri" w:hAnsi="Times New Roman" w:cs="Times New Roman"/>
          <w:b/>
          <w:noProof/>
          <w:color w:val="767171"/>
        </w:rPr>
      </w:pPr>
      <w:bookmarkStart w:id="12" w:name="_Toc122093063"/>
      <w:bookmarkStart w:id="13" w:name="_Toc123628382"/>
      <w:r w:rsidRPr="005E76CA">
        <w:rPr>
          <w:rFonts w:ascii="Times New Roman" w:eastAsia="Calibri" w:hAnsi="Times New Roman" w:cs="Times New Roman"/>
          <w:b/>
          <w:noProof/>
          <w:color w:val="767171"/>
        </w:rPr>
        <w:t>c. Valores</w:t>
      </w:r>
      <w:bookmarkEnd w:id="12"/>
      <w:bookmarkEnd w:id="13"/>
      <w:r w:rsidRPr="005E76CA">
        <w:rPr>
          <w:rFonts w:ascii="Times New Roman" w:eastAsia="Calibri" w:hAnsi="Times New Roman" w:cs="Times New Roman"/>
          <w:b/>
          <w:noProof/>
          <w:color w:val="767171"/>
        </w:rPr>
        <w:t xml:space="preserve"> </w:t>
      </w:r>
    </w:p>
    <w:p w14:paraId="19219A4A" w14:textId="77777777" w:rsidR="00484058" w:rsidRPr="00232606" w:rsidRDefault="00484058" w:rsidP="00484058">
      <w:pPr>
        <w:spacing w:line="360" w:lineRule="auto"/>
        <w:jc w:val="both"/>
        <w:rPr>
          <w:rFonts w:eastAsia="Calibri"/>
          <w:noProof/>
        </w:rPr>
      </w:pPr>
      <w:r>
        <w:rPr>
          <w:rFonts w:eastAsia="Calibri"/>
          <w:noProof/>
        </w:rPr>
        <w:t>E</w:t>
      </w:r>
      <w:r w:rsidRPr="00232606">
        <w:rPr>
          <w:rFonts w:eastAsia="Calibri"/>
          <w:noProof/>
        </w:rPr>
        <w:t>stos valores son los que inspira</w:t>
      </w:r>
      <w:r>
        <w:rPr>
          <w:rFonts w:eastAsia="Calibri"/>
          <w:noProof/>
        </w:rPr>
        <w:t xml:space="preserve">n el que hacer de la </w:t>
      </w:r>
      <w:r>
        <w:rPr>
          <w:rFonts w:eastAsia="Calibri"/>
        </w:rPr>
        <w:t xml:space="preserve">institución, considerándose el reflejo de los valores por los cuales se rigen cada colaborador. </w:t>
      </w:r>
    </w:p>
    <w:p w14:paraId="3928C760" w14:textId="77777777" w:rsidR="00484058" w:rsidRPr="00505F89" w:rsidRDefault="00484058" w:rsidP="00484058">
      <w:pPr>
        <w:pStyle w:val="Sinespaciado"/>
        <w:spacing w:line="360" w:lineRule="auto"/>
        <w:jc w:val="both"/>
        <w:rPr>
          <w:noProof/>
          <w:color w:val="767171"/>
          <w:lang w:val="es-DO"/>
        </w:rPr>
      </w:pPr>
      <w:r>
        <w:rPr>
          <w:noProof/>
          <w:color w:val="767171"/>
          <w:lang w:val="es-DO"/>
        </w:rPr>
        <w:t xml:space="preserve">INNOVACION </w:t>
      </w:r>
    </w:p>
    <w:p w14:paraId="6C757415" w14:textId="77777777" w:rsidR="00484058" w:rsidRDefault="00484058" w:rsidP="00484058">
      <w:pPr>
        <w:pStyle w:val="Sinespaciado"/>
        <w:spacing w:line="360" w:lineRule="auto"/>
        <w:jc w:val="both"/>
        <w:rPr>
          <w:noProof/>
          <w:color w:val="767171"/>
          <w:lang w:val="es-DO"/>
        </w:rPr>
      </w:pPr>
      <w:r>
        <w:rPr>
          <w:noProof/>
          <w:color w:val="767171"/>
          <w:lang w:val="es-DO"/>
        </w:rPr>
        <w:t xml:space="preserve">Generar o ejecutar soluciones e ideas nuevas y diferentes que agreguen valor a los procesos de la institucion. </w:t>
      </w:r>
    </w:p>
    <w:p w14:paraId="70F32B08" w14:textId="77777777" w:rsidR="00484058" w:rsidRDefault="00484058" w:rsidP="00484058">
      <w:pPr>
        <w:pStyle w:val="Sinespaciado"/>
        <w:spacing w:line="360" w:lineRule="auto"/>
        <w:jc w:val="both"/>
        <w:rPr>
          <w:noProof/>
          <w:color w:val="767171"/>
          <w:lang w:val="es-DO"/>
        </w:rPr>
      </w:pPr>
    </w:p>
    <w:p w14:paraId="3BC6D734" w14:textId="77777777" w:rsidR="00484058" w:rsidRPr="005F75F6" w:rsidRDefault="00484058" w:rsidP="00484058">
      <w:pPr>
        <w:pStyle w:val="Sinespaciado"/>
        <w:spacing w:line="360" w:lineRule="auto"/>
        <w:jc w:val="both"/>
        <w:rPr>
          <w:noProof/>
          <w:color w:val="767171"/>
          <w:lang w:val="es-DO"/>
        </w:rPr>
      </w:pPr>
      <w:r>
        <w:rPr>
          <w:noProof/>
          <w:color w:val="767171"/>
          <w:lang w:val="es-DO"/>
        </w:rPr>
        <w:t>TRABAJO EN EQUIPO</w:t>
      </w:r>
    </w:p>
    <w:p w14:paraId="563AC520" w14:textId="77777777" w:rsidR="00484058" w:rsidRDefault="00484058" w:rsidP="00484058">
      <w:pPr>
        <w:pStyle w:val="Sinespaciado"/>
        <w:spacing w:line="360" w:lineRule="auto"/>
        <w:jc w:val="both"/>
        <w:rPr>
          <w:noProof/>
          <w:color w:val="767171"/>
          <w:lang w:val="es-DO"/>
        </w:rPr>
      </w:pPr>
      <w:r>
        <w:rPr>
          <w:noProof/>
          <w:color w:val="767171"/>
          <w:lang w:val="es-DO"/>
        </w:rPr>
        <w:t>Cooperar, asisitir y apoyar a otros en su equipo o area, mostrar solidaridad y disposicion con su accionar para contribuir con el logro de los objetivos institucionales</w:t>
      </w:r>
      <w:r w:rsidRPr="00D56442">
        <w:rPr>
          <w:noProof/>
          <w:color w:val="767171"/>
          <w:lang w:val="es-DO"/>
        </w:rPr>
        <w:t>.</w:t>
      </w:r>
    </w:p>
    <w:p w14:paraId="27A9314C" w14:textId="77777777" w:rsidR="00484058" w:rsidRPr="009C2228" w:rsidRDefault="00484058" w:rsidP="00484058">
      <w:pPr>
        <w:pStyle w:val="Sinespaciado"/>
        <w:spacing w:line="360" w:lineRule="auto"/>
        <w:jc w:val="both"/>
        <w:rPr>
          <w:noProof/>
          <w:color w:val="767171"/>
          <w:lang w:val="es-DO"/>
        </w:rPr>
      </w:pPr>
    </w:p>
    <w:p w14:paraId="20D4EDD4" w14:textId="77777777" w:rsidR="00484058" w:rsidRPr="005F75F6" w:rsidRDefault="00484058" w:rsidP="00484058">
      <w:pPr>
        <w:pStyle w:val="Sinespaciado"/>
        <w:spacing w:line="360" w:lineRule="auto"/>
        <w:jc w:val="both"/>
        <w:rPr>
          <w:noProof/>
          <w:color w:val="767171"/>
          <w:lang w:val="es-DO"/>
        </w:rPr>
      </w:pPr>
      <w:r>
        <w:rPr>
          <w:noProof/>
          <w:color w:val="767171"/>
          <w:lang w:val="es-DO"/>
        </w:rPr>
        <w:t>RESPETO</w:t>
      </w:r>
    </w:p>
    <w:p w14:paraId="23B4A0DB" w14:textId="77777777" w:rsidR="00484058" w:rsidRPr="00D56442" w:rsidRDefault="00484058" w:rsidP="00484058">
      <w:pPr>
        <w:pStyle w:val="Sinespaciado"/>
        <w:spacing w:line="360" w:lineRule="auto"/>
        <w:jc w:val="both"/>
        <w:rPr>
          <w:noProof/>
          <w:color w:val="767171"/>
          <w:lang w:val="es-DO"/>
        </w:rPr>
      </w:pPr>
      <w:r>
        <w:rPr>
          <w:noProof/>
          <w:color w:val="767171"/>
          <w:lang w:val="es-DO"/>
        </w:rPr>
        <w:t xml:space="preserve">Aceptar, apreciar y valorar las demas personas reconociendo que sus necesidades son diferentes a las nuestras y dando respuesta a estas con equidad y empatia. </w:t>
      </w:r>
    </w:p>
    <w:p w14:paraId="638BA5EE" w14:textId="77777777" w:rsidR="00484058" w:rsidRPr="00D56442" w:rsidRDefault="00484058" w:rsidP="00484058">
      <w:pPr>
        <w:pStyle w:val="Sinespaciado"/>
        <w:spacing w:line="360" w:lineRule="auto"/>
        <w:jc w:val="both"/>
        <w:rPr>
          <w:noProof/>
          <w:color w:val="767171"/>
          <w:lang w:val="es-DO"/>
        </w:rPr>
      </w:pPr>
    </w:p>
    <w:p w14:paraId="7F699A63" w14:textId="77777777" w:rsidR="00484058" w:rsidRPr="005F75F6" w:rsidRDefault="00484058" w:rsidP="00484058">
      <w:pPr>
        <w:pStyle w:val="Sinespaciado"/>
        <w:spacing w:line="360" w:lineRule="auto"/>
        <w:jc w:val="both"/>
        <w:rPr>
          <w:noProof/>
          <w:color w:val="767171"/>
          <w:lang w:val="es-DO"/>
        </w:rPr>
      </w:pPr>
      <w:r>
        <w:rPr>
          <w:noProof/>
          <w:color w:val="767171"/>
          <w:lang w:val="es-DO"/>
        </w:rPr>
        <w:t>DIVERSIDAD</w:t>
      </w:r>
    </w:p>
    <w:p w14:paraId="1154BCA2" w14:textId="77777777" w:rsidR="00484058" w:rsidRDefault="00484058" w:rsidP="00484058">
      <w:pPr>
        <w:pStyle w:val="Sinespaciado"/>
        <w:spacing w:line="360" w:lineRule="auto"/>
        <w:jc w:val="both"/>
        <w:rPr>
          <w:noProof/>
          <w:color w:val="767171"/>
          <w:lang w:val="es-DO"/>
        </w:rPr>
      </w:pPr>
      <w:r>
        <w:rPr>
          <w:noProof/>
          <w:color w:val="767171"/>
          <w:lang w:val="es-DO"/>
        </w:rPr>
        <w:t xml:space="preserve">Valor fundamental del ser humano que fomenta la cultura relacionada directamente con la igualdad, equidad e inclusion en el ambiente laboral. </w:t>
      </w:r>
    </w:p>
    <w:p w14:paraId="7AD53F48" w14:textId="77777777" w:rsidR="00484058" w:rsidRDefault="00484058" w:rsidP="00484058">
      <w:pPr>
        <w:pStyle w:val="Sinespaciado"/>
        <w:spacing w:line="360" w:lineRule="auto"/>
        <w:jc w:val="both"/>
        <w:rPr>
          <w:noProof/>
          <w:color w:val="767171"/>
          <w:lang w:val="es-DO"/>
        </w:rPr>
      </w:pPr>
    </w:p>
    <w:p w14:paraId="61E9A258" w14:textId="77777777" w:rsidR="00484058" w:rsidRDefault="00484058" w:rsidP="00484058">
      <w:pPr>
        <w:pStyle w:val="Sinespaciado"/>
        <w:spacing w:line="360" w:lineRule="auto"/>
        <w:jc w:val="both"/>
        <w:rPr>
          <w:noProof/>
          <w:color w:val="767171"/>
          <w:lang w:val="es-DO"/>
        </w:rPr>
      </w:pPr>
      <w:r>
        <w:rPr>
          <w:noProof/>
          <w:color w:val="767171"/>
          <w:lang w:val="es-DO"/>
        </w:rPr>
        <w:t>COMPROMISO</w:t>
      </w:r>
    </w:p>
    <w:p w14:paraId="5B05E71A" w14:textId="77777777" w:rsidR="00484058" w:rsidRDefault="00484058" w:rsidP="00484058">
      <w:pPr>
        <w:pStyle w:val="Sinespaciado"/>
        <w:spacing w:line="360" w:lineRule="auto"/>
        <w:jc w:val="both"/>
        <w:rPr>
          <w:noProof/>
          <w:color w:val="767171"/>
          <w:lang w:val="es-DO"/>
        </w:rPr>
      </w:pPr>
      <w:r>
        <w:rPr>
          <w:noProof/>
          <w:color w:val="767171"/>
          <w:lang w:val="es-DO"/>
        </w:rPr>
        <w:t>Firme disposicion y conviccion permanente para el logro de los objetivos corporativos y actuar mas alla del deber.</w:t>
      </w:r>
    </w:p>
    <w:p w14:paraId="0C7FC82F" w14:textId="77777777" w:rsidR="00484058" w:rsidRPr="00D56442" w:rsidRDefault="00484058" w:rsidP="00484058">
      <w:pPr>
        <w:pStyle w:val="Sinespaciado"/>
        <w:spacing w:line="360" w:lineRule="auto"/>
        <w:jc w:val="both"/>
        <w:rPr>
          <w:color w:val="767171"/>
          <w:lang w:val="es-DO"/>
        </w:rPr>
      </w:pPr>
    </w:p>
    <w:p w14:paraId="1D2F7098" w14:textId="37DCC900" w:rsidR="00484058" w:rsidRPr="00172500" w:rsidRDefault="00484058" w:rsidP="00484058">
      <w:pPr>
        <w:pStyle w:val="Ttulo2"/>
        <w:spacing w:line="360" w:lineRule="auto"/>
        <w:rPr>
          <w:rFonts w:eastAsia="Calibri" w:cs="Times New Roman"/>
          <w:b/>
          <w:noProof/>
          <w:color w:val="767171"/>
          <w:szCs w:val="24"/>
        </w:rPr>
      </w:pPr>
      <w:bookmarkStart w:id="14" w:name="_Toc122093064"/>
      <w:bookmarkStart w:id="15" w:name="_Toc123628383"/>
      <w:r w:rsidRPr="005E76CA">
        <w:rPr>
          <w:rFonts w:eastAsia="Calibri" w:cs="Times New Roman"/>
          <w:b/>
          <w:noProof/>
          <w:color w:val="767171"/>
          <w:szCs w:val="24"/>
        </w:rPr>
        <w:t>2.2 Base Legal</w:t>
      </w:r>
      <w:bookmarkEnd w:id="14"/>
      <w:bookmarkEnd w:id="15"/>
    </w:p>
    <w:p w14:paraId="3FFF2F91" w14:textId="77777777" w:rsidR="00484058" w:rsidRPr="007D1504" w:rsidRDefault="00484058" w:rsidP="00484058">
      <w:pPr>
        <w:spacing w:line="360" w:lineRule="auto"/>
        <w:jc w:val="both"/>
        <w:rPr>
          <w:rFonts w:eastAsia="Calibri"/>
        </w:rPr>
      </w:pPr>
      <w:r w:rsidRPr="007D1504">
        <w:rPr>
          <w:rFonts w:eastAsia="Calibri"/>
        </w:rPr>
        <w:t xml:space="preserve">La base legal de la CERTV está constituida en la Ley No. 134-09 del 29 de julio 2003, donde se creó la Corporación Estatal de Radio y Televisión (CERTV), con carácter de entidad estatal descentralizada, con autonomía funcional, jurisdiccional y financiera, patrimonio propio e independiente y personalidad jurídica con capacidad para adquirir derechos y contraer obligaciones. </w:t>
      </w:r>
    </w:p>
    <w:p w14:paraId="3BD097EE" w14:textId="090ADDEE" w:rsidR="00484058" w:rsidRPr="00172500" w:rsidRDefault="00484058" w:rsidP="00484058">
      <w:pPr>
        <w:pStyle w:val="Ttulo2"/>
        <w:spacing w:line="360" w:lineRule="auto"/>
        <w:rPr>
          <w:rFonts w:eastAsia="Calibri" w:cs="Times New Roman"/>
          <w:b/>
          <w:noProof/>
          <w:color w:val="767171"/>
          <w:szCs w:val="24"/>
        </w:rPr>
      </w:pPr>
      <w:bookmarkStart w:id="16" w:name="_Toc122093065"/>
      <w:bookmarkStart w:id="17" w:name="_Toc123628384"/>
      <w:r w:rsidRPr="005E76CA">
        <w:rPr>
          <w:rFonts w:eastAsia="Calibri" w:cs="Times New Roman"/>
          <w:b/>
          <w:noProof/>
          <w:color w:val="767171"/>
          <w:szCs w:val="24"/>
        </w:rPr>
        <w:t>2.3 Estructura Organizativa</w:t>
      </w:r>
      <w:bookmarkEnd w:id="16"/>
      <w:bookmarkEnd w:id="17"/>
      <w:r w:rsidRPr="005E76CA">
        <w:rPr>
          <w:rFonts w:eastAsia="Calibri" w:cs="Times New Roman"/>
          <w:b/>
          <w:noProof/>
          <w:color w:val="767171"/>
          <w:szCs w:val="24"/>
        </w:rPr>
        <w:t xml:space="preserve"> </w:t>
      </w:r>
    </w:p>
    <w:p w14:paraId="4C615F86" w14:textId="77777777" w:rsidR="00484058" w:rsidRPr="00154F6C" w:rsidRDefault="00484058" w:rsidP="00484058">
      <w:pPr>
        <w:spacing w:line="360" w:lineRule="auto"/>
        <w:jc w:val="both"/>
        <w:rPr>
          <w:rFonts w:eastAsia="Calibri"/>
        </w:rPr>
      </w:pPr>
      <w:r w:rsidRPr="00154F6C">
        <w:rPr>
          <w:rFonts w:eastAsia="Calibri"/>
        </w:rPr>
        <w:t xml:space="preserve">Se realizó la revisión y actualización de nuestra estructura organizacional, logrando la modificación de la misma abarcando la conformación, creación e integración de nuevas áreas, en algunos casos la disolución o función de ellas; con la finalidad de adaptar la operatividad y dinámica de trabajo a las nuevas necesidades de la institución. </w:t>
      </w:r>
    </w:p>
    <w:p w14:paraId="4E9A7E42" w14:textId="77777777" w:rsidR="00484058" w:rsidRDefault="00484058" w:rsidP="00484058">
      <w:pPr>
        <w:spacing w:line="360" w:lineRule="auto"/>
        <w:jc w:val="both"/>
        <w:rPr>
          <w:rFonts w:eastAsia="Calibri"/>
        </w:rPr>
      </w:pPr>
      <w:r w:rsidRPr="00154F6C">
        <w:rPr>
          <w:rFonts w:eastAsia="Calibri"/>
        </w:rPr>
        <w:lastRenderedPageBreak/>
        <w:t xml:space="preserve">La imagen muestra la estructura organizativa en su última modificación aprobada </w:t>
      </w:r>
      <w:r>
        <w:rPr>
          <w:rFonts w:eastAsia="Calibri"/>
        </w:rPr>
        <w:t xml:space="preserve">mediante </w:t>
      </w:r>
      <w:r w:rsidRPr="00154F6C">
        <w:rPr>
          <w:rFonts w:eastAsia="Calibri"/>
        </w:rPr>
        <w:t xml:space="preserve">resolución </w:t>
      </w:r>
      <w:r>
        <w:rPr>
          <w:rFonts w:eastAsia="Calibri"/>
        </w:rPr>
        <w:t xml:space="preserve">Núm. </w:t>
      </w:r>
      <w:r w:rsidRPr="00154F6C">
        <w:rPr>
          <w:rFonts w:eastAsia="Calibri"/>
        </w:rPr>
        <w:t xml:space="preserve">CERTV-02-2021. </w:t>
      </w:r>
    </w:p>
    <w:p w14:paraId="17EA7701" w14:textId="77777777" w:rsidR="00484058" w:rsidRDefault="00484058" w:rsidP="00484058">
      <w:pPr>
        <w:spacing w:line="360" w:lineRule="auto"/>
        <w:jc w:val="both"/>
        <w:rPr>
          <w:rFonts w:eastAsia="Calibri"/>
        </w:rPr>
      </w:pPr>
    </w:p>
    <w:p w14:paraId="18E430B7" w14:textId="77777777" w:rsidR="00484058" w:rsidRDefault="00484058" w:rsidP="00484058">
      <w:pPr>
        <w:spacing w:line="360" w:lineRule="auto"/>
        <w:jc w:val="both"/>
        <w:rPr>
          <w:rFonts w:eastAsia="Calibri"/>
        </w:rPr>
      </w:pPr>
      <w:r>
        <w:rPr>
          <w:rFonts w:ascii="Arial" w:eastAsia="Times New Roman" w:hAnsi="Arial" w:cs="Arial"/>
          <w:b/>
          <w:noProof/>
          <w:szCs w:val="28"/>
          <w:lang w:val="en-US"/>
        </w:rPr>
        <w:drawing>
          <wp:inline distT="0" distB="0" distL="0" distR="0" wp14:anchorId="66526D69" wp14:editId="033C434B">
            <wp:extent cx="5029200" cy="4458981"/>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29200" cy="4458981"/>
                    </a:xfrm>
                    <a:prstGeom prst="rect">
                      <a:avLst/>
                    </a:prstGeom>
                    <a:noFill/>
                  </pic:spPr>
                </pic:pic>
              </a:graphicData>
            </a:graphic>
          </wp:inline>
        </w:drawing>
      </w:r>
    </w:p>
    <w:p w14:paraId="052D9DAC" w14:textId="53E012C4" w:rsidR="00484058" w:rsidRPr="00172500" w:rsidRDefault="00484058" w:rsidP="00484058">
      <w:pPr>
        <w:pStyle w:val="Ttulo2"/>
        <w:spacing w:line="360" w:lineRule="auto"/>
        <w:rPr>
          <w:rFonts w:eastAsia="Calibri" w:cs="Times New Roman"/>
          <w:b/>
          <w:noProof/>
          <w:color w:val="767171"/>
          <w:szCs w:val="24"/>
        </w:rPr>
      </w:pPr>
      <w:bookmarkStart w:id="18" w:name="_Toc122093066"/>
      <w:bookmarkStart w:id="19" w:name="_Toc123628385"/>
      <w:r w:rsidRPr="005E76CA">
        <w:rPr>
          <w:rFonts w:eastAsia="Calibri" w:cs="Times New Roman"/>
          <w:b/>
          <w:noProof/>
          <w:color w:val="767171"/>
          <w:szCs w:val="24"/>
        </w:rPr>
        <w:t>2.4 Planificación Estratégica Institucional</w:t>
      </w:r>
      <w:bookmarkEnd w:id="18"/>
      <w:bookmarkEnd w:id="19"/>
      <w:r w:rsidRPr="005E76CA">
        <w:rPr>
          <w:rFonts w:eastAsia="Calibri" w:cs="Times New Roman"/>
          <w:b/>
          <w:noProof/>
          <w:color w:val="767171"/>
          <w:szCs w:val="24"/>
        </w:rPr>
        <w:t xml:space="preserve"> </w:t>
      </w:r>
    </w:p>
    <w:p w14:paraId="42068402" w14:textId="77777777" w:rsidR="00484058" w:rsidRDefault="00484058" w:rsidP="00484058">
      <w:pPr>
        <w:spacing w:line="360" w:lineRule="auto"/>
        <w:jc w:val="both"/>
        <w:rPr>
          <w:rFonts w:eastAsia="Calibri"/>
          <w:noProof/>
        </w:rPr>
      </w:pPr>
      <w:r>
        <w:rPr>
          <w:rFonts w:eastAsia="Calibri"/>
          <w:noProof/>
        </w:rPr>
        <w:t xml:space="preserve">En la gestion durente el año 2022 se concluyo con el proceso de revision y actualizacion del Plan Estrategico Institucional 2021-2024 y se implementaron </w:t>
      </w:r>
      <w:r w:rsidRPr="00CF01CF">
        <w:rPr>
          <w:rFonts w:eastAsia="Calibri"/>
          <w:noProof/>
        </w:rPr>
        <w:t>las principales líneas de acción de la</w:t>
      </w:r>
      <w:r>
        <w:rPr>
          <w:rFonts w:eastAsia="Calibri"/>
          <w:noProof/>
        </w:rPr>
        <w:t xml:space="preserve">s estrategias definidas para cumplir con el </w:t>
      </w:r>
      <w:r w:rsidRPr="00CF01CF">
        <w:rPr>
          <w:rFonts w:eastAsia="Calibri"/>
          <w:noProof/>
        </w:rPr>
        <w:t>compromiso</w:t>
      </w:r>
      <w:r>
        <w:rPr>
          <w:rFonts w:eastAsia="Calibri"/>
          <w:noProof/>
        </w:rPr>
        <w:t xml:space="preserve"> de</w:t>
      </w:r>
      <w:r w:rsidRPr="00CF01CF">
        <w:rPr>
          <w:rFonts w:eastAsia="Calibri"/>
          <w:noProof/>
        </w:rPr>
        <w:t xml:space="preserve"> mejorar la gestión</w:t>
      </w:r>
      <w:r>
        <w:rPr>
          <w:rFonts w:eastAsia="Calibri"/>
          <w:noProof/>
        </w:rPr>
        <w:t xml:space="preserve"> de Estado y fortalecimiento</w:t>
      </w:r>
      <w:r w:rsidRPr="00CF01CF">
        <w:rPr>
          <w:rFonts w:eastAsia="Calibri"/>
          <w:noProof/>
        </w:rPr>
        <w:t xml:space="preserve"> institucional</w:t>
      </w:r>
      <w:r>
        <w:rPr>
          <w:rFonts w:eastAsia="Calibri"/>
          <w:noProof/>
        </w:rPr>
        <w:t xml:space="preserve"> </w:t>
      </w:r>
      <w:r w:rsidRPr="00CF01CF">
        <w:rPr>
          <w:rFonts w:eastAsia="Calibri"/>
          <w:noProof/>
        </w:rPr>
        <w:t>impl</w:t>
      </w:r>
      <w:r>
        <w:rPr>
          <w:rFonts w:eastAsia="Calibri"/>
          <w:noProof/>
        </w:rPr>
        <w:t xml:space="preserve">ementado esta herramienta del </w:t>
      </w:r>
      <w:r w:rsidRPr="00CF01CF">
        <w:rPr>
          <w:rFonts w:eastAsia="Calibri"/>
          <w:noProof/>
        </w:rPr>
        <w:t xml:space="preserve"> Sistema Nacional de Planificación e Inversión Pública (SNPIP)</w:t>
      </w:r>
      <w:r>
        <w:rPr>
          <w:rFonts w:eastAsia="Calibri"/>
          <w:noProof/>
        </w:rPr>
        <w:t>.</w:t>
      </w:r>
    </w:p>
    <w:p w14:paraId="0F03273B" w14:textId="77777777" w:rsidR="00484058" w:rsidRDefault="00484058" w:rsidP="00484058">
      <w:pPr>
        <w:spacing w:line="360" w:lineRule="auto"/>
        <w:jc w:val="both"/>
        <w:rPr>
          <w:rFonts w:eastAsia="Calibri"/>
          <w:noProof/>
        </w:rPr>
      </w:pPr>
    </w:p>
    <w:p w14:paraId="0704C87F" w14:textId="77777777" w:rsidR="00484058" w:rsidRDefault="00484058" w:rsidP="00484058">
      <w:pPr>
        <w:spacing w:line="360" w:lineRule="auto"/>
        <w:jc w:val="both"/>
        <w:rPr>
          <w:rFonts w:eastAsia="Calibri"/>
          <w:noProof/>
        </w:rPr>
      </w:pPr>
      <w:r>
        <w:rPr>
          <w:rFonts w:eastAsia="Calibri"/>
          <w:noProof/>
        </w:rPr>
        <w:lastRenderedPageBreak/>
        <w:t xml:space="preserve">Las princilales lineas estrategicas en la que se fundamentara esta gestion estaran vinculados a cuatro (4) ejes estrategicos: </w:t>
      </w:r>
    </w:p>
    <w:p w14:paraId="5D8C5D3E" w14:textId="77777777" w:rsidR="00484058" w:rsidRDefault="00484058" w:rsidP="00484058">
      <w:pPr>
        <w:spacing w:line="360" w:lineRule="auto"/>
        <w:jc w:val="both"/>
        <w:rPr>
          <w:rFonts w:eastAsia="Calibri"/>
          <w:noProof/>
        </w:rPr>
      </w:pPr>
      <w:r w:rsidRPr="00CA3CEC">
        <w:rPr>
          <w:rFonts w:eastAsia="Calibri"/>
          <w:b/>
          <w:noProof/>
        </w:rPr>
        <w:t>Eje 1</w:t>
      </w:r>
      <w:r>
        <w:rPr>
          <w:rFonts w:eastAsia="Calibri"/>
          <w:noProof/>
        </w:rPr>
        <w:t>: Creacion de una nueva y renovada programacion radial y televisiva.</w:t>
      </w:r>
    </w:p>
    <w:p w14:paraId="6CE1FAB3" w14:textId="77777777" w:rsidR="00484058" w:rsidRDefault="00484058" w:rsidP="00484058">
      <w:pPr>
        <w:spacing w:line="360" w:lineRule="auto"/>
        <w:jc w:val="both"/>
        <w:rPr>
          <w:rFonts w:eastAsia="Calibri"/>
          <w:noProof/>
        </w:rPr>
      </w:pPr>
      <w:r w:rsidRPr="00CA3CEC">
        <w:rPr>
          <w:rFonts w:eastAsia="Calibri"/>
          <w:b/>
          <w:noProof/>
        </w:rPr>
        <w:t>Eje 2:</w:t>
      </w:r>
      <w:r>
        <w:rPr>
          <w:rFonts w:eastAsia="Calibri"/>
          <w:noProof/>
        </w:rPr>
        <w:t xml:space="preserve"> Optimizar el alcance de nuestros mediso a nivel nacional e internacional.</w:t>
      </w:r>
    </w:p>
    <w:p w14:paraId="345B8370" w14:textId="77777777" w:rsidR="00484058" w:rsidRDefault="00484058" w:rsidP="00484058">
      <w:pPr>
        <w:spacing w:line="360" w:lineRule="auto"/>
        <w:jc w:val="both"/>
        <w:rPr>
          <w:rFonts w:eastAsia="Calibri"/>
          <w:noProof/>
        </w:rPr>
      </w:pPr>
      <w:r w:rsidRPr="00CA3CEC">
        <w:rPr>
          <w:rFonts w:eastAsia="Calibri"/>
          <w:b/>
          <w:noProof/>
        </w:rPr>
        <w:t>Eje 3:</w:t>
      </w:r>
      <w:r>
        <w:rPr>
          <w:rFonts w:eastAsia="Calibri"/>
          <w:noProof/>
        </w:rPr>
        <w:t xml:space="preserve"> Reestructurar la plataforma tegnologica y operacional.</w:t>
      </w:r>
    </w:p>
    <w:p w14:paraId="35CE346F" w14:textId="77777777" w:rsidR="00484058" w:rsidRDefault="00484058" w:rsidP="00484058">
      <w:pPr>
        <w:spacing w:line="360" w:lineRule="auto"/>
        <w:jc w:val="both"/>
        <w:rPr>
          <w:rFonts w:eastAsia="Calibri"/>
          <w:noProof/>
        </w:rPr>
      </w:pPr>
      <w:r w:rsidRPr="00CA3CEC">
        <w:rPr>
          <w:rFonts w:eastAsia="Calibri"/>
          <w:b/>
          <w:noProof/>
        </w:rPr>
        <w:t>Eje 4:</w:t>
      </w:r>
      <w:r>
        <w:rPr>
          <w:rFonts w:eastAsia="Calibri"/>
          <w:noProof/>
        </w:rPr>
        <w:t xml:space="preserve"> Foretalecer y desarrollar el capatal humano de la institucion.  </w:t>
      </w:r>
    </w:p>
    <w:p w14:paraId="42BE4A82" w14:textId="77777777" w:rsidR="00484058" w:rsidRPr="00CA3CEC" w:rsidRDefault="00484058" w:rsidP="00484058">
      <w:pPr>
        <w:spacing w:line="360" w:lineRule="auto"/>
        <w:jc w:val="both"/>
        <w:rPr>
          <w:rFonts w:eastAsia="Calibri"/>
          <w:noProof/>
        </w:rPr>
      </w:pPr>
      <w:r w:rsidRPr="00CA3CEC">
        <w:rPr>
          <w:rFonts w:eastAsia="Calibri"/>
          <w:noProof/>
        </w:rPr>
        <w:t>Estos lineamientos estrategicos abarcaran todo el quehacer institucional de la CERTV</w:t>
      </w:r>
      <w:r>
        <w:rPr>
          <w:rFonts w:eastAsia="Calibri"/>
          <w:noProof/>
        </w:rPr>
        <w:t xml:space="preserve"> en la que se define los retos de esta nueva gestion. </w:t>
      </w:r>
    </w:p>
    <w:p w14:paraId="193D424F" w14:textId="77777777" w:rsidR="00484058" w:rsidRDefault="00484058" w:rsidP="00484058"/>
    <w:p w14:paraId="7A2D443F" w14:textId="77777777" w:rsidR="00484058" w:rsidRDefault="00484058">
      <w:pPr>
        <w:rPr>
          <w:rFonts w:eastAsia="Calibri"/>
          <w:b/>
          <w:sz w:val="28"/>
          <w:szCs w:val="28"/>
        </w:rPr>
      </w:pPr>
      <w:bookmarkStart w:id="20" w:name="_Toc122093067"/>
      <w:r>
        <w:rPr>
          <w:rFonts w:eastAsia="Calibri"/>
          <w:szCs w:val="28"/>
        </w:rPr>
        <w:br w:type="page"/>
      </w:r>
    </w:p>
    <w:p w14:paraId="5E258572" w14:textId="3FB4ACC2" w:rsidR="00484058" w:rsidRPr="003F377C" w:rsidRDefault="00484058" w:rsidP="00484058">
      <w:pPr>
        <w:pStyle w:val="Ttulo1"/>
        <w:rPr>
          <w:rFonts w:eastAsia="Calibri" w:cs="Times New Roman"/>
          <w:b w:val="0"/>
          <w:color w:val="767171"/>
          <w:szCs w:val="28"/>
        </w:rPr>
      </w:pPr>
      <w:bookmarkStart w:id="21" w:name="_Toc123628386"/>
      <w:bookmarkStart w:id="22" w:name="_Toc123629007"/>
      <w:r w:rsidRPr="003F377C">
        <w:rPr>
          <w:rFonts w:eastAsia="Calibri" w:cs="Times New Roman"/>
          <w:color w:val="767171"/>
          <w:szCs w:val="28"/>
        </w:rPr>
        <w:lastRenderedPageBreak/>
        <w:t>III. RESULTADOS MISIONALES</w:t>
      </w:r>
      <w:bookmarkEnd w:id="20"/>
      <w:bookmarkEnd w:id="21"/>
      <w:bookmarkEnd w:id="22"/>
    </w:p>
    <w:p w14:paraId="607D61D2" w14:textId="77777777" w:rsidR="00484058" w:rsidRDefault="00484058" w:rsidP="00484058">
      <w:r w:rsidRPr="004B4B8C">
        <w:rPr>
          <w:rFonts w:eastAsia="Calibri"/>
          <w:noProof/>
          <w:sz w:val="18"/>
          <w:lang w:val="en-US"/>
        </w:rPr>
        <mc:AlternateContent>
          <mc:Choice Requires="wps">
            <w:drawing>
              <wp:anchor distT="0" distB="0" distL="114300" distR="114300" simplePos="0" relativeHeight="251768832" behindDoc="0" locked="0" layoutInCell="1" allowOverlap="1" wp14:anchorId="39EE482C" wp14:editId="0553951C">
                <wp:simplePos x="0" y="0"/>
                <wp:positionH relativeFrom="margin">
                  <wp:align>center</wp:align>
                </wp:positionH>
                <wp:positionV relativeFrom="paragraph">
                  <wp:posOffset>62865</wp:posOffset>
                </wp:positionV>
                <wp:extent cx="463550" cy="0"/>
                <wp:effectExtent l="0" t="19050" r="31750" b="19050"/>
                <wp:wrapNone/>
                <wp:docPr id="13"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E452AF" id="Straight Connector 21" o:spid="_x0000_s1026" style="position:absolute;z-index:251768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95pt" to="36.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" strokecolor="#ee2a24" strokeweight="2.25pt">
                <v:stroke joinstyle="miter"/>
                <w10:wrap anchorx="margin"/>
              </v:line>
            </w:pict>
          </mc:Fallback>
        </mc:AlternateContent>
      </w:r>
    </w:p>
    <w:p w14:paraId="451E9559" w14:textId="77777777" w:rsidR="00484058" w:rsidRPr="00A63A00" w:rsidRDefault="00484058" w:rsidP="00484058">
      <w:pPr>
        <w:jc w:val="center"/>
        <w:rPr>
          <w:rFonts w:eastAsia="Calibri"/>
          <w:szCs w:val="36"/>
        </w:rPr>
      </w:pPr>
      <w:r w:rsidRPr="004B4B8C">
        <w:rPr>
          <w:rFonts w:eastAsia="Calibri"/>
          <w:szCs w:val="36"/>
        </w:rPr>
        <w:t>Memoria</w:t>
      </w:r>
      <w:r>
        <w:rPr>
          <w:rFonts w:eastAsia="Calibri"/>
          <w:szCs w:val="36"/>
        </w:rPr>
        <w:t xml:space="preserve"> </w:t>
      </w:r>
      <w:r w:rsidRPr="004B4B8C">
        <w:rPr>
          <w:rFonts w:eastAsia="Calibri"/>
          <w:szCs w:val="36"/>
        </w:rPr>
        <w:t>Institucional</w:t>
      </w:r>
      <w:r w:rsidRPr="00A63A00">
        <w:rPr>
          <w:rFonts w:eastAsia="Calibri"/>
          <w:szCs w:val="36"/>
        </w:rPr>
        <w:t xml:space="preserve"> 202</w:t>
      </w:r>
      <w:r>
        <w:rPr>
          <w:rFonts w:eastAsia="Calibri"/>
          <w:szCs w:val="36"/>
        </w:rPr>
        <w:t>2</w:t>
      </w:r>
    </w:p>
    <w:p w14:paraId="41544BED" w14:textId="77777777" w:rsidR="00484058" w:rsidRPr="003F377C" w:rsidRDefault="00484058" w:rsidP="00484058"/>
    <w:p w14:paraId="59F19FB5" w14:textId="7B168772" w:rsidR="00484058" w:rsidRDefault="00484058" w:rsidP="00484058">
      <w:pPr>
        <w:pStyle w:val="Ttulo2"/>
        <w:spacing w:line="360" w:lineRule="auto"/>
        <w:rPr>
          <w:rFonts w:eastAsia="Calibri" w:cs="Times New Roman"/>
          <w:b/>
          <w:color w:val="767171"/>
          <w:szCs w:val="24"/>
        </w:rPr>
      </w:pPr>
      <w:bookmarkStart w:id="23" w:name="_Toc122093068"/>
      <w:bookmarkStart w:id="24" w:name="_Toc123628387"/>
      <w:r>
        <w:rPr>
          <w:rFonts w:eastAsia="Calibri" w:cs="Times New Roman"/>
          <w:b/>
          <w:color w:val="767171"/>
          <w:szCs w:val="24"/>
        </w:rPr>
        <w:t>3.1 Producción de Televisión</w:t>
      </w:r>
      <w:bookmarkEnd w:id="23"/>
      <w:bookmarkEnd w:id="24"/>
      <w:r>
        <w:rPr>
          <w:rFonts w:eastAsia="Calibri" w:cs="Times New Roman"/>
          <w:b/>
          <w:color w:val="767171"/>
          <w:szCs w:val="24"/>
        </w:rPr>
        <w:t xml:space="preserve">  </w:t>
      </w:r>
    </w:p>
    <w:p w14:paraId="58661292" w14:textId="10AEEF23" w:rsidR="000758DF" w:rsidRPr="000758DF" w:rsidRDefault="00484058" w:rsidP="000758DF">
      <w:pPr>
        <w:pStyle w:val="Ttulo2"/>
        <w:spacing w:line="360" w:lineRule="auto"/>
        <w:jc w:val="both"/>
        <w:rPr>
          <w:color w:val="767171"/>
          <w:szCs w:val="24"/>
        </w:rPr>
      </w:pPr>
      <w:bookmarkStart w:id="25" w:name="_Toc121923358"/>
      <w:bookmarkStart w:id="26" w:name="_Toc121924993"/>
      <w:bookmarkStart w:id="27" w:name="_Toc121925109"/>
      <w:bookmarkStart w:id="28" w:name="_Toc122093024"/>
      <w:bookmarkStart w:id="29" w:name="_Toc122093069"/>
      <w:bookmarkStart w:id="30" w:name="_Toc123628388"/>
      <w:r>
        <w:rPr>
          <w:color w:val="767171"/>
          <w:szCs w:val="24"/>
        </w:rPr>
        <w:t>La institución ha orientado los esfuerzos en producir una nueva y renovada programación televisiva que capte la atención de los ciudadanos-usuarios, con un contenido de alta calidad. En el periodo durante el año 2022 se inició un proceso de mejoras a los programas existentes y desarrollo nuevos programas de conceptos diversos y de actualidad. En ese orden el departamento de producción logro introducir nuevos programas a la parrilla programática del Canal 4RD, los cuales son: “En Tacones”, “Amor al Rescate”, “En Marcha” y “DGII 360”.</w:t>
      </w:r>
      <w:bookmarkEnd w:id="25"/>
      <w:bookmarkEnd w:id="26"/>
      <w:bookmarkEnd w:id="27"/>
      <w:bookmarkEnd w:id="28"/>
      <w:bookmarkEnd w:id="29"/>
      <w:bookmarkEnd w:id="30"/>
      <w:r>
        <w:rPr>
          <w:color w:val="767171"/>
          <w:szCs w:val="24"/>
        </w:rPr>
        <w:t xml:space="preserve"> </w:t>
      </w:r>
    </w:p>
    <w:p w14:paraId="37BF3414" w14:textId="794F49E2" w:rsidR="000758DF" w:rsidRDefault="00484058" w:rsidP="00484058">
      <w:pPr>
        <w:spacing w:line="360" w:lineRule="auto"/>
        <w:jc w:val="both"/>
      </w:pPr>
      <w:r>
        <w:t>Con el fin de encontrar nuevos talentos de diferentes disciplinas del arte y la comunicación en todo el territorio nacional, e</w:t>
      </w:r>
      <w:r w:rsidRPr="004D0AFD">
        <w:t xml:space="preserve">n </w:t>
      </w:r>
      <w:r>
        <w:t xml:space="preserve">los meses de mayo y julio se realizaron </w:t>
      </w:r>
      <w:r w:rsidRPr="004D0AFD">
        <w:t>casting</w:t>
      </w:r>
      <w:r>
        <w:t xml:space="preserve">s abiertos bajo el nombre </w:t>
      </w:r>
      <w:r w:rsidRPr="004D0AFD">
        <w:t>“</w:t>
      </w:r>
      <w:r>
        <w:t>El Casting ¿Y si eres tú?</w:t>
      </w:r>
      <w:r w:rsidRPr="004D0AFD">
        <w:t>”</w:t>
      </w:r>
      <w:r>
        <w:t>,</w:t>
      </w:r>
      <w:r w:rsidRPr="004D0AFD">
        <w:t xml:space="preserve"> </w:t>
      </w:r>
      <w:r>
        <w:t xml:space="preserve">con la finalidad de que </w:t>
      </w:r>
      <w:r w:rsidRPr="004D0AFD">
        <w:t>toda la población tenga la oportunidad de ser seleccionado para ser parte del staff de talentos que conducirán los programas televisivos en desarrollo.</w:t>
      </w:r>
    </w:p>
    <w:p w14:paraId="4FF91F4A" w14:textId="77777777" w:rsidR="00484058" w:rsidRDefault="00484058" w:rsidP="00484058">
      <w:pPr>
        <w:spacing w:line="360" w:lineRule="auto"/>
        <w:jc w:val="both"/>
      </w:pPr>
      <w:r>
        <w:t xml:space="preserve">De manera virtual se realizó la convocatoria a los eventos donde tuvieron la oportunidad de participar seis cientos (600) posibles talentos enviando videos de presentación a través de nuestras redes sociales, de estos fueron </w:t>
      </w:r>
      <w:r w:rsidRPr="004D0AFD">
        <w:t>trescientos (300) participantes</w:t>
      </w:r>
      <w:r>
        <w:t xml:space="preserve"> los preseleccionados y convocados de manera presencial para ser </w:t>
      </w:r>
      <w:r w:rsidRPr="004D0AFD">
        <w:t>evaluados en las áreas de comunicación, actuación, humor, cocina y talentos infantiles.</w:t>
      </w:r>
      <w:r>
        <w:t xml:space="preserve"> Producto de estas evaluaciones fueron seleccionados más de veinte (20) talentos que serán incluidas en la </w:t>
      </w:r>
      <w:r>
        <w:lastRenderedPageBreak/>
        <w:t xml:space="preserve">nueva programación a medida que se desarrollen los proyectos audiovisuales. </w:t>
      </w:r>
    </w:p>
    <w:p w14:paraId="23322ABC" w14:textId="7FE29F18" w:rsidR="00484058" w:rsidRPr="004D0AFD" w:rsidRDefault="00484058" w:rsidP="00484058">
      <w:pPr>
        <w:spacing w:line="360" w:lineRule="auto"/>
        <w:jc w:val="both"/>
      </w:pPr>
      <w:r>
        <w:t xml:space="preserve">En el mes de diciembre se </w:t>
      </w:r>
      <w:r w:rsidR="006814DE">
        <w:t>lanzó</w:t>
      </w:r>
      <w:r>
        <w:t xml:space="preserve"> a través del canal 4RTVD el programa especial</w:t>
      </w:r>
      <w:r w:rsidRPr="00235E67">
        <w:t xml:space="preserve"> </w:t>
      </w:r>
      <w:r>
        <w:t xml:space="preserve">introductorio sobre lo que será la nueva programación titulado “La Avanzada”, que no es más que el proyecto promocional del contenido cultural con conexión directa con el público </w:t>
      </w:r>
      <w:r w:rsidRPr="00335E98">
        <w:t>a través de las redes sociales y llamadas telefónicas</w:t>
      </w:r>
      <w:r>
        <w:t xml:space="preserve"> </w:t>
      </w:r>
      <w:r w:rsidR="006814DE">
        <w:t>de cara</w:t>
      </w:r>
      <w:r>
        <w:t xml:space="preserve"> al 2023, y con la participación en el staff de tres (3) de los talentos seleccionados en el casting oriundos de las ciudades de Santo Domingo, </w:t>
      </w:r>
      <w:r w:rsidR="006814DE">
        <w:t>Santiago y</w:t>
      </w:r>
      <w:r>
        <w:t xml:space="preserve"> La Romana. </w:t>
      </w:r>
    </w:p>
    <w:p w14:paraId="569E2166" w14:textId="2E9D6E50" w:rsidR="00484058" w:rsidRDefault="00484058" w:rsidP="00484058">
      <w:pPr>
        <w:spacing w:line="360" w:lineRule="auto"/>
        <w:jc w:val="both"/>
      </w:pPr>
      <w:r>
        <w:t xml:space="preserve">En otro orden se realizaron la cobertura televisiva actividades y eventos de interés nacional, entre estos están: “Cumbre de las Américas”, “Cobertura Minero”, “Cobertura Santiago Restauración”, “Cobertura Reinas del Caribe-Copa Norceca”, “Cobertura Fiona” “Cobertura Reinas del Caribe- Mundial” ,“Cobertura ONU”, “Cobertura a la tertulia del patronato, dirigida a los directores de los medios de comunicación escritos y televisivos”, “Cobertura de Premio Nacional a la promoción de la Paz y las Buenas Practicas”, “Cobertura de la transmisión en vivo del evento de Mariela Araujo (el club de la moda) “Cobertura de la puesta en circulación Emisión Postal conmemorativa al Centenario del Natalicio de Casandra Damirón” “Cobertura al Quinto desayuno por La Paz con participación de Dr. José Joaquín Puello Herrera.” Y participación en la Jornada de prevención del cáncer y el experimento social cáncer titulado “Lo positivo del proceso”. </w:t>
      </w:r>
    </w:p>
    <w:p w14:paraId="689DB213" w14:textId="311878E0" w:rsidR="000758DF" w:rsidRDefault="000758DF" w:rsidP="00484058">
      <w:pPr>
        <w:spacing w:line="360" w:lineRule="auto"/>
        <w:jc w:val="both"/>
      </w:pPr>
    </w:p>
    <w:p w14:paraId="12E1F0A3" w14:textId="54522D1C" w:rsidR="000758DF" w:rsidRDefault="000758DF" w:rsidP="00484058">
      <w:pPr>
        <w:spacing w:line="360" w:lineRule="auto"/>
        <w:jc w:val="both"/>
      </w:pPr>
    </w:p>
    <w:p w14:paraId="6F997A10" w14:textId="77777777" w:rsidR="000758DF" w:rsidRDefault="000758DF" w:rsidP="00484058">
      <w:pPr>
        <w:spacing w:line="360" w:lineRule="auto"/>
        <w:jc w:val="both"/>
      </w:pPr>
    </w:p>
    <w:p w14:paraId="0B741B40" w14:textId="522ED8F0" w:rsidR="00484058" w:rsidRDefault="00484058" w:rsidP="00484058">
      <w:pPr>
        <w:spacing w:line="360" w:lineRule="auto"/>
        <w:jc w:val="both"/>
      </w:pPr>
      <w:r>
        <w:lastRenderedPageBreak/>
        <w:t>Se produjeron para el nuevo programa Topi Tok 0.4 episodios como: “Veo Veo”, “Juegos Tradicionales”, “Como un niño tv”, “Los Topi Tokers visitan la orquest</w:t>
      </w:r>
      <w:r w:rsidR="000758DF">
        <w:t>a sinfónica”, “Parque infantil I</w:t>
      </w:r>
      <w:r>
        <w:t xml:space="preserve">ntrant”, “Exposición Cuerpos Humanos”. Así como también programas como “Leyenda del Humor” “Que Pito Cuenta”, “Nuestro Mundo”, “Voces Dominicana”, “Red Educado”, “Razón vital con Fénix” “Dame Dato” entre otros. </w:t>
      </w:r>
    </w:p>
    <w:p w14:paraId="53DBD672" w14:textId="77777777" w:rsidR="000758DF" w:rsidRDefault="000758DF" w:rsidP="00484058">
      <w:pPr>
        <w:spacing w:line="360" w:lineRule="auto"/>
        <w:jc w:val="both"/>
      </w:pPr>
    </w:p>
    <w:p w14:paraId="1F5B0375" w14:textId="27CF8820" w:rsidR="00484058" w:rsidRPr="000C6B51" w:rsidRDefault="00484058" w:rsidP="00484058">
      <w:pPr>
        <w:spacing w:line="360" w:lineRule="auto"/>
        <w:jc w:val="both"/>
      </w:pPr>
      <w:r w:rsidRPr="000C6B51">
        <w:t>Fueron realizadas promociones con motivo a eventos, programas televisivos y efemérides relacionados a personajes de la historia de nuestro país, de las que podemos destacar las promociones con relación al Día de las Madres, viaje del Presidente de la Republica a la IX Cumbre  de las Américas, Premios Acroarte al Mérito Periodístico 2022,  Expectativas del Casting, “Somos más de lo que ves” 70 Aniversario, Verano Versiones 1 y 2; promociones a los programas especiales Fernando Villalona, Nuestros Técnicos, Cuco Valoy; Teaser Don Pito Mota; además las relacionadas a los sucesos del 30 de Mayo, además de los personajes de la historia como el natalicio a Caamaño y Juan Bosch.</w:t>
      </w:r>
    </w:p>
    <w:p w14:paraId="01A05682" w14:textId="77777777" w:rsidR="00484058" w:rsidRDefault="00484058" w:rsidP="00484058">
      <w:pPr>
        <w:spacing w:line="360" w:lineRule="auto"/>
        <w:jc w:val="both"/>
      </w:pPr>
      <w:r>
        <w:t xml:space="preserve">Se produjeron capsulas destacándose: Recordamos a Peña Gómez, Recordamos a Luisito Martí, Remaster de capsulas 14 de junio descenso Orlando Jorge Mera y Pito Mota. Como también se produjo un mini documental titulado “Al Timon de la Crisis” con la participación como panelistas de </w:t>
      </w:r>
      <w:r w:rsidRPr="00AD4733">
        <w:t>Fausto Rosario, Clara González, Cándido Mercedes</w:t>
      </w:r>
      <w:r>
        <w:t xml:space="preserve"> y como talentos </w:t>
      </w:r>
      <w:r w:rsidRPr="00AD4733">
        <w:t>Rafaelina Bisonó, Gilbert Cabrera, Mathias Jaquez, Anthony Bruno</w:t>
      </w:r>
      <w:r>
        <w:t xml:space="preserve">. </w:t>
      </w:r>
    </w:p>
    <w:p w14:paraId="7F236129" w14:textId="78414DE5" w:rsidR="00484058" w:rsidRDefault="00484058" w:rsidP="00484058">
      <w:pPr>
        <w:spacing w:after="0" w:line="360" w:lineRule="auto"/>
        <w:jc w:val="both"/>
      </w:pPr>
    </w:p>
    <w:p w14:paraId="7C563A48" w14:textId="2D92B7A1" w:rsidR="000758DF" w:rsidRDefault="000758DF" w:rsidP="00484058">
      <w:pPr>
        <w:spacing w:after="0" w:line="360" w:lineRule="auto"/>
        <w:jc w:val="both"/>
      </w:pPr>
    </w:p>
    <w:p w14:paraId="709B6F08" w14:textId="77777777" w:rsidR="000758DF" w:rsidRDefault="000758DF" w:rsidP="00484058">
      <w:pPr>
        <w:spacing w:after="0" w:line="360" w:lineRule="auto"/>
        <w:jc w:val="both"/>
      </w:pPr>
    </w:p>
    <w:p w14:paraId="0B535AFC" w14:textId="77777777" w:rsidR="00484058" w:rsidRDefault="00484058" w:rsidP="00484058">
      <w:pPr>
        <w:spacing w:line="360" w:lineRule="auto"/>
        <w:jc w:val="both"/>
        <w:rPr>
          <w:b/>
        </w:rPr>
      </w:pPr>
      <w:r>
        <w:rPr>
          <w:rFonts w:eastAsia="Calibri"/>
          <w:b/>
        </w:rPr>
        <w:lastRenderedPageBreak/>
        <w:t>3</w:t>
      </w:r>
      <w:r w:rsidRPr="00815395">
        <w:rPr>
          <w:b/>
        </w:rPr>
        <w:t xml:space="preserve">.2 Producción de Radio </w:t>
      </w:r>
    </w:p>
    <w:p w14:paraId="17D62295" w14:textId="77777777" w:rsidR="00484058" w:rsidRDefault="00484058" w:rsidP="00484058">
      <w:pPr>
        <w:spacing w:line="360" w:lineRule="auto"/>
        <w:jc w:val="both"/>
      </w:pPr>
      <w:r>
        <w:t>La oferta de los programas de radio aumento, orientada en la producción de contenido que agregue valor a nuestros espacios radiales con el objetivo de generar interés en nuestros radioescuchas.</w:t>
      </w:r>
    </w:p>
    <w:p w14:paraId="0CF967FA" w14:textId="77777777" w:rsidR="00484058" w:rsidRDefault="00484058" w:rsidP="00484058">
      <w:pPr>
        <w:spacing w:line="360" w:lineRule="auto"/>
        <w:jc w:val="both"/>
      </w:pPr>
      <w:r>
        <w:t>Se introdujeron en la parrilla programática La emisora Dominicana FM cinco (5) nuevos programas radiales, tales son: “Merengue”, los que no pasan, “Tenchy” en los Deportes”, “La Voz del Campo”, “Típico Dominicano” y “Pura Bachata”.</w:t>
      </w:r>
    </w:p>
    <w:p w14:paraId="57169DFD" w14:textId="72B921A4" w:rsidR="00484058" w:rsidRDefault="00484058" w:rsidP="00484058">
      <w:pPr>
        <w:spacing w:line="360" w:lineRule="auto"/>
        <w:jc w:val="both"/>
      </w:pPr>
      <w:r>
        <w:t xml:space="preserve">Así mismo, nuestra emisora Quisqueya FM reestructuro su parrilla programática con la introducción de tres (4) nuevos programas, estos son: “Para Estar Bien”, “La Mezcla” e “Info </w:t>
      </w:r>
      <w:r w:rsidR="000758DF">
        <w:t>Vehículos</w:t>
      </w:r>
      <w:r>
        <w:t xml:space="preserve"> RD en la Radio”, “Todas las Voces”, producido por la emisora y conducido por el Sr. Jesús Nova.</w:t>
      </w:r>
    </w:p>
    <w:p w14:paraId="19B7C748" w14:textId="77777777" w:rsidR="00484058" w:rsidRPr="004B25DD" w:rsidRDefault="00484058" w:rsidP="00484058">
      <w:pPr>
        <w:spacing w:line="360" w:lineRule="auto"/>
        <w:jc w:val="both"/>
      </w:pPr>
      <w:r w:rsidRPr="004B25DD">
        <w:t>Se realizó un programa especial transmitido desde nuestra emisora Dominicana FM, llamado “Dominicana FM Visita Tu Ciudad” bajo el esquema de realizar visitas las provincias del país, en esta ocasión visitamos Santiago de los caballeros y Montecristi, realizando entrevistas a las figuras más influyentes de la zona con temas relevantes que impulsan al país.</w:t>
      </w:r>
    </w:p>
    <w:p w14:paraId="3A64DCDD" w14:textId="1CE08E5D" w:rsidR="00484058" w:rsidRPr="00172500" w:rsidRDefault="00484058" w:rsidP="00484058">
      <w:pPr>
        <w:pStyle w:val="Ttulo2"/>
        <w:spacing w:line="360" w:lineRule="auto"/>
        <w:rPr>
          <w:rFonts w:eastAsia="Calibri" w:cs="Times New Roman"/>
          <w:b/>
          <w:color w:val="767171"/>
          <w:szCs w:val="24"/>
        </w:rPr>
      </w:pPr>
      <w:bookmarkStart w:id="31" w:name="_Toc122093070"/>
      <w:bookmarkStart w:id="32" w:name="_Toc123628389"/>
      <w:r>
        <w:rPr>
          <w:rFonts w:eastAsia="Calibri" w:cs="Times New Roman"/>
          <w:b/>
          <w:color w:val="767171"/>
          <w:szCs w:val="24"/>
        </w:rPr>
        <w:t>3.3 Producción de Noticias</w:t>
      </w:r>
      <w:bookmarkEnd w:id="31"/>
      <w:bookmarkEnd w:id="32"/>
      <w:r>
        <w:rPr>
          <w:rFonts w:eastAsia="Calibri" w:cs="Times New Roman"/>
          <w:b/>
          <w:color w:val="767171"/>
          <w:szCs w:val="24"/>
        </w:rPr>
        <w:t xml:space="preserve">  </w:t>
      </w:r>
    </w:p>
    <w:p w14:paraId="4A79DD9B" w14:textId="18513515" w:rsidR="00484058" w:rsidRDefault="00484058" w:rsidP="00484058">
      <w:pPr>
        <w:spacing w:line="360" w:lineRule="auto"/>
        <w:jc w:val="both"/>
      </w:pPr>
      <w:r>
        <w:t xml:space="preserve">Durante el año 2022 la Dirección de Producción de Noticias logro el Fortalecimiento de </w:t>
      </w:r>
      <w:r w:rsidRPr="009C2228">
        <w:t>la producción de los notic</w:t>
      </w:r>
      <w:r>
        <w:t xml:space="preserve">ieros, </w:t>
      </w:r>
      <w:r w:rsidRPr="009C2228">
        <w:t>con mejorías en la edición y contratación de personal para garantizar la buena visualización de los noticieros. Los noticiarios lograron tener una mayor diversificación</w:t>
      </w:r>
      <w:r>
        <w:t xml:space="preserve">, producto a la construcción de un </w:t>
      </w:r>
      <w:r w:rsidRPr="009C2228">
        <w:t>nuevo set notici</w:t>
      </w:r>
      <w:r>
        <w:t>oso y ampliación de la estructura de corresponsales que garantizaron un</w:t>
      </w:r>
      <w:r w:rsidRPr="009C2228">
        <w:t xml:space="preserve"> mayor alcance noticioso a nivel nacional.</w:t>
      </w:r>
    </w:p>
    <w:p w14:paraId="7E6E1DFF" w14:textId="77777777" w:rsidR="000758DF" w:rsidRPr="009C2228" w:rsidRDefault="000758DF" w:rsidP="00484058">
      <w:pPr>
        <w:spacing w:line="360" w:lineRule="auto"/>
        <w:jc w:val="both"/>
      </w:pPr>
    </w:p>
    <w:p w14:paraId="40375C8C" w14:textId="77777777" w:rsidR="00484058" w:rsidRDefault="00484058" w:rsidP="00484058">
      <w:pPr>
        <w:spacing w:line="360" w:lineRule="auto"/>
        <w:jc w:val="both"/>
      </w:pPr>
      <w:r>
        <w:lastRenderedPageBreak/>
        <w:t xml:space="preserve">Entre las principales acciones desarrolladas en este periodo esta la cobertura y transmisión especial de Semana Santa 2022, el contenido noticioso contribuyo a que los ciudadanos-usuarios recibieran información oportuna de los acontecimientos en todo el territorio nacional y las orientaciones emitidas por las autoridades. </w:t>
      </w:r>
    </w:p>
    <w:p w14:paraId="26E64D83" w14:textId="77777777" w:rsidR="00484058" w:rsidRDefault="00484058" w:rsidP="00484058">
      <w:pPr>
        <w:spacing w:line="360" w:lineRule="auto"/>
        <w:jc w:val="both"/>
      </w:pPr>
      <w:r>
        <w:t xml:space="preserve">De igual manera se realizó la cobertura y transmisión especial de la Feria Internacional del Libro 2022, en esta ocasión en la Zona Colonial de la ciudad de Santo Domingo, la eficaz trasmisión desde el lugar mantuvo a los ciudadanos-usuarios al tanto de todo lo que acontecía en esta feria y motivando su visita. </w:t>
      </w:r>
    </w:p>
    <w:p w14:paraId="6C386E95" w14:textId="77777777" w:rsidR="00484058" w:rsidRDefault="00484058" w:rsidP="00484058">
      <w:pPr>
        <w:spacing w:line="360" w:lineRule="auto"/>
        <w:jc w:val="both"/>
      </w:pPr>
      <w:r>
        <w:t xml:space="preserve">En otro orden hemos mantenido los informativos generando un aumento considerable de la audiencia que se beneficia del contenido novedoso. </w:t>
      </w:r>
    </w:p>
    <w:p w14:paraId="4BF73BB8" w14:textId="77A16468" w:rsidR="00484058" w:rsidRDefault="00484058" w:rsidP="00484058">
      <w:pPr>
        <w:spacing w:line="360" w:lineRule="auto"/>
        <w:jc w:val="both"/>
      </w:pPr>
      <w:r>
        <w:t xml:space="preserve">La primera edición de las 6:00 am corresponde al Noticiero Regional, informativo que presenta informaciones de todos los acontecimientos que sucedan en el todo el territorio nacional, siendo la voz de aquellos ciudadanos que viven en lugares recónditos que utilizan este medio para dar a conocer sus opiniones, problemáticas, entre otros temas de interés; seguido del Informativo de la 6:30 am donde se presenta un compendio de informaciones del ámbito nacional, agenda diaria, noticias nacionales e internacionales actualizadas; continuando con el Noticiero de las 12:00 pm y 6:00 pm presentando nuestro informativo estelar destacando las noticias actualizadas del día. </w:t>
      </w:r>
    </w:p>
    <w:p w14:paraId="0595E172" w14:textId="70FC5F13" w:rsidR="000758DF" w:rsidRDefault="000758DF" w:rsidP="00484058">
      <w:pPr>
        <w:spacing w:line="360" w:lineRule="auto"/>
        <w:jc w:val="both"/>
      </w:pPr>
    </w:p>
    <w:p w14:paraId="1CD8404F" w14:textId="355F483E" w:rsidR="000758DF" w:rsidRDefault="000758DF" w:rsidP="00484058">
      <w:pPr>
        <w:spacing w:line="360" w:lineRule="auto"/>
        <w:jc w:val="both"/>
      </w:pPr>
    </w:p>
    <w:p w14:paraId="2363519C" w14:textId="77777777" w:rsidR="000758DF" w:rsidRDefault="000758DF" w:rsidP="00484058">
      <w:pPr>
        <w:spacing w:line="360" w:lineRule="auto"/>
        <w:jc w:val="both"/>
      </w:pPr>
    </w:p>
    <w:p w14:paraId="66BAE9C4" w14:textId="77777777" w:rsidR="00484058" w:rsidRDefault="00484058" w:rsidP="00484058">
      <w:pPr>
        <w:spacing w:line="360" w:lineRule="auto"/>
        <w:jc w:val="both"/>
      </w:pPr>
      <w:r>
        <w:lastRenderedPageBreak/>
        <w:t>Los fines de semana continuamos con emisiones del Noticiero de las 12:30 pm y 6:30 pm; destacando el resumen de noticias provinciales actualizado a las 7:00 am los sábados y domingos. Igualmente, los domingos a las 7:00 pm tenemos el programa Tras La Noticia, un especial periodístico con reportajes ampliados sobre temas del acontecer nacional.</w:t>
      </w:r>
    </w:p>
    <w:p w14:paraId="2BA701EF" w14:textId="77777777" w:rsidR="00484058" w:rsidRDefault="00484058" w:rsidP="00484058">
      <w:pPr>
        <w:spacing w:line="360" w:lineRule="auto"/>
        <w:jc w:val="both"/>
      </w:pPr>
      <w:r>
        <w:t>Se realizaron las coberturas y transmisiones de reuniones de seguimiento que sostuvo el Presidente Luis Abinader, con el propósito de hacer del conocimiento de los ciudadanos las informaciones de las ejecutorias del gobierno, abarcando también las inauguraciones y picazos de diferentes proyectos de infraestructura, programas sociales y de apoyo turístico a favor del desarrollo económico y creación de empleos como prioridad del gobierno.</w:t>
      </w:r>
    </w:p>
    <w:p w14:paraId="04BC2424" w14:textId="545AF7EE" w:rsidR="00484058" w:rsidRDefault="00484058" w:rsidP="00484058">
      <w:pPr>
        <w:spacing w:line="360" w:lineRule="auto"/>
        <w:jc w:val="both"/>
      </w:pPr>
      <w:r w:rsidRPr="00FC6730">
        <w:t xml:space="preserve">Se realizó la cobertura especial del viaje del Presidente Luis Abinader a la IX Cumbre de las Américas celebrado en la ciudad de California EEUU, donde participo en varias plenarias, encuentros bilaterales con jefes de Estados, de gobierno, organismos internacionales y empresas multinacionales interesados en invertir en el país.   </w:t>
      </w:r>
    </w:p>
    <w:p w14:paraId="40E638DB" w14:textId="5195D95C" w:rsidR="000758DF" w:rsidRDefault="000758DF" w:rsidP="00484058">
      <w:pPr>
        <w:spacing w:line="360" w:lineRule="auto"/>
        <w:jc w:val="both"/>
      </w:pPr>
    </w:p>
    <w:p w14:paraId="7CC08EA9" w14:textId="60D82888" w:rsidR="000758DF" w:rsidRDefault="000758DF" w:rsidP="00484058">
      <w:pPr>
        <w:spacing w:line="360" w:lineRule="auto"/>
        <w:jc w:val="both"/>
      </w:pPr>
    </w:p>
    <w:p w14:paraId="5F97CE1C" w14:textId="077E285F" w:rsidR="000758DF" w:rsidRDefault="000758DF" w:rsidP="00484058">
      <w:pPr>
        <w:spacing w:line="360" w:lineRule="auto"/>
        <w:jc w:val="both"/>
      </w:pPr>
    </w:p>
    <w:p w14:paraId="0DDF8793" w14:textId="1F28CF14" w:rsidR="000758DF" w:rsidRDefault="000758DF" w:rsidP="00484058">
      <w:pPr>
        <w:spacing w:line="360" w:lineRule="auto"/>
        <w:jc w:val="both"/>
      </w:pPr>
    </w:p>
    <w:p w14:paraId="7B9CE7B0" w14:textId="35BC2A20" w:rsidR="000758DF" w:rsidRDefault="000758DF" w:rsidP="00484058">
      <w:pPr>
        <w:spacing w:line="360" w:lineRule="auto"/>
        <w:jc w:val="both"/>
      </w:pPr>
    </w:p>
    <w:p w14:paraId="0EA8D8DB" w14:textId="77777777" w:rsidR="000758DF" w:rsidRDefault="000758DF" w:rsidP="00484058">
      <w:pPr>
        <w:spacing w:line="360" w:lineRule="auto"/>
        <w:jc w:val="both"/>
      </w:pPr>
    </w:p>
    <w:p w14:paraId="40C33AF1" w14:textId="2E4B7BE7" w:rsidR="00484058" w:rsidRPr="00172500" w:rsidRDefault="00484058" w:rsidP="00484058">
      <w:pPr>
        <w:pStyle w:val="Ttulo2"/>
        <w:spacing w:line="360" w:lineRule="auto"/>
        <w:rPr>
          <w:rFonts w:eastAsia="Calibri" w:cs="Times New Roman"/>
          <w:b/>
          <w:color w:val="767171"/>
          <w:szCs w:val="24"/>
        </w:rPr>
      </w:pPr>
      <w:bookmarkStart w:id="33" w:name="_Toc122093071"/>
      <w:bookmarkStart w:id="34" w:name="_Toc123628390"/>
      <w:r>
        <w:rPr>
          <w:rFonts w:eastAsia="Calibri" w:cs="Times New Roman"/>
          <w:b/>
          <w:color w:val="767171"/>
          <w:szCs w:val="24"/>
        </w:rPr>
        <w:lastRenderedPageBreak/>
        <w:t>3.4 Alcances en la Infraestructura Operativa</w:t>
      </w:r>
      <w:bookmarkEnd w:id="33"/>
      <w:bookmarkEnd w:id="34"/>
      <w:r>
        <w:rPr>
          <w:rFonts w:eastAsia="Calibri" w:cs="Times New Roman"/>
          <w:b/>
          <w:color w:val="767171"/>
          <w:szCs w:val="24"/>
        </w:rPr>
        <w:t xml:space="preserve">    </w:t>
      </w:r>
    </w:p>
    <w:p w14:paraId="1CB8FC6E" w14:textId="77777777" w:rsidR="00484058" w:rsidRDefault="00484058" w:rsidP="00484058">
      <w:pPr>
        <w:spacing w:line="360" w:lineRule="auto"/>
        <w:jc w:val="both"/>
      </w:pPr>
      <w:r>
        <w:t>La Dirección Técnica de Radio y Televisión ha desarrollado las acciones necesarias a los fines de mejorar los procesos operacionales y transmisiones de radio y televisión en la CERTV, destacándose los proyectos ejecutados de construcción de los cimientos para anclaje de torre de las antenas del Canal 17, así mismo se pusieron en funcionamiento los transmisores ubicados en Resoli, transmisor del mismo canal. En adición, se diseñaron los patrones de radiación e instalación de 20 paneles. También, se instalaron nuevos amplificadores en el transmisor de 10 kilos ubicados en el Mogote, garantizando</w:t>
      </w:r>
      <w:r w:rsidRPr="00933BE4">
        <w:t xml:space="preserve"> la transmisión de una mejor imagen </w:t>
      </w:r>
      <w:r>
        <w:t xml:space="preserve">digital </w:t>
      </w:r>
      <w:r w:rsidRPr="00933BE4">
        <w:t>y cobertura en la señal abierta no paga</w:t>
      </w:r>
      <w:r>
        <w:t xml:space="preserve">.  </w:t>
      </w:r>
    </w:p>
    <w:p w14:paraId="7FB8C95F" w14:textId="77777777" w:rsidR="00484058" w:rsidRDefault="00484058" w:rsidP="00484058">
      <w:pPr>
        <w:spacing w:line="360" w:lineRule="auto"/>
        <w:jc w:val="both"/>
      </w:pPr>
      <w:r w:rsidRPr="004D0AFD">
        <w:t xml:space="preserve">Entre </w:t>
      </w:r>
      <w:r>
        <w:t xml:space="preserve">otros </w:t>
      </w:r>
      <w:r w:rsidRPr="004D0AFD">
        <w:t xml:space="preserve">avances obtenidos esta la culminación satisfactoria de la puesta al aire del Canal 17, en formato digital bajo la norma ATSC 1.0. Este logro constituye un gran avance en términos de cobertura al poder disponer de un diseño del patrón de radiación del sistema radiante que emite la señal del Canal 17, permitiendo tener una buena penetración desde Resoli hacia el Gran Santo Domingo, incluyendo a San Cristóbal y zona aledañas. </w:t>
      </w:r>
    </w:p>
    <w:p w14:paraId="6F12314D" w14:textId="77777777" w:rsidR="00484058" w:rsidRDefault="00484058" w:rsidP="00484058">
      <w:pPr>
        <w:spacing w:line="360" w:lineRule="auto"/>
        <w:jc w:val="both"/>
      </w:pPr>
      <w:r>
        <w:t xml:space="preserve">Para mejorar el sistema de cobertura radial, se reforzaron las antenas radiales, con el fin de preservar el buen estado de las mismas y garantizar la transmisión, se instalaron transmisores que aumentaron la potencia de la Dominicana FM mejorando la cobertura en las provincias de San Juan, Dajabón, Barahona. </w:t>
      </w:r>
    </w:p>
    <w:p w14:paraId="49FAAA94" w14:textId="35A02F48" w:rsidR="00484058" w:rsidRDefault="00484058" w:rsidP="00484058">
      <w:pPr>
        <w:spacing w:line="360" w:lineRule="auto"/>
        <w:jc w:val="both"/>
      </w:pPr>
      <w:r>
        <w:t xml:space="preserve">Se concluyó el proceso de instalación y puesta en funcionamiento de las nuevas luces led en los estudios A, B, A1 y A3, con el propósito de asegurar una programación que corresponda a los estándares actuales de calidad, así mismo se adquirieron más equipos de filmación de mayor capacidad. </w:t>
      </w:r>
    </w:p>
    <w:p w14:paraId="306EBFA4" w14:textId="6EAA3909" w:rsidR="00484058" w:rsidRPr="00172500" w:rsidRDefault="00484058" w:rsidP="00484058">
      <w:pPr>
        <w:pStyle w:val="Ttulo2"/>
        <w:spacing w:line="360" w:lineRule="auto"/>
        <w:rPr>
          <w:rFonts w:eastAsia="Calibri" w:cs="Times New Roman"/>
          <w:b/>
          <w:color w:val="767171"/>
          <w:szCs w:val="24"/>
        </w:rPr>
      </w:pPr>
      <w:bookmarkStart w:id="35" w:name="_Toc122093072"/>
      <w:bookmarkStart w:id="36" w:name="_Toc123628391"/>
      <w:r>
        <w:rPr>
          <w:rFonts w:eastAsia="Calibri" w:cs="Times New Roman"/>
          <w:b/>
          <w:color w:val="767171"/>
          <w:szCs w:val="24"/>
        </w:rPr>
        <w:lastRenderedPageBreak/>
        <w:t>3.5 Otras Acciones Desarrolladas</w:t>
      </w:r>
      <w:bookmarkEnd w:id="35"/>
      <w:bookmarkEnd w:id="36"/>
      <w:r>
        <w:rPr>
          <w:rFonts w:eastAsia="Calibri" w:cs="Times New Roman"/>
          <w:b/>
          <w:color w:val="767171"/>
          <w:szCs w:val="24"/>
        </w:rPr>
        <w:t xml:space="preserve"> </w:t>
      </w:r>
    </w:p>
    <w:p w14:paraId="23BAC22F" w14:textId="77777777" w:rsidR="00484058" w:rsidRPr="00FC6730" w:rsidRDefault="00484058" w:rsidP="00484058">
      <w:pPr>
        <w:spacing w:line="360" w:lineRule="auto"/>
        <w:jc w:val="both"/>
      </w:pPr>
      <w:r w:rsidRPr="00FC6730">
        <w:t>En la primera reunión del Consejo Administrativo de esta CERTV, tras la designación del Sr. Yván Ruiz como Director General, se aprobó el plan de acción propuesto por la nueva gestión, esto representa el inicio de proyectos que impulsaran un cambio trascendental en la institución.</w:t>
      </w:r>
    </w:p>
    <w:p w14:paraId="4EB8431D" w14:textId="77777777" w:rsidR="00484058" w:rsidRPr="00FC6730" w:rsidRDefault="00484058" w:rsidP="00484058">
      <w:pPr>
        <w:spacing w:line="360" w:lineRule="auto"/>
        <w:jc w:val="both"/>
      </w:pPr>
      <w:r w:rsidRPr="00FC6730">
        <w:t>Este plan de acción presentado por el Director General estará orientado en resaltar en la programación de los canales la dominicanidad, la historia del país, los valores de la sociedad, la cultura autóctona y las tendencias que marcan el interés de las nuevas audiencias.  Los nuevos proyectos para e</w:t>
      </w:r>
      <w:r>
        <w:t xml:space="preserve">l relanzamiento de la CERTV, se inició la ejecución </w:t>
      </w:r>
      <w:r w:rsidRPr="00FC6730">
        <w:t>este mismo año, coincidiendo con la celebración del 70 aniversario de la televisión dominicana, que nació el 1 de agosto de 1952.</w:t>
      </w:r>
    </w:p>
    <w:p w14:paraId="0DF398AA" w14:textId="77777777" w:rsidR="00484058" w:rsidRDefault="00484058" w:rsidP="00484058">
      <w:pPr>
        <w:spacing w:line="360" w:lineRule="auto"/>
        <w:jc w:val="both"/>
      </w:pPr>
      <w:r w:rsidRPr="00FC6730">
        <w:t>En otro orden esta gestión ha implementado un nuevo programa para regularizar las visitas de grupos escolares, universitarios y comunitarios a los fines de ofrecer los medios para que estos grupos puedan acceder a las instalaciones físicas de la CERTV. Esta iniciativa busca transparentar nuestras operaciones y hacer que la sociedad sienta los medios que componen la CERTV son parte de sus activos.</w:t>
      </w:r>
    </w:p>
    <w:p w14:paraId="55345F2A" w14:textId="77777777" w:rsidR="00484058" w:rsidRDefault="00484058" w:rsidP="00484058">
      <w:pPr>
        <w:spacing w:line="360" w:lineRule="auto"/>
        <w:jc w:val="both"/>
      </w:pPr>
      <w:r w:rsidRPr="00FC6730">
        <w:t>La actual gestión ha realizado acciones para el cumplimiento de la ley 134-03, realizando las emisiones de facturas correspondientes al cobro del 10% por concepto de publicidad que se contemplan en esta ley, la misma es aplicable a todas las instituciones gubernamentales.</w:t>
      </w:r>
      <w:r>
        <w:t xml:space="preserve"> </w:t>
      </w:r>
    </w:p>
    <w:p w14:paraId="5533AAF1" w14:textId="77777777" w:rsidR="00484058" w:rsidRDefault="00484058" w:rsidP="00484058">
      <w:pPr>
        <w:spacing w:line="360" w:lineRule="auto"/>
        <w:jc w:val="both"/>
      </w:pPr>
      <w:r>
        <w:t xml:space="preserve">El área comercial ha emitido facturas a un total de 139 instituciones contratadas, con el seguimiento dado a estas instituciones se ha logrado reiniciar las recaudaciones bajo este concepto. </w:t>
      </w:r>
    </w:p>
    <w:p w14:paraId="3A31D3D7" w14:textId="77777777" w:rsidR="00484058" w:rsidRPr="00916A37" w:rsidRDefault="00484058" w:rsidP="00484058">
      <w:pPr>
        <w:spacing w:line="360" w:lineRule="auto"/>
        <w:jc w:val="both"/>
      </w:pPr>
    </w:p>
    <w:p w14:paraId="2498B55A" w14:textId="32D7A333" w:rsidR="00484058" w:rsidRPr="003F377C" w:rsidRDefault="00484058" w:rsidP="00484058">
      <w:pPr>
        <w:pStyle w:val="Ttulo1"/>
        <w:rPr>
          <w:rFonts w:eastAsia="Calibri" w:cs="Times New Roman"/>
          <w:b w:val="0"/>
          <w:color w:val="767171"/>
          <w:szCs w:val="28"/>
        </w:rPr>
      </w:pPr>
      <w:bookmarkStart w:id="37" w:name="_Toc122093073"/>
      <w:bookmarkStart w:id="38" w:name="_Toc123628392"/>
      <w:bookmarkStart w:id="39" w:name="_Toc123629008"/>
      <w:r w:rsidRPr="003F377C">
        <w:rPr>
          <w:rFonts w:eastAsia="Calibri" w:cs="Times New Roman"/>
          <w:color w:val="767171"/>
          <w:szCs w:val="28"/>
        </w:rPr>
        <w:lastRenderedPageBreak/>
        <w:t>IV. RESULTADOS DE LAS ÁREAS TRANSVERSALES Y DE APOYO</w:t>
      </w:r>
      <w:bookmarkEnd w:id="37"/>
      <w:bookmarkEnd w:id="38"/>
      <w:bookmarkEnd w:id="39"/>
    </w:p>
    <w:p w14:paraId="1171F3CC" w14:textId="77777777" w:rsidR="00484058" w:rsidRDefault="00484058" w:rsidP="00484058">
      <w:r w:rsidRPr="004B4B8C">
        <w:rPr>
          <w:rFonts w:eastAsia="Calibri"/>
          <w:noProof/>
          <w:sz w:val="18"/>
          <w:lang w:val="en-US"/>
        </w:rPr>
        <mc:AlternateContent>
          <mc:Choice Requires="wps">
            <w:drawing>
              <wp:anchor distT="0" distB="0" distL="114300" distR="114300" simplePos="0" relativeHeight="251769856" behindDoc="0" locked="0" layoutInCell="1" allowOverlap="1" wp14:anchorId="728C0479" wp14:editId="009483BB">
                <wp:simplePos x="0" y="0"/>
                <wp:positionH relativeFrom="margin">
                  <wp:align>center</wp:align>
                </wp:positionH>
                <wp:positionV relativeFrom="paragraph">
                  <wp:posOffset>63500</wp:posOffset>
                </wp:positionV>
                <wp:extent cx="463550" cy="0"/>
                <wp:effectExtent l="0" t="19050" r="31750" b="19050"/>
                <wp:wrapNone/>
                <wp:docPr id="14"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275DFD" id="Straight Connector 21" o:spid="_x0000_s1026" style="position:absolute;z-index:251769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pt" to="3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" strokecolor="#ee2a24" strokeweight="2.25pt">
                <v:stroke joinstyle="miter"/>
                <w10:wrap anchorx="margin"/>
              </v:line>
            </w:pict>
          </mc:Fallback>
        </mc:AlternateContent>
      </w:r>
    </w:p>
    <w:p w14:paraId="5BA29221" w14:textId="77777777" w:rsidR="00484058" w:rsidRPr="00A63A00" w:rsidRDefault="00484058" w:rsidP="00484058">
      <w:pPr>
        <w:jc w:val="center"/>
        <w:rPr>
          <w:rFonts w:eastAsia="Calibri"/>
          <w:szCs w:val="36"/>
        </w:rPr>
      </w:pPr>
      <w:r w:rsidRPr="004B4B8C">
        <w:rPr>
          <w:rFonts w:eastAsia="Calibri"/>
          <w:szCs w:val="36"/>
        </w:rPr>
        <w:t>Memoria</w:t>
      </w:r>
      <w:r>
        <w:rPr>
          <w:rFonts w:eastAsia="Calibri"/>
          <w:szCs w:val="36"/>
        </w:rPr>
        <w:t xml:space="preserve"> </w:t>
      </w:r>
      <w:r w:rsidRPr="004B4B8C">
        <w:rPr>
          <w:rFonts w:eastAsia="Calibri"/>
          <w:szCs w:val="36"/>
        </w:rPr>
        <w:t>Institucional</w:t>
      </w:r>
      <w:r w:rsidRPr="00A63A00">
        <w:rPr>
          <w:rFonts w:eastAsia="Calibri"/>
          <w:szCs w:val="36"/>
        </w:rPr>
        <w:t xml:space="preserve"> 202</w:t>
      </w:r>
      <w:r>
        <w:rPr>
          <w:rFonts w:eastAsia="Calibri"/>
          <w:szCs w:val="36"/>
        </w:rPr>
        <w:t>2</w:t>
      </w:r>
    </w:p>
    <w:p w14:paraId="06CCDE99" w14:textId="77777777" w:rsidR="00484058" w:rsidRPr="003F377C" w:rsidRDefault="00484058" w:rsidP="00484058"/>
    <w:p w14:paraId="7C84488E" w14:textId="28D24F90" w:rsidR="00484058" w:rsidRDefault="00484058" w:rsidP="00484058">
      <w:pPr>
        <w:pStyle w:val="Ttulo2"/>
        <w:spacing w:line="360" w:lineRule="auto"/>
        <w:rPr>
          <w:rFonts w:eastAsia="Calibri" w:cs="Times New Roman"/>
          <w:b/>
          <w:color w:val="767171"/>
          <w:szCs w:val="24"/>
        </w:rPr>
      </w:pPr>
      <w:bookmarkStart w:id="40" w:name="_Toc122093074"/>
      <w:bookmarkStart w:id="41" w:name="_Toc123628393"/>
      <w:r w:rsidRPr="00924938">
        <w:rPr>
          <w:rFonts w:eastAsia="Calibri" w:cs="Times New Roman"/>
          <w:b/>
          <w:color w:val="767171"/>
          <w:szCs w:val="24"/>
        </w:rPr>
        <w:t xml:space="preserve">4.1 </w:t>
      </w:r>
      <w:r>
        <w:rPr>
          <w:rFonts w:eastAsia="Calibri" w:cs="Times New Roman"/>
          <w:b/>
          <w:color w:val="767171"/>
          <w:szCs w:val="24"/>
        </w:rPr>
        <w:t>D</w:t>
      </w:r>
      <w:r w:rsidRPr="00924938">
        <w:rPr>
          <w:rFonts w:eastAsia="Calibri" w:cs="Times New Roman"/>
          <w:b/>
          <w:color w:val="767171"/>
          <w:szCs w:val="24"/>
        </w:rPr>
        <w:t>esempeño Área Administrativa y Financiera</w:t>
      </w:r>
      <w:bookmarkEnd w:id="40"/>
      <w:bookmarkEnd w:id="41"/>
      <w:r w:rsidRPr="00924938">
        <w:rPr>
          <w:rFonts w:eastAsia="Calibri" w:cs="Times New Roman"/>
          <w:b/>
          <w:color w:val="767171"/>
          <w:szCs w:val="24"/>
        </w:rPr>
        <w:t xml:space="preserve"> </w:t>
      </w:r>
    </w:p>
    <w:p w14:paraId="79E05988" w14:textId="77777777" w:rsidR="00484058" w:rsidRDefault="00484058" w:rsidP="00484058">
      <w:pPr>
        <w:spacing w:line="360" w:lineRule="auto"/>
        <w:jc w:val="both"/>
      </w:pPr>
      <w:r>
        <w:t>La</w:t>
      </w:r>
      <w:r w:rsidRPr="00EF1315">
        <w:t xml:space="preserve"> Dirección Administrativa </w:t>
      </w:r>
      <w:r>
        <w:t>durante el año 2022 ha gestionado de manera efectiva las acciones necesarias para mejorar las condiciones de la planta física de la institución, se han realizado inversiones importantes en la adecuación de los servicios generales de los cuales podemos resaltar, la intervención de cuatro (4) unidades vehiculares para la reparación y puesta en óptimo funcionamiento.</w:t>
      </w:r>
    </w:p>
    <w:p w14:paraId="2ED7B09E" w14:textId="77777777" w:rsidR="00484058" w:rsidRDefault="00484058" w:rsidP="00484058">
      <w:pPr>
        <w:spacing w:line="360" w:lineRule="auto"/>
        <w:jc w:val="both"/>
      </w:pPr>
      <w:r>
        <w:t xml:space="preserve">Otro avance significativo es la instalación de un nuevo generador de 600 KW para lograr disponer de un sistema que cubra los requerimientos de energía eléctrica para las operaciones de la institución. </w:t>
      </w:r>
    </w:p>
    <w:p w14:paraId="239F5AC4" w14:textId="77777777" w:rsidR="00484058" w:rsidRDefault="00484058" w:rsidP="00484058">
      <w:pPr>
        <w:spacing w:line="360" w:lineRule="auto"/>
        <w:jc w:val="both"/>
      </w:pPr>
      <w:r>
        <w:t xml:space="preserve">A través de la gestión de la Dirección Administrativa fue implementado un Sistema de Control de Acceso a las unidades departamentales de la institución, así como también el reforzamiento de la seguridad con la compra de equipamiento, con el fin de velar por la seguridad e integridad de las instalaciones y sus colaboradores.  </w:t>
      </w:r>
    </w:p>
    <w:p w14:paraId="3369E1FA" w14:textId="77777777" w:rsidR="00484058" w:rsidRPr="005112ED" w:rsidRDefault="00484058" w:rsidP="00484058">
      <w:pPr>
        <w:pStyle w:val="Ttulo2"/>
      </w:pPr>
      <w:r>
        <w:rPr>
          <w:rFonts w:eastAsia="Calibri" w:cs="Times New Roman"/>
          <w:b/>
          <w:color w:val="767171"/>
          <w:szCs w:val="24"/>
        </w:rPr>
        <w:t xml:space="preserve"> </w:t>
      </w:r>
    </w:p>
    <w:p w14:paraId="000F0652" w14:textId="0E869C80" w:rsidR="00484058" w:rsidRDefault="00484058" w:rsidP="00484058">
      <w:pPr>
        <w:spacing w:line="360" w:lineRule="auto"/>
        <w:jc w:val="both"/>
      </w:pPr>
      <w:r w:rsidRPr="009E02B7">
        <w:t xml:space="preserve">Durante el periodo comprendido </w:t>
      </w:r>
      <w:r>
        <w:t>durante el</w:t>
      </w:r>
      <w:r w:rsidRPr="009E02B7">
        <w:t xml:space="preserve"> año 2022 tanto la Dirección Financiera ha cumplido con la función principal de gestionar los recursos financieros y físicos para que de manera eficiente contribuyan con la operatividad de la institución. </w:t>
      </w:r>
    </w:p>
    <w:p w14:paraId="5D2E9145" w14:textId="36178AA0" w:rsidR="000758DF" w:rsidRDefault="000758DF" w:rsidP="00484058">
      <w:pPr>
        <w:spacing w:line="360" w:lineRule="auto"/>
        <w:jc w:val="both"/>
      </w:pPr>
    </w:p>
    <w:p w14:paraId="402DFC7C" w14:textId="77777777" w:rsidR="000758DF" w:rsidRPr="009E02B7" w:rsidRDefault="000758DF" w:rsidP="00484058">
      <w:pPr>
        <w:spacing w:line="360" w:lineRule="auto"/>
        <w:jc w:val="both"/>
      </w:pPr>
    </w:p>
    <w:p w14:paraId="5B722ABD" w14:textId="77777777" w:rsidR="00484058" w:rsidRDefault="00484058" w:rsidP="00484058">
      <w:pPr>
        <w:spacing w:line="360" w:lineRule="auto"/>
        <w:jc w:val="both"/>
      </w:pPr>
      <w:r w:rsidRPr="00E745F4">
        <w:lastRenderedPageBreak/>
        <w:t xml:space="preserve">El ejercicio presupuestario </w:t>
      </w:r>
      <w:r>
        <w:t xml:space="preserve">correspondiente al año </w:t>
      </w:r>
      <w:r w:rsidRPr="00E745F4">
        <w:t>2022</w:t>
      </w:r>
      <w:r>
        <w:t xml:space="preserve">, la institución contaba con un presupuesto inicial de RD$633,89 Millones, en el transcurso del año este presupuesto se modificó ascendiendo a un monto de RD$928.9 millones. Este aumento estuvo soportado en la ejecución del proyecto de readecuación de las instalaciones tecnológicas de CERTV. </w:t>
      </w:r>
    </w:p>
    <w:p w14:paraId="45DE8248" w14:textId="77777777" w:rsidR="00484058" w:rsidRPr="00E745F4" w:rsidRDefault="00484058" w:rsidP="00484058">
      <w:pPr>
        <w:spacing w:line="360" w:lineRule="auto"/>
        <w:jc w:val="both"/>
      </w:pPr>
      <w:r w:rsidRPr="00E745F4">
        <w:t>A continuación, se presenta cuadro ejecutivo del presupuesto ejecutado a la fecha y proyectado al cierre de este periodo 2022.</w:t>
      </w:r>
    </w:p>
    <w:tbl>
      <w:tblPr>
        <w:tblW w:w="5094" w:type="pct"/>
        <w:tblInd w:w="-1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left w:w="70" w:type="dxa"/>
          <w:right w:w="70" w:type="dxa"/>
        </w:tblCellMar>
        <w:tblLook w:val="04A0" w:firstRow="1" w:lastRow="0" w:firstColumn="1" w:lastColumn="0" w:noHBand="0" w:noVBand="1"/>
      </w:tblPr>
      <w:tblGrid>
        <w:gridCol w:w="1907"/>
        <w:gridCol w:w="1499"/>
        <w:gridCol w:w="1499"/>
        <w:gridCol w:w="1504"/>
        <w:gridCol w:w="1640"/>
      </w:tblGrid>
      <w:tr w:rsidR="00484058" w:rsidRPr="007D6E8F" w14:paraId="15362AF9" w14:textId="77777777" w:rsidTr="002779C8">
        <w:trPr>
          <w:trHeight w:val="402"/>
        </w:trPr>
        <w:tc>
          <w:tcPr>
            <w:tcW w:w="5000" w:type="pct"/>
            <w:gridSpan w:val="5"/>
            <w:shd w:val="clear" w:color="auto" w:fill="1F3864" w:themeFill="accent1" w:themeFillShade="80"/>
            <w:vAlign w:val="center"/>
          </w:tcPr>
          <w:p w14:paraId="0438E1AC" w14:textId="77777777" w:rsidR="00484058" w:rsidRPr="00A20CF8" w:rsidRDefault="00484058" w:rsidP="002779C8">
            <w:pPr>
              <w:spacing w:after="0" w:line="240" w:lineRule="auto"/>
              <w:jc w:val="center"/>
              <w:rPr>
                <w:b/>
                <w:color w:val="FFFFFF" w:themeColor="background1"/>
                <w:sz w:val="16"/>
                <w:szCs w:val="16"/>
              </w:rPr>
            </w:pPr>
            <w:r w:rsidRPr="00A20CF8">
              <w:rPr>
                <w:b/>
                <w:color w:val="FFFFFF" w:themeColor="background1"/>
                <w:sz w:val="16"/>
                <w:szCs w:val="16"/>
              </w:rPr>
              <w:t>EJECUCIÓN PRESUPUESTO DE GASTOS</w:t>
            </w:r>
          </w:p>
        </w:tc>
      </w:tr>
      <w:tr w:rsidR="00484058" w:rsidRPr="007D6E8F" w14:paraId="739C2D8E" w14:textId="77777777" w:rsidTr="002779C8">
        <w:trPr>
          <w:trHeight w:val="630"/>
        </w:trPr>
        <w:tc>
          <w:tcPr>
            <w:tcW w:w="1185" w:type="pct"/>
            <w:shd w:val="clear" w:color="auto" w:fill="1F3864" w:themeFill="accent1" w:themeFillShade="80"/>
            <w:vAlign w:val="center"/>
            <w:hideMark/>
          </w:tcPr>
          <w:p w14:paraId="5A1B61BB" w14:textId="77777777" w:rsidR="00484058" w:rsidRPr="00A20CF8" w:rsidRDefault="00484058" w:rsidP="002779C8">
            <w:pPr>
              <w:spacing w:after="0" w:line="240" w:lineRule="auto"/>
              <w:jc w:val="center"/>
              <w:rPr>
                <w:b/>
                <w:color w:val="FFFFFF" w:themeColor="background1"/>
                <w:sz w:val="16"/>
                <w:szCs w:val="16"/>
              </w:rPr>
            </w:pPr>
            <w:r w:rsidRPr="00A20CF8">
              <w:rPr>
                <w:b/>
                <w:color w:val="FFFFFF" w:themeColor="background1"/>
                <w:sz w:val="16"/>
                <w:szCs w:val="16"/>
              </w:rPr>
              <w:t>CONCEPTO DEL GASTO</w:t>
            </w:r>
          </w:p>
        </w:tc>
        <w:tc>
          <w:tcPr>
            <w:tcW w:w="931" w:type="pct"/>
            <w:shd w:val="clear" w:color="auto" w:fill="1F3864" w:themeFill="accent1" w:themeFillShade="80"/>
            <w:noWrap/>
            <w:vAlign w:val="center"/>
            <w:hideMark/>
          </w:tcPr>
          <w:p w14:paraId="67812384" w14:textId="77777777" w:rsidR="00484058" w:rsidRPr="00A20CF8" w:rsidRDefault="00484058" w:rsidP="002779C8">
            <w:pPr>
              <w:spacing w:after="0" w:line="240" w:lineRule="auto"/>
              <w:jc w:val="center"/>
              <w:rPr>
                <w:b/>
                <w:color w:val="FFFFFF" w:themeColor="background1"/>
                <w:sz w:val="16"/>
                <w:szCs w:val="16"/>
              </w:rPr>
            </w:pPr>
            <w:r w:rsidRPr="00A20CF8">
              <w:rPr>
                <w:b/>
                <w:color w:val="FFFFFF" w:themeColor="background1"/>
                <w:sz w:val="16"/>
                <w:szCs w:val="16"/>
              </w:rPr>
              <w:t>PRESUPUESTO VIGENTE</w:t>
            </w:r>
          </w:p>
        </w:tc>
        <w:tc>
          <w:tcPr>
            <w:tcW w:w="931" w:type="pct"/>
            <w:shd w:val="clear" w:color="auto" w:fill="1F3864" w:themeFill="accent1" w:themeFillShade="80"/>
            <w:vAlign w:val="center"/>
          </w:tcPr>
          <w:p w14:paraId="603C5DF6" w14:textId="77777777" w:rsidR="00484058" w:rsidRPr="00A20CF8" w:rsidRDefault="00484058" w:rsidP="002779C8">
            <w:pPr>
              <w:spacing w:after="0" w:line="240" w:lineRule="auto"/>
              <w:jc w:val="center"/>
              <w:rPr>
                <w:b/>
                <w:color w:val="FFFFFF" w:themeColor="background1"/>
                <w:sz w:val="16"/>
                <w:szCs w:val="16"/>
              </w:rPr>
            </w:pPr>
            <w:r w:rsidRPr="00A20CF8">
              <w:rPr>
                <w:b/>
                <w:color w:val="FFFFFF" w:themeColor="background1"/>
                <w:sz w:val="16"/>
                <w:szCs w:val="16"/>
              </w:rPr>
              <w:t>TOTAL EJECUTADO</w:t>
            </w:r>
          </w:p>
        </w:tc>
        <w:tc>
          <w:tcPr>
            <w:tcW w:w="934" w:type="pct"/>
            <w:shd w:val="clear" w:color="auto" w:fill="1F3864" w:themeFill="accent1" w:themeFillShade="80"/>
            <w:vAlign w:val="center"/>
          </w:tcPr>
          <w:p w14:paraId="06ED8C80" w14:textId="77777777" w:rsidR="00484058" w:rsidRPr="00A20CF8" w:rsidRDefault="00484058" w:rsidP="002779C8">
            <w:pPr>
              <w:spacing w:after="0" w:line="240" w:lineRule="auto"/>
              <w:jc w:val="center"/>
              <w:rPr>
                <w:b/>
                <w:color w:val="FFFFFF" w:themeColor="background1"/>
                <w:sz w:val="16"/>
                <w:szCs w:val="16"/>
              </w:rPr>
            </w:pPr>
            <w:r w:rsidRPr="00A20CF8">
              <w:rPr>
                <w:b/>
                <w:color w:val="FFFFFF" w:themeColor="background1"/>
                <w:sz w:val="16"/>
                <w:szCs w:val="16"/>
              </w:rPr>
              <w:t>PROYECCIÓN AL CIERRE</w:t>
            </w:r>
          </w:p>
        </w:tc>
        <w:tc>
          <w:tcPr>
            <w:tcW w:w="1019" w:type="pct"/>
            <w:shd w:val="clear" w:color="auto" w:fill="1F3864" w:themeFill="accent1" w:themeFillShade="80"/>
            <w:vAlign w:val="center"/>
          </w:tcPr>
          <w:p w14:paraId="6233ADB7" w14:textId="77777777" w:rsidR="00484058" w:rsidRPr="00A20CF8" w:rsidRDefault="00484058" w:rsidP="002779C8">
            <w:pPr>
              <w:spacing w:after="0" w:line="240" w:lineRule="auto"/>
              <w:jc w:val="center"/>
              <w:rPr>
                <w:b/>
                <w:color w:val="FFFFFF" w:themeColor="background1"/>
                <w:sz w:val="16"/>
                <w:szCs w:val="16"/>
              </w:rPr>
            </w:pPr>
            <w:r w:rsidRPr="00A20CF8">
              <w:rPr>
                <w:b/>
                <w:color w:val="FFFFFF" w:themeColor="background1"/>
                <w:sz w:val="16"/>
                <w:szCs w:val="16"/>
              </w:rPr>
              <w:t>COMPROMISOS TRANSF.</w:t>
            </w:r>
          </w:p>
        </w:tc>
      </w:tr>
      <w:tr w:rsidR="00484058" w:rsidRPr="00A20CF8" w14:paraId="4685549A" w14:textId="77777777" w:rsidTr="002779C8">
        <w:trPr>
          <w:trHeight w:val="572"/>
        </w:trPr>
        <w:tc>
          <w:tcPr>
            <w:tcW w:w="1185" w:type="pct"/>
            <w:shd w:val="clear" w:color="auto" w:fill="D9D9D9" w:themeFill="background1" w:themeFillShade="D9"/>
            <w:noWrap/>
            <w:vAlign w:val="center"/>
            <w:hideMark/>
          </w:tcPr>
          <w:p w14:paraId="498C85E4" w14:textId="77777777" w:rsidR="00484058" w:rsidRPr="00A20CF8" w:rsidRDefault="00484058" w:rsidP="002779C8">
            <w:pPr>
              <w:spacing w:after="0" w:line="240" w:lineRule="auto"/>
            </w:pPr>
            <w:r w:rsidRPr="00A20CF8">
              <w:t>Remuneraciones y contribuciones</w:t>
            </w:r>
          </w:p>
        </w:tc>
        <w:tc>
          <w:tcPr>
            <w:tcW w:w="931" w:type="pct"/>
            <w:shd w:val="clear" w:color="auto" w:fill="9CC2E5" w:themeFill="accent5" w:themeFillTint="99"/>
            <w:noWrap/>
            <w:vAlign w:val="center"/>
            <w:hideMark/>
          </w:tcPr>
          <w:p w14:paraId="2EF9457C" w14:textId="77777777" w:rsidR="00484058" w:rsidRPr="00A20CF8" w:rsidRDefault="00484058" w:rsidP="002779C8">
            <w:pPr>
              <w:spacing w:after="0" w:line="360" w:lineRule="auto"/>
              <w:jc w:val="right"/>
            </w:pPr>
            <w:r w:rsidRPr="00A20CF8">
              <w:t>313,229,754</w:t>
            </w:r>
          </w:p>
        </w:tc>
        <w:tc>
          <w:tcPr>
            <w:tcW w:w="931" w:type="pct"/>
            <w:shd w:val="clear" w:color="auto" w:fill="9CC2E5" w:themeFill="accent5" w:themeFillTint="99"/>
            <w:vAlign w:val="center"/>
          </w:tcPr>
          <w:p w14:paraId="2BEB6EBB" w14:textId="77777777" w:rsidR="00484058" w:rsidRPr="00A20CF8" w:rsidRDefault="00484058" w:rsidP="002779C8">
            <w:pPr>
              <w:spacing w:after="0" w:line="360" w:lineRule="auto"/>
              <w:jc w:val="right"/>
            </w:pPr>
            <w:r w:rsidRPr="00A20CF8">
              <w:t>234,839,694</w:t>
            </w:r>
          </w:p>
        </w:tc>
        <w:tc>
          <w:tcPr>
            <w:tcW w:w="934" w:type="pct"/>
            <w:shd w:val="clear" w:color="auto" w:fill="9CC2E5" w:themeFill="accent5" w:themeFillTint="99"/>
            <w:vAlign w:val="center"/>
          </w:tcPr>
          <w:p w14:paraId="0203B6C2" w14:textId="77777777" w:rsidR="00484058" w:rsidRPr="00A20CF8" w:rsidRDefault="00484058" w:rsidP="002779C8">
            <w:pPr>
              <w:spacing w:after="0" w:line="360" w:lineRule="auto"/>
              <w:jc w:val="right"/>
            </w:pPr>
            <w:r w:rsidRPr="00A20CF8">
              <w:t>273,890,409</w:t>
            </w:r>
          </w:p>
        </w:tc>
        <w:tc>
          <w:tcPr>
            <w:tcW w:w="1019" w:type="pct"/>
            <w:shd w:val="clear" w:color="auto" w:fill="9CC2E5" w:themeFill="accent5" w:themeFillTint="99"/>
            <w:vAlign w:val="center"/>
          </w:tcPr>
          <w:p w14:paraId="6386D424" w14:textId="77777777" w:rsidR="00484058" w:rsidRPr="00A20CF8" w:rsidRDefault="00484058" w:rsidP="002779C8">
            <w:pPr>
              <w:spacing w:after="0" w:line="360" w:lineRule="auto"/>
              <w:jc w:val="right"/>
            </w:pPr>
            <w:r w:rsidRPr="00A20CF8">
              <w:t>-</w:t>
            </w:r>
          </w:p>
        </w:tc>
      </w:tr>
      <w:tr w:rsidR="00484058" w:rsidRPr="00A20CF8" w14:paraId="270FE1ED" w14:textId="77777777" w:rsidTr="002779C8">
        <w:trPr>
          <w:trHeight w:val="538"/>
        </w:trPr>
        <w:tc>
          <w:tcPr>
            <w:tcW w:w="1185" w:type="pct"/>
            <w:shd w:val="clear" w:color="auto" w:fill="D9D9D9" w:themeFill="background1" w:themeFillShade="D9"/>
            <w:noWrap/>
            <w:vAlign w:val="center"/>
            <w:hideMark/>
          </w:tcPr>
          <w:p w14:paraId="040B7B87" w14:textId="77777777" w:rsidR="00484058" w:rsidRPr="00A20CF8" w:rsidRDefault="00484058" w:rsidP="002779C8">
            <w:pPr>
              <w:spacing w:after="0" w:line="240" w:lineRule="auto"/>
            </w:pPr>
            <w:r w:rsidRPr="00A20CF8">
              <w:t>Contratación de servicios</w:t>
            </w:r>
          </w:p>
        </w:tc>
        <w:tc>
          <w:tcPr>
            <w:tcW w:w="931" w:type="pct"/>
            <w:shd w:val="clear" w:color="auto" w:fill="9CC2E5" w:themeFill="accent5" w:themeFillTint="99"/>
            <w:noWrap/>
            <w:vAlign w:val="center"/>
            <w:hideMark/>
          </w:tcPr>
          <w:p w14:paraId="478EACE1" w14:textId="77777777" w:rsidR="00484058" w:rsidRPr="00A20CF8" w:rsidRDefault="00484058" w:rsidP="002779C8">
            <w:pPr>
              <w:spacing w:after="0" w:line="360" w:lineRule="auto"/>
              <w:jc w:val="right"/>
            </w:pPr>
            <w:r w:rsidRPr="00A20CF8">
              <w:t>147,889,804</w:t>
            </w:r>
          </w:p>
        </w:tc>
        <w:tc>
          <w:tcPr>
            <w:tcW w:w="931" w:type="pct"/>
            <w:shd w:val="clear" w:color="auto" w:fill="9CC2E5" w:themeFill="accent5" w:themeFillTint="99"/>
            <w:vAlign w:val="center"/>
          </w:tcPr>
          <w:p w14:paraId="478B0E7A" w14:textId="77777777" w:rsidR="00484058" w:rsidRPr="00A20CF8" w:rsidRDefault="00484058" w:rsidP="002779C8">
            <w:pPr>
              <w:spacing w:after="0" w:line="360" w:lineRule="auto"/>
              <w:jc w:val="right"/>
            </w:pPr>
            <w:r w:rsidRPr="00A20CF8">
              <w:t>71,584,532</w:t>
            </w:r>
          </w:p>
        </w:tc>
        <w:tc>
          <w:tcPr>
            <w:tcW w:w="934" w:type="pct"/>
            <w:shd w:val="clear" w:color="auto" w:fill="9CC2E5" w:themeFill="accent5" w:themeFillTint="99"/>
            <w:vAlign w:val="center"/>
          </w:tcPr>
          <w:p w14:paraId="3CB736E3" w14:textId="77777777" w:rsidR="00484058" w:rsidRPr="00A20CF8" w:rsidRDefault="00484058" w:rsidP="002779C8">
            <w:pPr>
              <w:spacing w:after="0" w:line="360" w:lineRule="auto"/>
              <w:jc w:val="right"/>
            </w:pPr>
            <w:r w:rsidRPr="00A20CF8">
              <w:t>85,929,834</w:t>
            </w:r>
          </w:p>
        </w:tc>
        <w:tc>
          <w:tcPr>
            <w:tcW w:w="1019" w:type="pct"/>
            <w:shd w:val="clear" w:color="auto" w:fill="9CC2E5" w:themeFill="accent5" w:themeFillTint="99"/>
            <w:vAlign w:val="center"/>
          </w:tcPr>
          <w:p w14:paraId="5BC170C3" w14:textId="77777777" w:rsidR="00484058" w:rsidRPr="00A20CF8" w:rsidRDefault="00484058" w:rsidP="002779C8">
            <w:pPr>
              <w:spacing w:after="0" w:line="360" w:lineRule="auto"/>
              <w:jc w:val="right"/>
            </w:pPr>
            <w:r w:rsidRPr="00A20CF8">
              <w:t>21,968,201</w:t>
            </w:r>
          </w:p>
        </w:tc>
      </w:tr>
      <w:tr w:rsidR="00484058" w:rsidRPr="00A20CF8" w14:paraId="13BD6BA6" w14:textId="77777777" w:rsidTr="002779C8">
        <w:trPr>
          <w:trHeight w:val="560"/>
        </w:trPr>
        <w:tc>
          <w:tcPr>
            <w:tcW w:w="1185" w:type="pct"/>
            <w:shd w:val="clear" w:color="auto" w:fill="D9D9D9" w:themeFill="background1" w:themeFillShade="D9"/>
            <w:noWrap/>
            <w:vAlign w:val="center"/>
            <w:hideMark/>
          </w:tcPr>
          <w:p w14:paraId="275B08F5" w14:textId="77777777" w:rsidR="00484058" w:rsidRPr="00A20CF8" w:rsidRDefault="00484058" w:rsidP="002779C8">
            <w:pPr>
              <w:spacing w:after="0" w:line="240" w:lineRule="auto"/>
            </w:pPr>
            <w:r w:rsidRPr="00A20CF8">
              <w:t>Materiales y Suministros</w:t>
            </w:r>
          </w:p>
        </w:tc>
        <w:tc>
          <w:tcPr>
            <w:tcW w:w="931" w:type="pct"/>
            <w:shd w:val="clear" w:color="auto" w:fill="9CC2E5" w:themeFill="accent5" w:themeFillTint="99"/>
            <w:noWrap/>
            <w:vAlign w:val="center"/>
            <w:hideMark/>
          </w:tcPr>
          <w:p w14:paraId="6A7359E5" w14:textId="77777777" w:rsidR="00484058" w:rsidRPr="00A20CF8" w:rsidRDefault="00484058" w:rsidP="002779C8">
            <w:pPr>
              <w:spacing w:after="0" w:line="360" w:lineRule="auto"/>
              <w:jc w:val="right"/>
            </w:pPr>
            <w:r w:rsidRPr="00A20CF8">
              <w:t>77,173,990</w:t>
            </w:r>
          </w:p>
        </w:tc>
        <w:tc>
          <w:tcPr>
            <w:tcW w:w="931" w:type="pct"/>
            <w:shd w:val="clear" w:color="auto" w:fill="9CC2E5" w:themeFill="accent5" w:themeFillTint="99"/>
            <w:vAlign w:val="center"/>
          </w:tcPr>
          <w:p w14:paraId="664C9D8D" w14:textId="77777777" w:rsidR="00484058" w:rsidRPr="00A20CF8" w:rsidRDefault="00484058" w:rsidP="002779C8">
            <w:pPr>
              <w:spacing w:after="0" w:line="360" w:lineRule="auto"/>
              <w:jc w:val="right"/>
            </w:pPr>
            <w:r w:rsidRPr="00A20CF8">
              <w:t>24,007,976</w:t>
            </w:r>
          </w:p>
        </w:tc>
        <w:tc>
          <w:tcPr>
            <w:tcW w:w="934" w:type="pct"/>
            <w:shd w:val="clear" w:color="auto" w:fill="9CC2E5" w:themeFill="accent5" w:themeFillTint="99"/>
            <w:vAlign w:val="center"/>
          </w:tcPr>
          <w:p w14:paraId="244511A0" w14:textId="77777777" w:rsidR="00484058" w:rsidRPr="00A20CF8" w:rsidRDefault="00484058" w:rsidP="002779C8">
            <w:pPr>
              <w:spacing w:after="0" w:line="360" w:lineRule="auto"/>
              <w:jc w:val="right"/>
            </w:pPr>
            <w:r w:rsidRPr="00A20CF8">
              <w:t>34,003,995</w:t>
            </w:r>
          </w:p>
        </w:tc>
        <w:tc>
          <w:tcPr>
            <w:tcW w:w="1019" w:type="pct"/>
            <w:shd w:val="clear" w:color="auto" w:fill="9CC2E5" w:themeFill="accent5" w:themeFillTint="99"/>
            <w:vAlign w:val="center"/>
          </w:tcPr>
          <w:p w14:paraId="08C1F414" w14:textId="77777777" w:rsidR="00484058" w:rsidRPr="00A20CF8" w:rsidRDefault="00484058" w:rsidP="002779C8">
            <w:pPr>
              <w:spacing w:after="0" w:line="360" w:lineRule="auto"/>
              <w:jc w:val="right"/>
            </w:pPr>
            <w:r w:rsidRPr="00A20CF8">
              <w:t>20,526,558</w:t>
            </w:r>
          </w:p>
        </w:tc>
      </w:tr>
      <w:tr w:rsidR="00484058" w:rsidRPr="00A20CF8" w14:paraId="0C1E4BE6" w14:textId="77777777" w:rsidTr="002779C8">
        <w:trPr>
          <w:trHeight w:val="526"/>
        </w:trPr>
        <w:tc>
          <w:tcPr>
            <w:tcW w:w="1185" w:type="pct"/>
            <w:shd w:val="clear" w:color="auto" w:fill="D9D9D9" w:themeFill="background1" w:themeFillShade="D9"/>
            <w:noWrap/>
            <w:vAlign w:val="center"/>
          </w:tcPr>
          <w:p w14:paraId="64D7849D" w14:textId="77777777" w:rsidR="00484058" w:rsidRPr="00A20CF8" w:rsidRDefault="00484058" w:rsidP="002779C8">
            <w:pPr>
              <w:spacing w:after="0" w:line="240" w:lineRule="auto"/>
            </w:pPr>
            <w:r w:rsidRPr="00A20CF8">
              <w:t>Transferencias corrientes</w:t>
            </w:r>
          </w:p>
        </w:tc>
        <w:tc>
          <w:tcPr>
            <w:tcW w:w="931" w:type="pct"/>
            <w:shd w:val="clear" w:color="auto" w:fill="9CC2E5" w:themeFill="accent5" w:themeFillTint="99"/>
            <w:noWrap/>
            <w:vAlign w:val="center"/>
          </w:tcPr>
          <w:p w14:paraId="3B07558D" w14:textId="77777777" w:rsidR="00484058" w:rsidRPr="00A20CF8" w:rsidRDefault="00484058" w:rsidP="002779C8">
            <w:pPr>
              <w:spacing w:after="0" w:line="360" w:lineRule="auto"/>
              <w:jc w:val="right"/>
            </w:pPr>
            <w:r w:rsidRPr="00A20CF8">
              <w:t>600,000</w:t>
            </w:r>
          </w:p>
        </w:tc>
        <w:tc>
          <w:tcPr>
            <w:tcW w:w="931" w:type="pct"/>
            <w:shd w:val="clear" w:color="auto" w:fill="9CC2E5" w:themeFill="accent5" w:themeFillTint="99"/>
            <w:vAlign w:val="center"/>
          </w:tcPr>
          <w:p w14:paraId="2369C5E3" w14:textId="77777777" w:rsidR="00484058" w:rsidRPr="00A20CF8" w:rsidRDefault="00484058" w:rsidP="002779C8">
            <w:pPr>
              <w:spacing w:after="0" w:line="360" w:lineRule="auto"/>
              <w:jc w:val="right"/>
            </w:pPr>
            <w:r w:rsidRPr="00A20CF8">
              <w:t>-</w:t>
            </w:r>
          </w:p>
        </w:tc>
        <w:tc>
          <w:tcPr>
            <w:tcW w:w="934" w:type="pct"/>
            <w:shd w:val="clear" w:color="auto" w:fill="9CC2E5" w:themeFill="accent5" w:themeFillTint="99"/>
            <w:vAlign w:val="center"/>
          </w:tcPr>
          <w:p w14:paraId="2BD949C4" w14:textId="77777777" w:rsidR="00484058" w:rsidRPr="00A20CF8" w:rsidRDefault="00484058" w:rsidP="002779C8">
            <w:pPr>
              <w:spacing w:after="0" w:line="360" w:lineRule="auto"/>
              <w:jc w:val="right"/>
            </w:pPr>
            <w:r w:rsidRPr="00A20CF8">
              <w:t>-</w:t>
            </w:r>
          </w:p>
        </w:tc>
        <w:tc>
          <w:tcPr>
            <w:tcW w:w="1019" w:type="pct"/>
            <w:shd w:val="clear" w:color="auto" w:fill="9CC2E5" w:themeFill="accent5" w:themeFillTint="99"/>
            <w:vAlign w:val="center"/>
          </w:tcPr>
          <w:p w14:paraId="49EFB5CD" w14:textId="77777777" w:rsidR="00484058" w:rsidRPr="00A20CF8" w:rsidRDefault="00484058" w:rsidP="002779C8">
            <w:pPr>
              <w:spacing w:after="0" w:line="360" w:lineRule="auto"/>
              <w:jc w:val="right"/>
            </w:pPr>
            <w:r w:rsidRPr="00A20CF8">
              <w:t>-</w:t>
            </w:r>
          </w:p>
        </w:tc>
      </w:tr>
      <w:tr w:rsidR="00484058" w:rsidRPr="00A20CF8" w14:paraId="1DAEC29B" w14:textId="77777777" w:rsidTr="002779C8">
        <w:trPr>
          <w:trHeight w:val="673"/>
        </w:trPr>
        <w:tc>
          <w:tcPr>
            <w:tcW w:w="1185" w:type="pct"/>
            <w:shd w:val="clear" w:color="auto" w:fill="D9D9D9" w:themeFill="background1" w:themeFillShade="D9"/>
            <w:noWrap/>
            <w:vAlign w:val="center"/>
            <w:hideMark/>
          </w:tcPr>
          <w:p w14:paraId="0152628B" w14:textId="77777777" w:rsidR="00484058" w:rsidRPr="00A20CF8" w:rsidRDefault="00484058" w:rsidP="002779C8">
            <w:pPr>
              <w:spacing w:after="0" w:line="240" w:lineRule="auto"/>
            </w:pPr>
            <w:r w:rsidRPr="00A20CF8">
              <w:t>Bienes muebles, inmuebles</w:t>
            </w:r>
          </w:p>
          <w:p w14:paraId="509B1383" w14:textId="77777777" w:rsidR="00484058" w:rsidRPr="00A20CF8" w:rsidRDefault="00484058" w:rsidP="002779C8">
            <w:pPr>
              <w:spacing w:after="0" w:line="240" w:lineRule="auto"/>
            </w:pPr>
            <w:r w:rsidRPr="00A20CF8">
              <w:t>e intangibles</w:t>
            </w:r>
          </w:p>
        </w:tc>
        <w:tc>
          <w:tcPr>
            <w:tcW w:w="931" w:type="pct"/>
            <w:shd w:val="clear" w:color="auto" w:fill="9CC2E5" w:themeFill="accent5" w:themeFillTint="99"/>
            <w:noWrap/>
            <w:vAlign w:val="center"/>
            <w:hideMark/>
          </w:tcPr>
          <w:p w14:paraId="68485816" w14:textId="77777777" w:rsidR="00484058" w:rsidRPr="00A20CF8" w:rsidRDefault="00484058" w:rsidP="002779C8">
            <w:pPr>
              <w:spacing w:after="0" w:line="360" w:lineRule="auto"/>
              <w:jc w:val="right"/>
            </w:pPr>
            <w:r w:rsidRPr="00A20CF8">
              <w:t>381,417,827</w:t>
            </w:r>
          </w:p>
        </w:tc>
        <w:tc>
          <w:tcPr>
            <w:tcW w:w="931" w:type="pct"/>
            <w:shd w:val="clear" w:color="auto" w:fill="9CC2E5" w:themeFill="accent5" w:themeFillTint="99"/>
            <w:vAlign w:val="center"/>
          </w:tcPr>
          <w:p w14:paraId="3A6844F2" w14:textId="77777777" w:rsidR="00484058" w:rsidRPr="00A20CF8" w:rsidRDefault="00484058" w:rsidP="002779C8">
            <w:pPr>
              <w:spacing w:after="0" w:line="360" w:lineRule="auto"/>
              <w:jc w:val="right"/>
            </w:pPr>
            <w:r w:rsidRPr="00A20CF8">
              <w:t>36,044,891</w:t>
            </w:r>
          </w:p>
        </w:tc>
        <w:tc>
          <w:tcPr>
            <w:tcW w:w="934" w:type="pct"/>
            <w:shd w:val="clear" w:color="auto" w:fill="9CC2E5" w:themeFill="accent5" w:themeFillTint="99"/>
            <w:vAlign w:val="center"/>
          </w:tcPr>
          <w:p w14:paraId="4D29C28B" w14:textId="77777777" w:rsidR="00484058" w:rsidRPr="00A20CF8" w:rsidRDefault="00484058" w:rsidP="002779C8">
            <w:pPr>
              <w:spacing w:after="0" w:line="360" w:lineRule="auto"/>
              <w:jc w:val="right"/>
            </w:pPr>
            <w:r w:rsidRPr="00A20CF8">
              <w:t>95,043,144</w:t>
            </w:r>
          </w:p>
        </w:tc>
        <w:tc>
          <w:tcPr>
            <w:tcW w:w="1019" w:type="pct"/>
            <w:shd w:val="clear" w:color="auto" w:fill="9CC2E5" w:themeFill="accent5" w:themeFillTint="99"/>
            <w:vAlign w:val="center"/>
          </w:tcPr>
          <w:p w14:paraId="5619250A" w14:textId="77777777" w:rsidR="00484058" w:rsidRPr="00A20CF8" w:rsidRDefault="00484058" w:rsidP="002779C8">
            <w:pPr>
              <w:spacing w:after="0" w:line="360" w:lineRule="auto"/>
              <w:jc w:val="right"/>
            </w:pPr>
            <w:r w:rsidRPr="00A20CF8">
              <w:t>193,277,187</w:t>
            </w:r>
          </w:p>
        </w:tc>
      </w:tr>
      <w:tr w:rsidR="00484058" w:rsidRPr="00A20CF8" w14:paraId="37C14DD8" w14:textId="77777777" w:rsidTr="002779C8">
        <w:trPr>
          <w:trHeight w:val="432"/>
        </w:trPr>
        <w:tc>
          <w:tcPr>
            <w:tcW w:w="1185" w:type="pct"/>
            <w:shd w:val="clear" w:color="auto" w:fill="D9D9D9" w:themeFill="background1" w:themeFillShade="D9"/>
            <w:noWrap/>
            <w:vAlign w:val="center"/>
            <w:hideMark/>
          </w:tcPr>
          <w:p w14:paraId="546C8335" w14:textId="77777777" w:rsidR="00484058" w:rsidRPr="00A20CF8" w:rsidRDefault="00484058" w:rsidP="002779C8">
            <w:pPr>
              <w:spacing w:after="0" w:line="240" w:lineRule="auto"/>
            </w:pPr>
            <w:r w:rsidRPr="00A20CF8">
              <w:t>Obras</w:t>
            </w:r>
          </w:p>
        </w:tc>
        <w:tc>
          <w:tcPr>
            <w:tcW w:w="931" w:type="pct"/>
            <w:shd w:val="clear" w:color="auto" w:fill="9CC2E5" w:themeFill="accent5" w:themeFillTint="99"/>
            <w:noWrap/>
            <w:vAlign w:val="center"/>
            <w:hideMark/>
          </w:tcPr>
          <w:p w14:paraId="61F26C5B" w14:textId="77777777" w:rsidR="00484058" w:rsidRPr="00A20CF8" w:rsidRDefault="00484058" w:rsidP="002779C8">
            <w:pPr>
              <w:spacing w:after="0" w:line="360" w:lineRule="auto"/>
              <w:jc w:val="right"/>
            </w:pPr>
            <w:r w:rsidRPr="00A20CF8">
              <w:t>8,600,000</w:t>
            </w:r>
          </w:p>
        </w:tc>
        <w:tc>
          <w:tcPr>
            <w:tcW w:w="931" w:type="pct"/>
            <w:shd w:val="clear" w:color="auto" w:fill="9CC2E5" w:themeFill="accent5" w:themeFillTint="99"/>
            <w:vAlign w:val="center"/>
          </w:tcPr>
          <w:p w14:paraId="2C33D2AD" w14:textId="77777777" w:rsidR="00484058" w:rsidRPr="00A20CF8" w:rsidRDefault="00484058" w:rsidP="002779C8">
            <w:pPr>
              <w:spacing w:after="0" w:line="360" w:lineRule="auto"/>
              <w:jc w:val="right"/>
            </w:pPr>
            <w:r w:rsidRPr="00A20CF8">
              <w:t>-</w:t>
            </w:r>
          </w:p>
        </w:tc>
        <w:tc>
          <w:tcPr>
            <w:tcW w:w="934" w:type="pct"/>
            <w:shd w:val="clear" w:color="auto" w:fill="9CC2E5" w:themeFill="accent5" w:themeFillTint="99"/>
            <w:vAlign w:val="center"/>
          </w:tcPr>
          <w:p w14:paraId="5B25F4BD" w14:textId="77777777" w:rsidR="00484058" w:rsidRPr="00A20CF8" w:rsidRDefault="00484058" w:rsidP="002779C8">
            <w:pPr>
              <w:spacing w:after="0" w:line="360" w:lineRule="auto"/>
              <w:jc w:val="right"/>
            </w:pPr>
            <w:r w:rsidRPr="00A20CF8">
              <w:t>-</w:t>
            </w:r>
          </w:p>
        </w:tc>
        <w:tc>
          <w:tcPr>
            <w:tcW w:w="1019" w:type="pct"/>
            <w:shd w:val="clear" w:color="auto" w:fill="9CC2E5" w:themeFill="accent5" w:themeFillTint="99"/>
            <w:vAlign w:val="center"/>
          </w:tcPr>
          <w:p w14:paraId="5A2AD1D9" w14:textId="77777777" w:rsidR="00484058" w:rsidRPr="00A20CF8" w:rsidRDefault="00484058" w:rsidP="002779C8">
            <w:pPr>
              <w:spacing w:after="0" w:line="360" w:lineRule="auto"/>
              <w:jc w:val="right"/>
            </w:pPr>
            <w:r w:rsidRPr="00A20CF8">
              <w:t>5,200,000</w:t>
            </w:r>
          </w:p>
        </w:tc>
      </w:tr>
      <w:tr w:rsidR="00484058" w:rsidRPr="00A20CF8" w14:paraId="7CE4F085" w14:textId="77777777" w:rsidTr="002779C8">
        <w:trPr>
          <w:trHeight w:val="499"/>
        </w:trPr>
        <w:tc>
          <w:tcPr>
            <w:tcW w:w="1185" w:type="pct"/>
            <w:shd w:val="clear" w:color="auto" w:fill="D9D9D9" w:themeFill="background1" w:themeFillShade="D9"/>
            <w:noWrap/>
            <w:vAlign w:val="center"/>
          </w:tcPr>
          <w:p w14:paraId="0DD43369" w14:textId="77777777" w:rsidR="00484058" w:rsidRPr="00A20CF8" w:rsidRDefault="00484058" w:rsidP="002779C8">
            <w:pPr>
              <w:spacing w:after="0" w:line="240" w:lineRule="auto"/>
              <w:jc w:val="right"/>
            </w:pPr>
            <w:r w:rsidRPr="00A20CF8">
              <w:t>Totales RD$:</w:t>
            </w:r>
          </w:p>
        </w:tc>
        <w:tc>
          <w:tcPr>
            <w:tcW w:w="931" w:type="pct"/>
            <w:shd w:val="clear" w:color="auto" w:fill="9CC2E5" w:themeFill="accent5" w:themeFillTint="99"/>
            <w:noWrap/>
            <w:vAlign w:val="center"/>
          </w:tcPr>
          <w:p w14:paraId="20C4F1C1" w14:textId="77777777" w:rsidR="00484058" w:rsidRPr="00A20CF8" w:rsidRDefault="00484058" w:rsidP="002779C8">
            <w:pPr>
              <w:spacing w:after="0" w:line="360" w:lineRule="auto"/>
              <w:jc w:val="right"/>
            </w:pPr>
            <w:r w:rsidRPr="00A20CF8">
              <w:t>928,911,375</w:t>
            </w:r>
          </w:p>
        </w:tc>
        <w:tc>
          <w:tcPr>
            <w:tcW w:w="931" w:type="pct"/>
            <w:shd w:val="clear" w:color="auto" w:fill="9CC2E5" w:themeFill="accent5" w:themeFillTint="99"/>
            <w:vAlign w:val="center"/>
          </w:tcPr>
          <w:p w14:paraId="3E7B2BD7" w14:textId="77777777" w:rsidR="00484058" w:rsidRPr="00A20CF8" w:rsidRDefault="00484058" w:rsidP="002779C8">
            <w:pPr>
              <w:spacing w:after="0" w:line="360" w:lineRule="auto"/>
              <w:jc w:val="right"/>
            </w:pPr>
            <w:r w:rsidRPr="00A20CF8">
              <w:t>366,477,093</w:t>
            </w:r>
          </w:p>
        </w:tc>
        <w:tc>
          <w:tcPr>
            <w:tcW w:w="934" w:type="pct"/>
            <w:shd w:val="clear" w:color="auto" w:fill="9CC2E5" w:themeFill="accent5" w:themeFillTint="99"/>
            <w:vAlign w:val="center"/>
          </w:tcPr>
          <w:p w14:paraId="164DAFD3" w14:textId="77777777" w:rsidR="00484058" w:rsidRPr="00A20CF8" w:rsidRDefault="00484058" w:rsidP="002779C8">
            <w:pPr>
              <w:spacing w:after="0" w:line="360" w:lineRule="auto"/>
              <w:jc w:val="right"/>
            </w:pPr>
            <w:r w:rsidRPr="00A20CF8">
              <w:t>488,867,382</w:t>
            </w:r>
          </w:p>
        </w:tc>
        <w:tc>
          <w:tcPr>
            <w:tcW w:w="1019" w:type="pct"/>
            <w:shd w:val="clear" w:color="auto" w:fill="9CC2E5" w:themeFill="accent5" w:themeFillTint="99"/>
            <w:vAlign w:val="center"/>
          </w:tcPr>
          <w:p w14:paraId="3D5EE787" w14:textId="77777777" w:rsidR="00484058" w:rsidRPr="00A20CF8" w:rsidRDefault="00484058" w:rsidP="002779C8">
            <w:pPr>
              <w:spacing w:after="0" w:line="360" w:lineRule="auto"/>
              <w:jc w:val="right"/>
            </w:pPr>
            <w:r w:rsidRPr="00A20CF8">
              <w:t>240,971,946</w:t>
            </w:r>
          </w:p>
        </w:tc>
      </w:tr>
    </w:tbl>
    <w:p w14:paraId="75EC0D48" w14:textId="77777777" w:rsidR="00484058" w:rsidRDefault="00484058" w:rsidP="00484058">
      <w:pPr>
        <w:spacing w:line="360" w:lineRule="auto"/>
        <w:jc w:val="both"/>
      </w:pPr>
    </w:p>
    <w:p w14:paraId="7BC683CE" w14:textId="189E3BCA" w:rsidR="00484058" w:rsidRDefault="00484058" w:rsidP="00484058">
      <w:pPr>
        <w:spacing w:line="360" w:lineRule="auto"/>
        <w:jc w:val="both"/>
      </w:pPr>
      <w:r w:rsidRPr="00E745F4">
        <w:t>Del monto comprendido</w:t>
      </w:r>
      <w:r>
        <w:t xml:space="preserve"> a ser transferidos al periodo 2023, corresponden a procesos de compras y contratos en proceso de ejecución de los cuales solo el 82% corresponde a gasto de capital. </w:t>
      </w:r>
    </w:p>
    <w:p w14:paraId="096875A6" w14:textId="77777777" w:rsidR="000758DF" w:rsidRDefault="000758DF" w:rsidP="00484058">
      <w:pPr>
        <w:spacing w:line="360" w:lineRule="auto"/>
        <w:jc w:val="both"/>
      </w:pPr>
    </w:p>
    <w:p w14:paraId="09BB7165" w14:textId="77777777" w:rsidR="00484058" w:rsidRDefault="00484058" w:rsidP="00484058">
      <w:pPr>
        <w:spacing w:line="360" w:lineRule="auto"/>
        <w:jc w:val="both"/>
      </w:pPr>
      <w:r>
        <w:lastRenderedPageBreak/>
        <w:t xml:space="preserve">En ese orden y en cumplimiento del decreto 15-17, hemos asegurado todos los compromisos adquiridos con su apropiación presupuestaria como también la liquidez para su pago final. </w:t>
      </w:r>
    </w:p>
    <w:p w14:paraId="76F9F765" w14:textId="77777777" w:rsidR="00484058" w:rsidRDefault="00484058" w:rsidP="00484058">
      <w:pPr>
        <w:spacing w:line="360" w:lineRule="auto"/>
        <w:jc w:val="both"/>
      </w:pPr>
      <w:r>
        <w:t xml:space="preserve">Cabe destacar, que la CERTV se registró, a partir de este periodo, para la ejecución de su presupuesto, en el Sistema de Información de la Gestión Financiera (SIGEF).  En tal sentido, a partir del mes de junio se actualizaron los procesos de pago a través del SIGEF como también el registro de la ejecución presupuestaria que hasta la fecha se había realizado fuera de la misma. </w:t>
      </w:r>
    </w:p>
    <w:p w14:paraId="6E94D75F" w14:textId="77777777" w:rsidR="00484058" w:rsidRDefault="00484058" w:rsidP="00484058">
      <w:pPr>
        <w:pStyle w:val="Ttulo3"/>
        <w:rPr>
          <w:rFonts w:ascii="Times New Roman" w:eastAsia="Calibri" w:hAnsi="Times New Roman" w:cs="Times New Roman"/>
          <w:b/>
          <w:color w:val="767171"/>
        </w:rPr>
      </w:pPr>
      <w:bookmarkStart w:id="42" w:name="_Toc121489909"/>
    </w:p>
    <w:p w14:paraId="5F17571D" w14:textId="6A8475A7" w:rsidR="00484058" w:rsidRDefault="00484058" w:rsidP="00484058">
      <w:pPr>
        <w:pStyle w:val="Ttulo3"/>
        <w:rPr>
          <w:rFonts w:ascii="Times New Roman" w:eastAsia="Calibri" w:hAnsi="Times New Roman" w:cs="Times New Roman"/>
          <w:b/>
          <w:color w:val="767171"/>
        </w:rPr>
      </w:pPr>
      <w:bookmarkStart w:id="43" w:name="_Toc121923364"/>
      <w:bookmarkStart w:id="44" w:name="_Toc121924999"/>
      <w:bookmarkStart w:id="45" w:name="_Toc121925115"/>
      <w:bookmarkStart w:id="46" w:name="_Toc122093030"/>
      <w:bookmarkStart w:id="47" w:name="_Toc122093075"/>
      <w:bookmarkStart w:id="48" w:name="_Toc123628394"/>
      <w:r w:rsidRPr="00E745F4">
        <w:rPr>
          <w:rFonts w:ascii="Times New Roman" w:eastAsia="Calibri" w:hAnsi="Times New Roman" w:cs="Times New Roman"/>
          <w:b/>
          <w:color w:val="767171"/>
        </w:rPr>
        <w:t>Balance de cuentas bancarias</w:t>
      </w:r>
      <w:bookmarkEnd w:id="42"/>
      <w:bookmarkEnd w:id="43"/>
      <w:bookmarkEnd w:id="44"/>
      <w:bookmarkEnd w:id="45"/>
      <w:bookmarkEnd w:id="46"/>
      <w:bookmarkEnd w:id="47"/>
      <w:bookmarkEnd w:id="48"/>
    </w:p>
    <w:p w14:paraId="1D75DA44" w14:textId="77777777" w:rsidR="00484058" w:rsidRPr="00E745F4" w:rsidRDefault="00484058" w:rsidP="00484058"/>
    <w:p w14:paraId="4D43174D" w14:textId="77777777" w:rsidR="00484058" w:rsidRDefault="00484058" w:rsidP="00484058">
      <w:pPr>
        <w:spacing w:line="360" w:lineRule="auto"/>
        <w:jc w:val="both"/>
      </w:pPr>
      <w:r>
        <w:t>A</w:t>
      </w:r>
      <w:r w:rsidRPr="00E745F4">
        <w:t xml:space="preserve"> inicios del periodo 2022 comenzó a ejecutar los recursos financieros a través del Sistema de Información de la Gestión Financiera (SIGEF), significando que los recursos percibidos a partir del 01/01/2022 se recibieron directamente en la Cuenta Única del Tesoro (CUT). </w:t>
      </w:r>
    </w:p>
    <w:tbl>
      <w:tblPr>
        <w:tblW w:w="500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70" w:type="dxa"/>
          <w:right w:w="70" w:type="dxa"/>
        </w:tblCellMar>
        <w:tblLook w:val="04A0" w:firstRow="1" w:lastRow="0" w:firstColumn="1" w:lastColumn="0" w:noHBand="0" w:noVBand="1"/>
      </w:tblPr>
      <w:tblGrid>
        <w:gridCol w:w="3787"/>
        <w:gridCol w:w="2056"/>
        <w:gridCol w:w="2057"/>
      </w:tblGrid>
      <w:tr w:rsidR="00484058" w:rsidRPr="009E02B7" w14:paraId="6F532159" w14:textId="77777777" w:rsidTr="002779C8">
        <w:trPr>
          <w:trHeight w:val="264"/>
        </w:trPr>
        <w:tc>
          <w:tcPr>
            <w:tcW w:w="5000" w:type="pct"/>
            <w:gridSpan w:val="3"/>
            <w:shd w:val="clear" w:color="auto" w:fill="1F3864" w:themeFill="accent1" w:themeFillShade="80"/>
            <w:vAlign w:val="center"/>
          </w:tcPr>
          <w:p w14:paraId="21E1D272" w14:textId="77777777" w:rsidR="00484058" w:rsidRPr="009E02B7" w:rsidRDefault="00484058" w:rsidP="002779C8">
            <w:pPr>
              <w:spacing w:after="0" w:line="360" w:lineRule="auto"/>
              <w:jc w:val="center"/>
              <w:rPr>
                <w:b/>
                <w:color w:val="FFFFFF" w:themeColor="background1"/>
                <w:sz w:val="16"/>
                <w:szCs w:val="16"/>
              </w:rPr>
            </w:pPr>
            <w:r w:rsidRPr="009E02B7">
              <w:rPr>
                <w:b/>
                <w:color w:val="FFFFFF" w:themeColor="background1"/>
                <w:sz w:val="16"/>
                <w:szCs w:val="16"/>
              </w:rPr>
              <w:t xml:space="preserve">BALANCE DE BANCO </w:t>
            </w:r>
          </w:p>
        </w:tc>
      </w:tr>
      <w:tr w:rsidR="00484058" w:rsidRPr="009E02B7" w14:paraId="5C02D5B0" w14:textId="77777777" w:rsidTr="002779C8">
        <w:trPr>
          <w:trHeight w:val="315"/>
        </w:trPr>
        <w:tc>
          <w:tcPr>
            <w:tcW w:w="2235" w:type="pct"/>
            <w:shd w:val="clear" w:color="auto" w:fill="1F3864" w:themeFill="accent1" w:themeFillShade="80"/>
            <w:vAlign w:val="center"/>
            <w:hideMark/>
          </w:tcPr>
          <w:p w14:paraId="63334D8A" w14:textId="77777777" w:rsidR="00484058" w:rsidRPr="009E02B7" w:rsidRDefault="00484058" w:rsidP="002779C8">
            <w:pPr>
              <w:spacing w:after="0" w:line="360" w:lineRule="auto"/>
              <w:jc w:val="center"/>
              <w:rPr>
                <w:b/>
                <w:color w:val="FFFFFF" w:themeColor="background1"/>
                <w:sz w:val="16"/>
                <w:szCs w:val="16"/>
              </w:rPr>
            </w:pPr>
            <w:r w:rsidRPr="009E02B7">
              <w:rPr>
                <w:b/>
                <w:color w:val="FFFFFF" w:themeColor="background1"/>
                <w:sz w:val="16"/>
                <w:szCs w:val="16"/>
              </w:rPr>
              <w:t xml:space="preserve">CUENTA </w:t>
            </w:r>
          </w:p>
        </w:tc>
        <w:tc>
          <w:tcPr>
            <w:tcW w:w="1382" w:type="pct"/>
            <w:shd w:val="clear" w:color="auto" w:fill="1F3864" w:themeFill="accent1" w:themeFillShade="80"/>
            <w:noWrap/>
            <w:vAlign w:val="center"/>
            <w:hideMark/>
          </w:tcPr>
          <w:p w14:paraId="42328ADD" w14:textId="77777777" w:rsidR="00484058" w:rsidRPr="009E02B7" w:rsidRDefault="00484058" w:rsidP="002779C8">
            <w:pPr>
              <w:spacing w:after="0" w:line="360" w:lineRule="auto"/>
              <w:jc w:val="center"/>
              <w:rPr>
                <w:b/>
                <w:color w:val="FFFFFF" w:themeColor="background1"/>
                <w:sz w:val="16"/>
                <w:szCs w:val="16"/>
              </w:rPr>
            </w:pPr>
            <w:r w:rsidRPr="009E02B7">
              <w:rPr>
                <w:b/>
                <w:color w:val="FFFFFF" w:themeColor="background1"/>
                <w:sz w:val="16"/>
                <w:szCs w:val="16"/>
              </w:rPr>
              <w:t>AL</w:t>
            </w:r>
          </w:p>
          <w:p w14:paraId="2806110F" w14:textId="77777777" w:rsidR="00484058" w:rsidRPr="009E02B7" w:rsidRDefault="00484058" w:rsidP="002779C8">
            <w:pPr>
              <w:spacing w:after="0" w:line="360" w:lineRule="auto"/>
              <w:jc w:val="center"/>
              <w:rPr>
                <w:b/>
                <w:color w:val="FFFFFF" w:themeColor="background1"/>
                <w:sz w:val="16"/>
                <w:szCs w:val="16"/>
              </w:rPr>
            </w:pPr>
            <w:r w:rsidRPr="009E02B7">
              <w:rPr>
                <w:b/>
                <w:color w:val="FFFFFF" w:themeColor="background1"/>
                <w:sz w:val="16"/>
                <w:szCs w:val="16"/>
              </w:rPr>
              <w:t>31/DIC/2021</w:t>
            </w:r>
          </w:p>
        </w:tc>
        <w:tc>
          <w:tcPr>
            <w:tcW w:w="1383" w:type="pct"/>
            <w:shd w:val="clear" w:color="auto" w:fill="1F3864" w:themeFill="accent1" w:themeFillShade="80"/>
          </w:tcPr>
          <w:p w14:paraId="0BC93EF3" w14:textId="77777777" w:rsidR="00484058" w:rsidRPr="009E02B7" w:rsidRDefault="00484058" w:rsidP="002779C8">
            <w:pPr>
              <w:spacing w:after="0" w:line="360" w:lineRule="auto"/>
              <w:jc w:val="center"/>
              <w:rPr>
                <w:b/>
                <w:color w:val="FFFFFF" w:themeColor="background1"/>
                <w:sz w:val="16"/>
                <w:szCs w:val="16"/>
              </w:rPr>
            </w:pPr>
            <w:r w:rsidRPr="009E02B7">
              <w:rPr>
                <w:b/>
                <w:color w:val="FFFFFF" w:themeColor="background1"/>
                <w:sz w:val="16"/>
                <w:szCs w:val="16"/>
              </w:rPr>
              <w:t>AL</w:t>
            </w:r>
          </w:p>
          <w:p w14:paraId="4280A33B" w14:textId="77777777" w:rsidR="00484058" w:rsidRPr="009E02B7" w:rsidRDefault="00484058" w:rsidP="002779C8">
            <w:pPr>
              <w:spacing w:after="0" w:line="360" w:lineRule="auto"/>
              <w:jc w:val="center"/>
              <w:rPr>
                <w:b/>
                <w:color w:val="FFFFFF" w:themeColor="background1"/>
                <w:sz w:val="16"/>
                <w:szCs w:val="16"/>
              </w:rPr>
            </w:pPr>
            <w:r w:rsidRPr="009E02B7">
              <w:rPr>
                <w:b/>
                <w:color w:val="FFFFFF" w:themeColor="background1"/>
                <w:sz w:val="16"/>
                <w:szCs w:val="16"/>
              </w:rPr>
              <w:t>30/NOV/2022</w:t>
            </w:r>
          </w:p>
        </w:tc>
      </w:tr>
      <w:tr w:rsidR="00484058" w:rsidRPr="009E02B7" w14:paraId="3A1A5635" w14:textId="77777777" w:rsidTr="002779C8">
        <w:trPr>
          <w:trHeight w:val="359"/>
        </w:trPr>
        <w:tc>
          <w:tcPr>
            <w:tcW w:w="2235" w:type="pct"/>
            <w:shd w:val="clear" w:color="auto" w:fill="D9D9D9" w:themeFill="background1" w:themeFillShade="D9"/>
            <w:noWrap/>
            <w:vAlign w:val="bottom"/>
            <w:hideMark/>
          </w:tcPr>
          <w:p w14:paraId="73CCB72C" w14:textId="77777777" w:rsidR="00484058" w:rsidRPr="009E02B7" w:rsidRDefault="00484058" w:rsidP="002779C8">
            <w:pPr>
              <w:spacing w:after="0" w:line="360" w:lineRule="auto"/>
            </w:pPr>
            <w:r w:rsidRPr="009E02B7">
              <w:t xml:space="preserve">Cuenta Única del Tesoro </w:t>
            </w:r>
          </w:p>
        </w:tc>
        <w:tc>
          <w:tcPr>
            <w:tcW w:w="1382" w:type="pct"/>
            <w:shd w:val="clear" w:color="auto" w:fill="9CC2E5" w:themeFill="accent5" w:themeFillTint="99"/>
            <w:noWrap/>
            <w:vAlign w:val="bottom"/>
            <w:hideMark/>
          </w:tcPr>
          <w:p w14:paraId="0F9C04F4" w14:textId="77777777" w:rsidR="00484058" w:rsidRPr="009E02B7" w:rsidRDefault="00484058" w:rsidP="002779C8">
            <w:pPr>
              <w:spacing w:after="0" w:line="360" w:lineRule="auto"/>
              <w:jc w:val="right"/>
            </w:pPr>
            <w:r w:rsidRPr="009E02B7">
              <w:t>-</w:t>
            </w:r>
          </w:p>
        </w:tc>
        <w:tc>
          <w:tcPr>
            <w:tcW w:w="1383" w:type="pct"/>
            <w:shd w:val="clear" w:color="auto" w:fill="9CC2E5" w:themeFill="accent5" w:themeFillTint="99"/>
          </w:tcPr>
          <w:p w14:paraId="6F76C2C1" w14:textId="77777777" w:rsidR="00484058" w:rsidRPr="009E02B7" w:rsidRDefault="00484058" w:rsidP="002779C8">
            <w:pPr>
              <w:spacing w:after="0" w:line="360" w:lineRule="auto"/>
              <w:jc w:val="right"/>
            </w:pPr>
            <w:r w:rsidRPr="009E02B7">
              <w:t>234,897,918</w:t>
            </w:r>
          </w:p>
        </w:tc>
      </w:tr>
      <w:tr w:rsidR="00484058" w:rsidRPr="009E02B7" w14:paraId="28978D7F" w14:textId="77777777" w:rsidTr="002779C8">
        <w:trPr>
          <w:trHeight w:val="315"/>
        </w:trPr>
        <w:tc>
          <w:tcPr>
            <w:tcW w:w="2235" w:type="pct"/>
            <w:shd w:val="clear" w:color="auto" w:fill="D9D9D9" w:themeFill="background1" w:themeFillShade="D9"/>
            <w:noWrap/>
            <w:vAlign w:val="bottom"/>
            <w:hideMark/>
          </w:tcPr>
          <w:p w14:paraId="1F69FEE8" w14:textId="77777777" w:rsidR="00484058" w:rsidRPr="009E02B7" w:rsidRDefault="00484058" w:rsidP="002779C8">
            <w:pPr>
              <w:spacing w:after="0" w:line="360" w:lineRule="auto"/>
            </w:pPr>
            <w:r w:rsidRPr="009E02B7">
              <w:t>Operaciones-0307000389</w:t>
            </w:r>
          </w:p>
        </w:tc>
        <w:tc>
          <w:tcPr>
            <w:tcW w:w="1382" w:type="pct"/>
            <w:shd w:val="clear" w:color="auto" w:fill="9CC2E5" w:themeFill="accent5" w:themeFillTint="99"/>
            <w:noWrap/>
            <w:vAlign w:val="bottom"/>
            <w:hideMark/>
          </w:tcPr>
          <w:p w14:paraId="4064C0FB" w14:textId="77777777" w:rsidR="00484058" w:rsidRPr="009E02B7" w:rsidRDefault="00484058" w:rsidP="002779C8">
            <w:pPr>
              <w:spacing w:after="0" w:line="360" w:lineRule="auto"/>
              <w:jc w:val="right"/>
            </w:pPr>
            <w:r w:rsidRPr="009E02B7">
              <w:t>285,330,720</w:t>
            </w:r>
          </w:p>
        </w:tc>
        <w:tc>
          <w:tcPr>
            <w:tcW w:w="1383" w:type="pct"/>
            <w:shd w:val="clear" w:color="auto" w:fill="9CC2E5" w:themeFill="accent5" w:themeFillTint="99"/>
          </w:tcPr>
          <w:p w14:paraId="744C2796" w14:textId="77777777" w:rsidR="00484058" w:rsidRPr="009E02B7" w:rsidRDefault="00484058" w:rsidP="002779C8">
            <w:pPr>
              <w:spacing w:after="0" w:line="360" w:lineRule="auto"/>
              <w:jc w:val="right"/>
            </w:pPr>
            <w:r w:rsidRPr="009E02B7">
              <w:t>134,886,174</w:t>
            </w:r>
          </w:p>
        </w:tc>
      </w:tr>
      <w:tr w:rsidR="00484058" w:rsidRPr="009E02B7" w14:paraId="2A1D76D6" w14:textId="77777777" w:rsidTr="002779C8">
        <w:trPr>
          <w:trHeight w:val="315"/>
        </w:trPr>
        <w:tc>
          <w:tcPr>
            <w:tcW w:w="2235" w:type="pct"/>
            <w:shd w:val="clear" w:color="auto" w:fill="D9D9D9" w:themeFill="background1" w:themeFillShade="D9"/>
            <w:noWrap/>
            <w:vAlign w:val="bottom"/>
            <w:hideMark/>
          </w:tcPr>
          <w:p w14:paraId="591BF91B" w14:textId="77777777" w:rsidR="00484058" w:rsidRPr="009E02B7" w:rsidRDefault="00484058" w:rsidP="002779C8">
            <w:pPr>
              <w:spacing w:after="0" w:line="360" w:lineRule="auto"/>
            </w:pPr>
            <w:r w:rsidRPr="009E02B7">
              <w:t>Sueldos y Jornales-0300075065</w:t>
            </w:r>
          </w:p>
        </w:tc>
        <w:tc>
          <w:tcPr>
            <w:tcW w:w="1382" w:type="pct"/>
            <w:shd w:val="clear" w:color="auto" w:fill="9CC2E5" w:themeFill="accent5" w:themeFillTint="99"/>
            <w:noWrap/>
            <w:vAlign w:val="bottom"/>
            <w:hideMark/>
          </w:tcPr>
          <w:p w14:paraId="213074F3" w14:textId="77777777" w:rsidR="00484058" w:rsidRPr="009E02B7" w:rsidRDefault="00484058" w:rsidP="002779C8">
            <w:pPr>
              <w:spacing w:after="0" w:line="360" w:lineRule="auto"/>
              <w:jc w:val="right"/>
            </w:pPr>
            <w:r w:rsidRPr="009E02B7">
              <w:t>12,983,226</w:t>
            </w:r>
          </w:p>
        </w:tc>
        <w:tc>
          <w:tcPr>
            <w:tcW w:w="1383" w:type="pct"/>
            <w:shd w:val="clear" w:color="auto" w:fill="9CC2E5" w:themeFill="accent5" w:themeFillTint="99"/>
          </w:tcPr>
          <w:p w14:paraId="5B035695" w14:textId="77777777" w:rsidR="00484058" w:rsidRPr="009E02B7" w:rsidRDefault="00484058" w:rsidP="002779C8">
            <w:pPr>
              <w:spacing w:after="0" w:line="360" w:lineRule="auto"/>
              <w:jc w:val="right"/>
            </w:pPr>
            <w:r w:rsidRPr="009E02B7">
              <w:t>855,128</w:t>
            </w:r>
          </w:p>
        </w:tc>
      </w:tr>
      <w:tr w:rsidR="00484058" w:rsidRPr="009E02B7" w14:paraId="54E438BF" w14:textId="77777777" w:rsidTr="002779C8">
        <w:trPr>
          <w:trHeight w:val="315"/>
        </w:trPr>
        <w:tc>
          <w:tcPr>
            <w:tcW w:w="2235" w:type="pct"/>
            <w:shd w:val="clear" w:color="auto" w:fill="D9D9D9" w:themeFill="background1" w:themeFillShade="D9"/>
            <w:noWrap/>
            <w:vAlign w:val="bottom"/>
          </w:tcPr>
          <w:p w14:paraId="4764A803" w14:textId="77777777" w:rsidR="00484058" w:rsidRPr="009E02B7" w:rsidRDefault="00484058" w:rsidP="002779C8">
            <w:pPr>
              <w:spacing w:after="0" w:line="360" w:lineRule="auto"/>
            </w:pPr>
            <w:r w:rsidRPr="009E02B7">
              <w:t>Inversiones-0300092709</w:t>
            </w:r>
          </w:p>
        </w:tc>
        <w:tc>
          <w:tcPr>
            <w:tcW w:w="1382" w:type="pct"/>
            <w:shd w:val="clear" w:color="auto" w:fill="9CC2E5" w:themeFill="accent5" w:themeFillTint="99"/>
            <w:noWrap/>
            <w:vAlign w:val="bottom"/>
          </w:tcPr>
          <w:p w14:paraId="7B8E64BC" w14:textId="77777777" w:rsidR="00484058" w:rsidRPr="009E02B7" w:rsidRDefault="00484058" w:rsidP="002779C8">
            <w:pPr>
              <w:spacing w:after="0" w:line="360" w:lineRule="auto"/>
              <w:jc w:val="right"/>
            </w:pPr>
            <w:r w:rsidRPr="009E02B7">
              <w:t>79,660,595</w:t>
            </w:r>
          </w:p>
        </w:tc>
        <w:tc>
          <w:tcPr>
            <w:tcW w:w="1383" w:type="pct"/>
            <w:shd w:val="clear" w:color="auto" w:fill="9CC2E5" w:themeFill="accent5" w:themeFillTint="99"/>
          </w:tcPr>
          <w:p w14:paraId="20BB84D9" w14:textId="77777777" w:rsidR="00484058" w:rsidRPr="009E02B7" w:rsidRDefault="00484058" w:rsidP="002779C8">
            <w:pPr>
              <w:spacing w:after="0" w:line="360" w:lineRule="auto"/>
              <w:jc w:val="right"/>
            </w:pPr>
            <w:r w:rsidRPr="009E02B7">
              <w:t>248,313</w:t>
            </w:r>
          </w:p>
        </w:tc>
      </w:tr>
      <w:tr w:rsidR="00484058" w:rsidRPr="009E02B7" w14:paraId="221BEB73" w14:textId="77777777" w:rsidTr="002779C8">
        <w:trPr>
          <w:trHeight w:val="444"/>
        </w:trPr>
        <w:tc>
          <w:tcPr>
            <w:tcW w:w="2235" w:type="pct"/>
            <w:shd w:val="clear" w:color="auto" w:fill="1F3864" w:themeFill="accent1" w:themeFillShade="80"/>
            <w:noWrap/>
            <w:vAlign w:val="bottom"/>
            <w:hideMark/>
          </w:tcPr>
          <w:p w14:paraId="5261CEE7" w14:textId="77777777" w:rsidR="00484058" w:rsidRPr="009E02B7" w:rsidRDefault="00484058" w:rsidP="002779C8">
            <w:pPr>
              <w:spacing w:after="0" w:line="360" w:lineRule="auto"/>
              <w:rPr>
                <w:color w:val="FFFFFF" w:themeColor="background1"/>
              </w:rPr>
            </w:pPr>
            <w:r w:rsidRPr="009E02B7">
              <w:rPr>
                <w:color w:val="FFFFFF" w:themeColor="background1"/>
              </w:rPr>
              <w:t>TOTAL</w:t>
            </w:r>
            <w:r>
              <w:rPr>
                <w:color w:val="FFFFFF" w:themeColor="background1"/>
              </w:rPr>
              <w:t xml:space="preserve"> </w:t>
            </w:r>
          </w:p>
        </w:tc>
        <w:tc>
          <w:tcPr>
            <w:tcW w:w="1382" w:type="pct"/>
            <w:shd w:val="clear" w:color="auto" w:fill="1F3864" w:themeFill="accent1" w:themeFillShade="80"/>
            <w:noWrap/>
            <w:vAlign w:val="bottom"/>
            <w:hideMark/>
          </w:tcPr>
          <w:p w14:paraId="0D4B53C1" w14:textId="77777777" w:rsidR="00484058" w:rsidRPr="009E02B7" w:rsidRDefault="00484058" w:rsidP="002779C8">
            <w:pPr>
              <w:spacing w:after="0" w:line="360" w:lineRule="auto"/>
              <w:jc w:val="right"/>
              <w:rPr>
                <w:color w:val="FFFFFF" w:themeColor="background1"/>
              </w:rPr>
            </w:pPr>
            <w:r w:rsidRPr="009E02B7">
              <w:rPr>
                <w:color w:val="FFFFFF" w:themeColor="background1"/>
              </w:rPr>
              <w:t>377,974,541</w:t>
            </w:r>
          </w:p>
        </w:tc>
        <w:tc>
          <w:tcPr>
            <w:tcW w:w="1383" w:type="pct"/>
            <w:shd w:val="clear" w:color="auto" w:fill="1F3864" w:themeFill="accent1" w:themeFillShade="80"/>
          </w:tcPr>
          <w:p w14:paraId="1DD8D2CE" w14:textId="77777777" w:rsidR="00484058" w:rsidRPr="009E02B7" w:rsidRDefault="00484058" w:rsidP="002779C8">
            <w:pPr>
              <w:spacing w:after="0" w:line="360" w:lineRule="auto"/>
              <w:jc w:val="right"/>
              <w:rPr>
                <w:color w:val="FFFFFF" w:themeColor="background1"/>
              </w:rPr>
            </w:pPr>
            <w:r w:rsidRPr="009E02B7">
              <w:rPr>
                <w:color w:val="FFFFFF" w:themeColor="background1"/>
              </w:rPr>
              <w:t>370,887,533</w:t>
            </w:r>
          </w:p>
        </w:tc>
      </w:tr>
    </w:tbl>
    <w:p w14:paraId="2424609D" w14:textId="77777777" w:rsidR="00484058" w:rsidRDefault="00484058" w:rsidP="00484058">
      <w:pPr>
        <w:spacing w:line="360" w:lineRule="auto"/>
        <w:jc w:val="center"/>
      </w:pPr>
    </w:p>
    <w:p w14:paraId="60345835" w14:textId="6E22B249" w:rsidR="00484058" w:rsidRDefault="00484058" w:rsidP="00484058">
      <w:pPr>
        <w:pStyle w:val="Ttulo3"/>
        <w:rPr>
          <w:rFonts w:ascii="Times New Roman" w:eastAsia="Calibri" w:hAnsi="Times New Roman" w:cs="Times New Roman"/>
          <w:b/>
          <w:color w:val="767171"/>
        </w:rPr>
      </w:pPr>
      <w:bookmarkStart w:id="49" w:name="_Toc121923365"/>
      <w:bookmarkStart w:id="50" w:name="_Toc121925000"/>
      <w:bookmarkStart w:id="51" w:name="_Toc121925116"/>
      <w:bookmarkStart w:id="52" w:name="_Toc122093031"/>
      <w:bookmarkStart w:id="53" w:name="_Toc122093076"/>
    </w:p>
    <w:p w14:paraId="441E96FA" w14:textId="357C7567" w:rsidR="000758DF" w:rsidRDefault="000758DF" w:rsidP="000758DF"/>
    <w:p w14:paraId="02B0D1E7" w14:textId="091B1FC0" w:rsidR="000758DF" w:rsidRDefault="000758DF" w:rsidP="000758DF"/>
    <w:p w14:paraId="709DCDE8" w14:textId="77777777" w:rsidR="000758DF" w:rsidRPr="000758DF" w:rsidRDefault="000758DF" w:rsidP="000758DF"/>
    <w:p w14:paraId="34FE521F" w14:textId="7203C5CB" w:rsidR="00484058" w:rsidRDefault="00484058" w:rsidP="00484058">
      <w:pPr>
        <w:pStyle w:val="Ttulo3"/>
        <w:rPr>
          <w:rFonts w:ascii="Times New Roman" w:eastAsia="Calibri" w:hAnsi="Times New Roman" w:cs="Times New Roman"/>
          <w:b/>
          <w:color w:val="767171"/>
        </w:rPr>
      </w:pPr>
      <w:bookmarkStart w:id="54" w:name="_Toc123628395"/>
      <w:bookmarkStart w:id="55" w:name="_GoBack"/>
      <w:bookmarkEnd w:id="55"/>
      <w:r w:rsidRPr="00E745F4">
        <w:rPr>
          <w:rFonts w:ascii="Times New Roman" w:eastAsia="Calibri" w:hAnsi="Times New Roman" w:cs="Times New Roman"/>
          <w:b/>
          <w:color w:val="767171"/>
        </w:rPr>
        <w:lastRenderedPageBreak/>
        <w:t>Cuentas por pagar</w:t>
      </w:r>
      <w:bookmarkEnd w:id="49"/>
      <w:bookmarkEnd w:id="50"/>
      <w:bookmarkEnd w:id="51"/>
      <w:bookmarkEnd w:id="52"/>
      <w:bookmarkEnd w:id="53"/>
      <w:bookmarkEnd w:id="54"/>
      <w:r w:rsidRPr="00E745F4">
        <w:rPr>
          <w:rFonts w:ascii="Times New Roman" w:eastAsia="Calibri" w:hAnsi="Times New Roman" w:cs="Times New Roman"/>
          <w:b/>
          <w:color w:val="767171"/>
        </w:rPr>
        <w:t xml:space="preserve"> </w:t>
      </w:r>
    </w:p>
    <w:p w14:paraId="1BA14C8D" w14:textId="77777777" w:rsidR="00484058" w:rsidRPr="005112ED" w:rsidRDefault="00484058" w:rsidP="00484058"/>
    <w:p w14:paraId="1602762C" w14:textId="5FA6E86F" w:rsidR="00484058" w:rsidRDefault="00484058" w:rsidP="00484058">
      <w:pPr>
        <w:spacing w:line="360" w:lineRule="auto"/>
        <w:jc w:val="both"/>
      </w:pPr>
      <w:r w:rsidRPr="00E745F4">
        <w:t>Como indica la tabla a continuación,</w:t>
      </w:r>
      <w:r>
        <w:t xml:space="preserve"> al inicio del </w:t>
      </w:r>
      <w:r w:rsidRPr="00E745F4">
        <w:t xml:space="preserve">periodo en cuestión, el total de pasivos corrientes ascendió a un monto de </w:t>
      </w:r>
      <w:r w:rsidR="000758DF" w:rsidRPr="00E745F4">
        <w:t>RD 72</w:t>
      </w:r>
      <w:r w:rsidRPr="00E745F4">
        <w:t>, 922,130.45, del cual el 83% es correspondiente a “Retenciones y acumulaciones por pagar”</w:t>
      </w:r>
      <w:r>
        <w:t xml:space="preserve">. Sin embargo, se realizó un saneamiento de las cuentas y logramos constatar la veracidad de los hechos contables, generando así una reclasificación por RD$55.6 millones y a la fecha dicha partida se redujo a un monto de </w:t>
      </w:r>
      <w:r w:rsidRPr="000C1319">
        <w:t>RD$4.7 millones</w:t>
      </w:r>
      <w:r>
        <w:t xml:space="preserve">. </w:t>
      </w:r>
    </w:p>
    <w:p w14:paraId="777C2B41" w14:textId="77777777" w:rsidR="00484058" w:rsidRPr="00E745F4" w:rsidRDefault="00484058" w:rsidP="00484058">
      <w:pPr>
        <w:spacing w:line="360" w:lineRule="auto"/>
        <w:jc w:val="center"/>
      </w:pPr>
    </w:p>
    <w:tbl>
      <w:tblP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left w:w="70" w:type="dxa"/>
          <w:right w:w="70" w:type="dxa"/>
        </w:tblCellMar>
        <w:tblLook w:val="04A0" w:firstRow="1" w:lastRow="0" w:firstColumn="1" w:lastColumn="0" w:noHBand="0" w:noVBand="1"/>
      </w:tblPr>
      <w:tblGrid>
        <w:gridCol w:w="1880"/>
        <w:gridCol w:w="1800"/>
        <w:gridCol w:w="1440"/>
        <w:gridCol w:w="1260"/>
        <w:gridCol w:w="1520"/>
      </w:tblGrid>
      <w:tr w:rsidR="00484058" w:rsidRPr="00A20CF8" w14:paraId="6491260C" w14:textId="77777777" w:rsidTr="002779C8">
        <w:trPr>
          <w:trHeight w:val="315"/>
        </w:trPr>
        <w:tc>
          <w:tcPr>
            <w:tcW w:w="7900" w:type="dxa"/>
            <w:gridSpan w:val="5"/>
            <w:shd w:val="clear" w:color="auto" w:fill="1F3864" w:themeFill="accent1" w:themeFillShade="80"/>
            <w:vAlign w:val="center"/>
          </w:tcPr>
          <w:p w14:paraId="7194626F" w14:textId="77777777" w:rsidR="00484058" w:rsidRPr="00A20CF8" w:rsidRDefault="00484058" w:rsidP="002779C8">
            <w:pPr>
              <w:spacing w:after="0" w:line="276" w:lineRule="auto"/>
              <w:jc w:val="center"/>
              <w:rPr>
                <w:b/>
                <w:color w:val="FFFFFF" w:themeColor="background1"/>
                <w:sz w:val="16"/>
                <w:szCs w:val="16"/>
              </w:rPr>
            </w:pPr>
            <w:r w:rsidRPr="00A20CF8">
              <w:rPr>
                <w:b/>
                <w:color w:val="FFFFFF" w:themeColor="background1"/>
                <w:sz w:val="16"/>
                <w:szCs w:val="16"/>
              </w:rPr>
              <w:t>MOVIMIENTOS CUENTAS POR PAGAR</w:t>
            </w:r>
          </w:p>
        </w:tc>
      </w:tr>
      <w:tr w:rsidR="00484058" w:rsidRPr="00A20CF8" w14:paraId="1167B600" w14:textId="77777777" w:rsidTr="002779C8">
        <w:trPr>
          <w:trHeight w:val="315"/>
        </w:trPr>
        <w:tc>
          <w:tcPr>
            <w:tcW w:w="1880" w:type="dxa"/>
            <w:shd w:val="clear" w:color="auto" w:fill="1F3864" w:themeFill="accent1" w:themeFillShade="80"/>
            <w:vAlign w:val="center"/>
            <w:hideMark/>
          </w:tcPr>
          <w:p w14:paraId="2F6D7F97" w14:textId="77777777" w:rsidR="00484058" w:rsidRPr="00A20CF8" w:rsidRDefault="00484058" w:rsidP="002779C8">
            <w:pPr>
              <w:spacing w:after="0" w:line="276" w:lineRule="auto"/>
              <w:jc w:val="center"/>
              <w:rPr>
                <w:b/>
                <w:color w:val="FFFFFF" w:themeColor="background1"/>
                <w:sz w:val="16"/>
                <w:szCs w:val="16"/>
              </w:rPr>
            </w:pPr>
            <w:r w:rsidRPr="00A20CF8">
              <w:rPr>
                <w:b/>
                <w:color w:val="FFFFFF" w:themeColor="background1"/>
                <w:sz w:val="16"/>
                <w:szCs w:val="16"/>
              </w:rPr>
              <w:t>DESCRIPCIÓN</w:t>
            </w:r>
          </w:p>
        </w:tc>
        <w:tc>
          <w:tcPr>
            <w:tcW w:w="1800" w:type="dxa"/>
            <w:shd w:val="clear" w:color="auto" w:fill="1F3864" w:themeFill="accent1" w:themeFillShade="80"/>
            <w:noWrap/>
            <w:vAlign w:val="center"/>
            <w:hideMark/>
          </w:tcPr>
          <w:p w14:paraId="16C4868B" w14:textId="77777777" w:rsidR="00484058" w:rsidRPr="00A20CF8" w:rsidRDefault="00484058" w:rsidP="002779C8">
            <w:pPr>
              <w:spacing w:after="0" w:line="276" w:lineRule="auto"/>
              <w:jc w:val="center"/>
              <w:rPr>
                <w:b/>
                <w:color w:val="FFFFFF" w:themeColor="background1"/>
                <w:sz w:val="16"/>
                <w:szCs w:val="16"/>
              </w:rPr>
            </w:pPr>
            <w:r w:rsidRPr="00A20CF8">
              <w:rPr>
                <w:b/>
                <w:color w:val="FFFFFF" w:themeColor="background1"/>
                <w:sz w:val="16"/>
                <w:szCs w:val="16"/>
              </w:rPr>
              <w:t>BALANCE INICIAL</w:t>
            </w:r>
          </w:p>
        </w:tc>
        <w:tc>
          <w:tcPr>
            <w:tcW w:w="1440" w:type="dxa"/>
            <w:shd w:val="clear" w:color="auto" w:fill="1F3864" w:themeFill="accent1" w:themeFillShade="80"/>
          </w:tcPr>
          <w:p w14:paraId="0C6A4F4D" w14:textId="77777777" w:rsidR="00484058" w:rsidRPr="00A20CF8" w:rsidRDefault="00484058" w:rsidP="002779C8">
            <w:pPr>
              <w:spacing w:after="0" w:line="276" w:lineRule="auto"/>
              <w:jc w:val="center"/>
              <w:rPr>
                <w:b/>
                <w:color w:val="FFFFFF" w:themeColor="background1"/>
                <w:sz w:val="16"/>
                <w:szCs w:val="16"/>
              </w:rPr>
            </w:pPr>
            <w:r w:rsidRPr="00A20CF8">
              <w:rPr>
                <w:b/>
                <w:color w:val="FFFFFF" w:themeColor="background1"/>
                <w:sz w:val="16"/>
                <w:szCs w:val="16"/>
              </w:rPr>
              <w:t>DEBITO</w:t>
            </w:r>
          </w:p>
        </w:tc>
        <w:tc>
          <w:tcPr>
            <w:tcW w:w="1260" w:type="dxa"/>
            <w:shd w:val="clear" w:color="auto" w:fill="1F3864" w:themeFill="accent1" w:themeFillShade="80"/>
          </w:tcPr>
          <w:p w14:paraId="6570F76A" w14:textId="77777777" w:rsidR="00484058" w:rsidRPr="00A20CF8" w:rsidRDefault="00484058" w:rsidP="002779C8">
            <w:pPr>
              <w:spacing w:after="0" w:line="276" w:lineRule="auto"/>
              <w:jc w:val="center"/>
              <w:rPr>
                <w:b/>
                <w:color w:val="FFFFFF" w:themeColor="background1"/>
                <w:sz w:val="16"/>
                <w:szCs w:val="16"/>
              </w:rPr>
            </w:pPr>
            <w:r w:rsidRPr="00A20CF8">
              <w:rPr>
                <w:b/>
                <w:color w:val="FFFFFF" w:themeColor="background1"/>
                <w:sz w:val="16"/>
                <w:szCs w:val="16"/>
              </w:rPr>
              <w:t>CRÉDITO</w:t>
            </w:r>
          </w:p>
        </w:tc>
        <w:tc>
          <w:tcPr>
            <w:tcW w:w="1520" w:type="dxa"/>
            <w:shd w:val="clear" w:color="auto" w:fill="1F3864" w:themeFill="accent1" w:themeFillShade="80"/>
          </w:tcPr>
          <w:p w14:paraId="39D0916C" w14:textId="77777777" w:rsidR="00484058" w:rsidRPr="00A20CF8" w:rsidRDefault="00484058" w:rsidP="002779C8">
            <w:pPr>
              <w:spacing w:after="0" w:line="276" w:lineRule="auto"/>
              <w:jc w:val="center"/>
              <w:rPr>
                <w:b/>
                <w:color w:val="FFFFFF" w:themeColor="background1"/>
                <w:sz w:val="16"/>
                <w:szCs w:val="16"/>
              </w:rPr>
            </w:pPr>
            <w:r w:rsidRPr="00A20CF8">
              <w:rPr>
                <w:b/>
                <w:color w:val="FFFFFF" w:themeColor="background1"/>
                <w:sz w:val="16"/>
                <w:szCs w:val="16"/>
              </w:rPr>
              <w:t>BALANCE FINAL</w:t>
            </w:r>
          </w:p>
        </w:tc>
      </w:tr>
      <w:tr w:rsidR="00484058" w:rsidRPr="00A20CF8" w14:paraId="3A12B77A" w14:textId="77777777" w:rsidTr="002779C8">
        <w:trPr>
          <w:trHeight w:val="499"/>
        </w:trPr>
        <w:tc>
          <w:tcPr>
            <w:tcW w:w="1880" w:type="dxa"/>
            <w:shd w:val="clear" w:color="auto" w:fill="D9D9D9" w:themeFill="background1" w:themeFillShade="D9"/>
            <w:noWrap/>
            <w:vAlign w:val="center"/>
            <w:hideMark/>
          </w:tcPr>
          <w:p w14:paraId="52BDE8B4" w14:textId="77777777" w:rsidR="00484058" w:rsidRPr="00A20CF8" w:rsidRDefault="00484058" w:rsidP="002779C8">
            <w:pPr>
              <w:spacing w:after="0" w:line="276" w:lineRule="auto"/>
              <w:jc w:val="center"/>
            </w:pPr>
            <w:r w:rsidRPr="00A20CF8">
              <w:t>Cuentas por pagar proveedores</w:t>
            </w:r>
          </w:p>
        </w:tc>
        <w:tc>
          <w:tcPr>
            <w:tcW w:w="1800" w:type="dxa"/>
            <w:shd w:val="clear" w:color="auto" w:fill="9CC2E5" w:themeFill="accent5" w:themeFillTint="99"/>
            <w:noWrap/>
            <w:vAlign w:val="center"/>
            <w:hideMark/>
          </w:tcPr>
          <w:p w14:paraId="5A951EE6" w14:textId="77777777" w:rsidR="00484058" w:rsidRPr="00A20CF8" w:rsidRDefault="00484058" w:rsidP="002779C8">
            <w:pPr>
              <w:spacing w:after="0" w:line="276" w:lineRule="auto"/>
              <w:jc w:val="center"/>
            </w:pPr>
            <w:r w:rsidRPr="00A20CF8">
              <w:t>9,723,385</w:t>
            </w:r>
          </w:p>
        </w:tc>
        <w:tc>
          <w:tcPr>
            <w:tcW w:w="1440" w:type="dxa"/>
            <w:shd w:val="clear" w:color="auto" w:fill="9CC2E5" w:themeFill="accent5" w:themeFillTint="99"/>
            <w:vAlign w:val="center"/>
          </w:tcPr>
          <w:p w14:paraId="25CF51C5" w14:textId="77777777" w:rsidR="00484058" w:rsidRPr="00A20CF8" w:rsidRDefault="00484058" w:rsidP="002779C8">
            <w:pPr>
              <w:spacing w:after="0" w:line="276" w:lineRule="auto"/>
              <w:jc w:val="center"/>
            </w:pPr>
          </w:p>
          <w:p w14:paraId="1D80C1D8" w14:textId="77777777" w:rsidR="00484058" w:rsidRPr="00A20CF8" w:rsidRDefault="00484058" w:rsidP="002779C8">
            <w:pPr>
              <w:spacing w:after="0" w:line="276" w:lineRule="auto"/>
              <w:jc w:val="center"/>
            </w:pPr>
            <w:r w:rsidRPr="00A20CF8">
              <w:t>96,599,462</w:t>
            </w:r>
          </w:p>
        </w:tc>
        <w:tc>
          <w:tcPr>
            <w:tcW w:w="1260" w:type="dxa"/>
            <w:shd w:val="clear" w:color="auto" w:fill="9CC2E5" w:themeFill="accent5" w:themeFillTint="99"/>
            <w:vAlign w:val="center"/>
          </w:tcPr>
          <w:p w14:paraId="6F9935AF" w14:textId="77777777" w:rsidR="00484058" w:rsidRPr="00A20CF8" w:rsidRDefault="00484058" w:rsidP="002779C8">
            <w:pPr>
              <w:spacing w:after="0" w:line="276" w:lineRule="auto"/>
              <w:jc w:val="center"/>
            </w:pPr>
          </w:p>
          <w:p w14:paraId="63AD7FF2" w14:textId="77777777" w:rsidR="00484058" w:rsidRPr="00A20CF8" w:rsidRDefault="00484058" w:rsidP="002779C8">
            <w:pPr>
              <w:spacing w:after="0" w:line="276" w:lineRule="auto"/>
              <w:jc w:val="center"/>
            </w:pPr>
            <w:r w:rsidRPr="00A20CF8">
              <w:t>120,291,574</w:t>
            </w:r>
          </w:p>
        </w:tc>
        <w:tc>
          <w:tcPr>
            <w:tcW w:w="1520" w:type="dxa"/>
            <w:shd w:val="clear" w:color="auto" w:fill="9CC2E5" w:themeFill="accent5" w:themeFillTint="99"/>
            <w:vAlign w:val="center"/>
          </w:tcPr>
          <w:p w14:paraId="12124D0B" w14:textId="77777777" w:rsidR="00484058" w:rsidRPr="00A20CF8" w:rsidRDefault="00484058" w:rsidP="002779C8">
            <w:pPr>
              <w:spacing w:after="0" w:line="276" w:lineRule="auto"/>
              <w:jc w:val="center"/>
            </w:pPr>
          </w:p>
          <w:p w14:paraId="63226893" w14:textId="77777777" w:rsidR="00484058" w:rsidRPr="00A20CF8" w:rsidRDefault="00484058" w:rsidP="002779C8">
            <w:pPr>
              <w:spacing w:after="0" w:line="276" w:lineRule="auto"/>
              <w:jc w:val="center"/>
            </w:pPr>
            <w:r w:rsidRPr="00A20CF8">
              <w:t>33,415,497</w:t>
            </w:r>
          </w:p>
        </w:tc>
      </w:tr>
      <w:tr w:rsidR="00484058" w:rsidRPr="00A20CF8" w14:paraId="38184A6F" w14:textId="77777777" w:rsidTr="002779C8">
        <w:trPr>
          <w:trHeight w:val="498"/>
        </w:trPr>
        <w:tc>
          <w:tcPr>
            <w:tcW w:w="1880" w:type="dxa"/>
            <w:shd w:val="clear" w:color="auto" w:fill="D9D9D9" w:themeFill="background1" w:themeFillShade="D9"/>
            <w:noWrap/>
            <w:vAlign w:val="center"/>
          </w:tcPr>
          <w:p w14:paraId="7B15A89F" w14:textId="77777777" w:rsidR="00484058" w:rsidRPr="00A20CF8" w:rsidRDefault="00484058" w:rsidP="002779C8">
            <w:pPr>
              <w:spacing w:after="0" w:line="276" w:lineRule="auto"/>
              <w:jc w:val="center"/>
            </w:pPr>
            <w:r w:rsidRPr="00A20CF8">
              <w:t>Retenciones por pagar</w:t>
            </w:r>
          </w:p>
        </w:tc>
        <w:tc>
          <w:tcPr>
            <w:tcW w:w="1800" w:type="dxa"/>
            <w:shd w:val="clear" w:color="auto" w:fill="9CC2E5" w:themeFill="accent5" w:themeFillTint="99"/>
            <w:noWrap/>
            <w:vAlign w:val="center"/>
          </w:tcPr>
          <w:p w14:paraId="08F2CBC9" w14:textId="77777777" w:rsidR="00484058" w:rsidRPr="00A20CF8" w:rsidRDefault="00484058" w:rsidP="002779C8">
            <w:pPr>
              <w:spacing w:after="0" w:line="276" w:lineRule="auto"/>
              <w:jc w:val="center"/>
            </w:pPr>
            <w:r w:rsidRPr="00A20CF8">
              <w:t>60,416,710</w:t>
            </w:r>
          </w:p>
        </w:tc>
        <w:tc>
          <w:tcPr>
            <w:tcW w:w="1440" w:type="dxa"/>
            <w:shd w:val="clear" w:color="auto" w:fill="9CC2E5" w:themeFill="accent5" w:themeFillTint="99"/>
            <w:vAlign w:val="center"/>
          </w:tcPr>
          <w:p w14:paraId="65808069" w14:textId="77777777" w:rsidR="00484058" w:rsidRPr="00A20CF8" w:rsidRDefault="00484058" w:rsidP="002779C8">
            <w:pPr>
              <w:spacing w:after="0" w:line="276" w:lineRule="auto"/>
              <w:jc w:val="center"/>
            </w:pPr>
          </w:p>
          <w:p w14:paraId="0DCB244C" w14:textId="77777777" w:rsidR="00484058" w:rsidRPr="00A20CF8" w:rsidRDefault="00484058" w:rsidP="002779C8">
            <w:pPr>
              <w:spacing w:after="0" w:line="276" w:lineRule="auto"/>
              <w:jc w:val="center"/>
            </w:pPr>
            <w:r w:rsidRPr="00A20CF8">
              <w:t>236,631,307</w:t>
            </w:r>
          </w:p>
        </w:tc>
        <w:tc>
          <w:tcPr>
            <w:tcW w:w="1260" w:type="dxa"/>
            <w:shd w:val="clear" w:color="auto" w:fill="9CC2E5" w:themeFill="accent5" w:themeFillTint="99"/>
            <w:vAlign w:val="center"/>
          </w:tcPr>
          <w:p w14:paraId="453C3D84" w14:textId="77777777" w:rsidR="00484058" w:rsidRPr="00A20CF8" w:rsidRDefault="00484058" w:rsidP="002779C8">
            <w:pPr>
              <w:spacing w:after="0" w:line="276" w:lineRule="auto"/>
              <w:jc w:val="center"/>
            </w:pPr>
          </w:p>
          <w:p w14:paraId="3310DCDA" w14:textId="77777777" w:rsidR="00484058" w:rsidRPr="00A20CF8" w:rsidRDefault="00484058" w:rsidP="002779C8">
            <w:pPr>
              <w:spacing w:after="0" w:line="276" w:lineRule="auto"/>
              <w:jc w:val="center"/>
            </w:pPr>
            <w:r w:rsidRPr="00A20CF8">
              <w:t>181,005,993</w:t>
            </w:r>
          </w:p>
        </w:tc>
        <w:tc>
          <w:tcPr>
            <w:tcW w:w="1520" w:type="dxa"/>
            <w:shd w:val="clear" w:color="auto" w:fill="9CC2E5" w:themeFill="accent5" w:themeFillTint="99"/>
            <w:vAlign w:val="center"/>
          </w:tcPr>
          <w:p w14:paraId="28F56041" w14:textId="77777777" w:rsidR="00484058" w:rsidRPr="00A20CF8" w:rsidRDefault="00484058" w:rsidP="002779C8">
            <w:pPr>
              <w:spacing w:after="0" w:line="276" w:lineRule="auto"/>
              <w:jc w:val="center"/>
            </w:pPr>
          </w:p>
          <w:p w14:paraId="687A54E9" w14:textId="77777777" w:rsidR="00484058" w:rsidRPr="00A20CF8" w:rsidRDefault="00484058" w:rsidP="002779C8">
            <w:pPr>
              <w:spacing w:after="0" w:line="276" w:lineRule="auto"/>
              <w:jc w:val="center"/>
            </w:pPr>
            <w:r w:rsidRPr="00A20CF8">
              <w:t>4,791,396</w:t>
            </w:r>
          </w:p>
        </w:tc>
      </w:tr>
      <w:tr w:rsidR="00484058" w:rsidRPr="00A20CF8" w14:paraId="6A54F002" w14:textId="77777777" w:rsidTr="002779C8">
        <w:trPr>
          <w:trHeight w:val="315"/>
        </w:trPr>
        <w:tc>
          <w:tcPr>
            <w:tcW w:w="1880" w:type="dxa"/>
            <w:shd w:val="clear" w:color="auto" w:fill="D9D9D9" w:themeFill="background1" w:themeFillShade="D9"/>
            <w:noWrap/>
            <w:vAlign w:val="center"/>
            <w:hideMark/>
          </w:tcPr>
          <w:p w14:paraId="16EC4B5C" w14:textId="77777777" w:rsidR="00484058" w:rsidRPr="00A20CF8" w:rsidRDefault="00484058" w:rsidP="002779C8">
            <w:pPr>
              <w:spacing w:after="0" w:line="276" w:lineRule="auto"/>
              <w:jc w:val="center"/>
            </w:pPr>
            <w:r w:rsidRPr="00A20CF8">
              <w:t>Otros pasivos corrientes</w:t>
            </w:r>
          </w:p>
        </w:tc>
        <w:tc>
          <w:tcPr>
            <w:tcW w:w="1800" w:type="dxa"/>
            <w:shd w:val="clear" w:color="auto" w:fill="9CC2E5" w:themeFill="accent5" w:themeFillTint="99"/>
            <w:noWrap/>
            <w:vAlign w:val="center"/>
            <w:hideMark/>
          </w:tcPr>
          <w:p w14:paraId="0213C365" w14:textId="77777777" w:rsidR="00484058" w:rsidRPr="00A20CF8" w:rsidRDefault="00484058" w:rsidP="002779C8">
            <w:pPr>
              <w:spacing w:after="0" w:line="276" w:lineRule="auto"/>
              <w:jc w:val="center"/>
            </w:pPr>
            <w:r w:rsidRPr="00A20CF8">
              <w:t>2,782,035</w:t>
            </w:r>
          </w:p>
        </w:tc>
        <w:tc>
          <w:tcPr>
            <w:tcW w:w="1440" w:type="dxa"/>
            <w:shd w:val="clear" w:color="auto" w:fill="9CC2E5" w:themeFill="accent5" w:themeFillTint="99"/>
            <w:vAlign w:val="center"/>
          </w:tcPr>
          <w:p w14:paraId="4B3BAB4B" w14:textId="77777777" w:rsidR="00484058" w:rsidRPr="00A20CF8" w:rsidRDefault="00484058" w:rsidP="002779C8">
            <w:pPr>
              <w:spacing w:after="0" w:line="276" w:lineRule="auto"/>
              <w:jc w:val="center"/>
            </w:pPr>
            <w:r w:rsidRPr="00A20CF8">
              <w:t>110,240</w:t>
            </w:r>
          </w:p>
        </w:tc>
        <w:tc>
          <w:tcPr>
            <w:tcW w:w="1260" w:type="dxa"/>
            <w:shd w:val="clear" w:color="auto" w:fill="9CC2E5" w:themeFill="accent5" w:themeFillTint="99"/>
            <w:vAlign w:val="center"/>
          </w:tcPr>
          <w:p w14:paraId="4B273F87" w14:textId="77777777" w:rsidR="00484058" w:rsidRPr="00A20CF8" w:rsidRDefault="00484058" w:rsidP="002779C8">
            <w:pPr>
              <w:spacing w:after="0" w:line="276" w:lineRule="auto"/>
              <w:jc w:val="center"/>
            </w:pPr>
            <w:r w:rsidRPr="00A20CF8">
              <w:t>133,740</w:t>
            </w:r>
          </w:p>
        </w:tc>
        <w:tc>
          <w:tcPr>
            <w:tcW w:w="1520" w:type="dxa"/>
            <w:shd w:val="clear" w:color="auto" w:fill="9CC2E5" w:themeFill="accent5" w:themeFillTint="99"/>
            <w:vAlign w:val="center"/>
          </w:tcPr>
          <w:p w14:paraId="3BBD025F" w14:textId="77777777" w:rsidR="00484058" w:rsidRPr="00A20CF8" w:rsidRDefault="00484058" w:rsidP="002779C8">
            <w:pPr>
              <w:spacing w:after="0" w:line="276" w:lineRule="auto"/>
              <w:jc w:val="center"/>
            </w:pPr>
          </w:p>
          <w:p w14:paraId="5D10D8AB" w14:textId="77777777" w:rsidR="00484058" w:rsidRPr="00A20CF8" w:rsidRDefault="00484058" w:rsidP="002779C8">
            <w:pPr>
              <w:spacing w:after="0" w:line="276" w:lineRule="auto"/>
              <w:jc w:val="center"/>
            </w:pPr>
            <w:r w:rsidRPr="00A20CF8">
              <w:t>2,805,535</w:t>
            </w:r>
          </w:p>
        </w:tc>
      </w:tr>
      <w:tr w:rsidR="00484058" w:rsidRPr="00A20CF8" w14:paraId="4F690541" w14:textId="77777777" w:rsidTr="002779C8">
        <w:trPr>
          <w:trHeight w:val="315"/>
        </w:trPr>
        <w:tc>
          <w:tcPr>
            <w:tcW w:w="1880" w:type="dxa"/>
            <w:shd w:val="clear" w:color="auto" w:fill="1F3864" w:themeFill="accent1" w:themeFillShade="80"/>
            <w:noWrap/>
            <w:vAlign w:val="center"/>
          </w:tcPr>
          <w:p w14:paraId="57887F66" w14:textId="77777777" w:rsidR="00484058" w:rsidRPr="00A20CF8" w:rsidRDefault="00484058" w:rsidP="002779C8">
            <w:pPr>
              <w:spacing w:after="0" w:line="276" w:lineRule="auto"/>
              <w:jc w:val="center"/>
              <w:rPr>
                <w:color w:val="FFFFFF" w:themeColor="background1"/>
              </w:rPr>
            </w:pPr>
            <w:r w:rsidRPr="00A20CF8">
              <w:rPr>
                <w:color w:val="FFFFFF" w:themeColor="background1"/>
              </w:rPr>
              <w:t>TOTAL</w:t>
            </w:r>
          </w:p>
        </w:tc>
        <w:tc>
          <w:tcPr>
            <w:tcW w:w="1800" w:type="dxa"/>
            <w:shd w:val="clear" w:color="auto" w:fill="1F3864" w:themeFill="accent1" w:themeFillShade="80"/>
            <w:noWrap/>
            <w:vAlign w:val="center"/>
          </w:tcPr>
          <w:p w14:paraId="2A8C63DE" w14:textId="77777777" w:rsidR="00484058" w:rsidRPr="00A20CF8" w:rsidRDefault="00484058" w:rsidP="002779C8">
            <w:pPr>
              <w:spacing w:after="0" w:line="276" w:lineRule="auto"/>
              <w:jc w:val="center"/>
              <w:rPr>
                <w:color w:val="FFFFFF" w:themeColor="background1"/>
              </w:rPr>
            </w:pPr>
            <w:r w:rsidRPr="00A20CF8">
              <w:rPr>
                <w:color w:val="FFFFFF" w:themeColor="background1"/>
              </w:rPr>
              <w:t>72,922,130</w:t>
            </w:r>
          </w:p>
        </w:tc>
        <w:tc>
          <w:tcPr>
            <w:tcW w:w="1440" w:type="dxa"/>
            <w:shd w:val="clear" w:color="auto" w:fill="1F3864" w:themeFill="accent1" w:themeFillShade="80"/>
            <w:vAlign w:val="center"/>
          </w:tcPr>
          <w:p w14:paraId="66E00021" w14:textId="77777777" w:rsidR="00484058" w:rsidRPr="00A20CF8" w:rsidRDefault="00484058" w:rsidP="002779C8">
            <w:pPr>
              <w:spacing w:after="0" w:line="276" w:lineRule="auto"/>
              <w:jc w:val="center"/>
              <w:rPr>
                <w:color w:val="FFFFFF" w:themeColor="background1"/>
              </w:rPr>
            </w:pPr>
            <w:r w:rsidRPr="00A20CF8">
              <w:rPr>
                <w:color w:val="FFFFFF" w:themeColor="background1"/>
              </w:rPr>
              <w:t>333,341,009</w:t>
            </w:r>
          </w:p>
        </w:tc>
        <w:tc>
          <w:tcPr>
            <w:tcW w:w="1260" w:type="dxa"/>
            <w:shd w:val="clear" w:color="auto" w:fill="1F3864" w:themeFill="accent1" w:themeFillShade="80"/>
            <w:vAlign w:val="center"/>
          </w:tcPr>
          <w:p w14:paraId="3A71F2F1" w14:textId="77777777" w:rsidR="00484058" w:rsidRPr="00A20CF8" w:rsidRDefault="00484058" w:rsidP="002779C8">
            <w:pPr>
              <w:spacing w:after="0" w:line="276" w:lineRule="auto"/>
              <w:jc w:val="center"/>
              <w:rPr>
                <w:color w:val="FFFFFF" w:themeColor="background1"/>
              </w:rPr>
            </w:pPr>
            <w:r w:rsidRPr="00A20CF8">
              <w:rPr>
                <w:color w:val="FFFFFF" w:themeColor="background1"/>
              </w:rPr>
              <w:t>301,431,307</w:t>
            </w:r>
          </w:p>
        </w:tc>
        <w:tc>
          <w:tcPr>
            <w:tcW w:w="1520" w:type="dxa"/>
            <w:shd w:val="clear" w:color="auto" w:fill="1F3864" w:themeFill="accent1" w:themeFillShade="80"/>
            <w:vAlign w:val="center"/>
          </w:tcPr>
          <w:p w14:paraId="4081D22E" w14:textId="77777777" w:rsidR="00484058" w:rsidRPr="00A20CF8" w:rsidRDefault="00484058" w:rsidP="002779C8">
            <w:pPr>
              <w:spacing w:after="0" w:line="276" w:lineRule="auto"/>
              <w:jc w:val="center"/>
              <w:rPr>
                <w:color w:val="FFFFFF" w:themeColor="background1"/>
              </w:rPr>
            </w:pPr>
            <w:r w:rsidRPr="00A20CF8">
              <w:rPr>
                <w:color w:val="FFFFFF" w:themeColor="background1"/>
              </w:rPr>
              <w:t>41,012,429</w:t>
            </w:r>
          </w:p>
        </w:tc>
      </w:tr>
    </w:tbl>
    <w:p w14:paraId="0AFB6097" w14:textId="77777777" w:rsidR="00484058" w:rsidRDefault="00484058" w:rsidP="00484058">
      <w:pPr>
        <w:pStyle w:val="Ttulo3"/>
        <w:jc w:val="center"/>
        <w:rPr>
          <w:rFonts w:ascii="Times New Roman" w:eastAsia="Calibri" w:hAnsi="Times New Roman" w:cs="Times New Roman"/>
          <w:b/>
          <w:color w:val="767171"/>
        </w:rPr>
      </w:pPr>
      <w:bookmarkStart w:id="56" w:name="_Toc121923366"/>
    </w:p>
    <w:p w14:paraId="68B52964" w14:textId="54629610" w:rsidR="00484058" w:rsidRDefault="00484058" w:rsidP="00484058">
      <w:pPr>
        <w:pStyle w:val="Ttulo3"/>
        <w:rPr>
          <w:rFonts w:ascii="Times New Roman" w:eastAsia="Calibri" w:hAnsi="Times New Roman" w:cs="Times New Roman"/>
          <w:b/>
          <w:color w:val="767171"/>
        </w:rPr>
      </w:pPr>
      <w:bookmarkStart w:id="57" w:name="_Toc121925001"/>
      <w:bookmarkStart w:id="58" w:name="_Toc121925117"/>
      <w:bookmarkStart w:id="59" w:name="_Toc122093032"/>
      <w:bookmarkStart w:id="60" w:name="_Toc122093077"/>
      <w:bookmarkStart w:id="61" w:name="_Toc123628396"/>
      <w:r w:rsidRPr="00827094">
        <w:rPr>
          <w:rFonts w:ascii="Times New Roman" w:eastAsia="Calibri" w:hAnsi="Times New Roman" w:cs="Times New Roman"/>
          <w:b/>
          <w:color w:val="767171"/>
        </w:rPr>
        <w:t>Ingresos</w:t>
      </w:r>
      <w:bookmarkEnd w:id="56"/>
      <w:bookmarkEnd w:id="57"/>
      <w:bookmarkEnd w:id="58"/>
      <w:bookmarkEnd w:id="59"/>
      <w:bookmarkEnd w:id="60"/>
      <w:bookmarkEnd w:id="61"/>
    </w:p>
    <w:p w14:paraId="0901C570" w14:textId="77777777" w:rsidR="00484058" w:rsidRPr="00E450FC" w:rsidRDefault="00484058" w:rsidP="00484058"/>
    <w:p w14:paraId="24000094" w14:textId="77777777" w:rsidR="00484058" w:rsidRDefault="00484058" w:rsidP="000758DF">
      <w:pPr>
        <w:spacing w:line="360" w:lineRule="auto"/>
        <w:jc w:val="both"/>
      </w:pPr>
      <w:r w:rsidRPr="00827094">
        <w:t>El ingreso total percibido fue de RD$351.1</w:t>
      </w:r>
      <w:r>
        <w:t xml:space="preserve"> entre aportes del gobierno central y fondos propios. En virtud de las partidas aprobadas en el presupuesto reformulado, la proyección de ingresos al cierre del periodo 2022 es de </w:t>
      </w:r>
      <w:r w:rsidRPr="00827094">
        <w:t>RD$732.5 millones</w:t>
      </w:r>
      <w:r>
        <w:t xml:space="preserve">. </w:t>
      </w:r>
    </w:p>
    <w:p w14:paraId="2F22EBA8" w14:textId="77777777" w:rsidR="00484058" w:rsidRDefault="00484058" w:rsidP="000758DF">
      <w:pPr>
        <w:spacing w:line="360" w:lineRule="auto"/>
        <w:jc w:val="both"/>
      </w:pPr>
      <w:r>
        <w:t>A continuación, en la siguiente tabla se presenta un desglose detallado por fuente de financiamiento:</w:t>
      </w:r>
    </w:p>
    <w:p w14:paraId="69B76737" w14:textId="276459DF" w:rsidR="00484058" w:rsidRDefault="00484058" w:rsidP="00484058">
      <w:pPr>
        <w:jc w:val="both"/>
      </w:pPr>
    </w:p>
    <w:p w14:paraId="4FD8956E" w14:textId="77777777" w:rsidR="000758DF" w:rsidRPr="00371CD8" w:rsidRDefault="000758DF" w:rsidP="00484058">
      <w:pPr>
        <w:jc w:val="both"/>
      </w:pPr>
    </w:p>
    <w:tbl>
      <w:tblPr>
        <w:tblW w:w="500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left w:w="70" w:type="dxa"/>
          <w:right w:w="70" w:type="dxa"/>
        </w:tblCellMar>
        <w:tblLook w:val="04A0" w:firstRow="1" w:lastRow="0" w:firstColumn="1" w:lastColumn="0" w:noHBand="0" w:noVBand="1"/>
      </w:tblPr>
      <w:tblGrid>
        <w:gridCol w:w="1970"/>
        <w:gridCol w:w="1620"/>
        <w:gridCol w:w="935"/>
        <w:gridCol w:w="1762"/>
        <w:gridCol w:w="1613"/>
      </w:tblGrid>
      <w:tr w:rsidR="00484058" w:rsidRPr="00A20CF8" w14:paraId="5A5D9DFF" w14:textId="77777777" w:rsidTr="002779C8">
        <w:trPr>
          <w:trHeight w:val="315"/>
        </w:trPr>
        <w:tc>
          <w:tcPr>
            <w:tcW w:w="5000" w:type="pct"/>
            <w:gridSpan w:val="5"/>
            <w:shd w:val="clear" w:color="auto" w:fill="1F3864" w:themeFill="accent1" w:themeFillShade="80"/>
            <w:vAlign w:val="center"/>
          </w:tcPr>
          <w:p w14:paraId="3BFFAB5B" w14:textId="77777777" w:rsidR="00484058" w:rsidRPr="00A20CF8" w:rsidRDefault="00484058" w:rsidP="002779C8">
            <w:pPr>
              <w:spacing w:after="0" w:line="276" w:lineRule="auto"/>
              <w:jc w:val="center"/>
              <w:rPr>
                <w:b/>
                <w:color w:val="FFFFFF" w:themeColor="background1"/>
                <w:sz w:val="16"/>
                <w:szCs w:val="16"/>
              </w:rPr>
            </w:pPr>
            <w:r w:rsidRPr="00A20CF8">
              <w:rPr>
                <w:b/>
                <w:color w:val="FFFFFF" w:themeColor="background1"/>
                <w:sz w:val="16"/>
                <w:szCs w:val="16"/>
              </w:rPr>
              <w:t>PRESUPUESTO DE INGRESOS</w:t>
            </w:r>
          </w:p>
        </w:tc>
      </w:tr>
      <w:tr w:rsidR="00484058" w:rsidRPr="00A20CF8" w14:paraId="2570DB1F" w14:textId="77777777" w:rsidTr="002779C8">
        <w:trPr>
          <w:trHeight w:val="315"/>
        </w:trPr>
        <w:tc>
          <w:tcPr>
            <w:tcW w:w="1247" w:type="pct"/>
            <w:shd w:val="clear" w:color="auto" w:fill="1F3864" w:themeFill="accent1" w:themeFillShade="80"/>
            <w:vAlign w:val="center"/>
            <w:hideMark/>
          </w:tcPr>
          <w:p w14:paraId="5483149B" w14:textId="77777777" w:rsidR="00484058" w:rsidRPr="00A20CF8" w:rsidRDefault="00484058" w:rsidP="002779C8">
            <w:pPr>
              <w:spacing w:after="0" w:line="276" w:lineRule="auto"/>
              <w:jc w:val="center"/>
              <w:rPr>
                <w:b/>
                <w:color w:val="FFFFFF" w:themeColor="background1"/>
                <w:sz w:val="16"/>
                <w:szCs w:val="16"/>
              </w:rPr>
            </w:pPr>
            <w:r w:rsidRPr="00A20CF8">
              <w:rPr>
                <w:b/>
                <w:color w:val="FFFFFF" w:themeColor="background1"/>
                <w:sz w:val="16"/>
                <w:szCs w:val="16"/>
              </w:rPr>
              <w:t>DESCRIPCIÓN</w:t>
            </w:r>
          </w:p>
        </w:tc>
        <w:tc>
          <w:tcPr>
            <w:tcW w:w="1025" w:type="pct"/>
            <w:shd w:val="clear" w:color="auto" w:fill="1F3864" w:themeFill="accent1" w:themeFillShade="80"/>
            <w:noWrap/>
            <w:vAlign w:val="center"/>
            <w:hideMark/>
          </w:tcPr>
          <w:p w14:paraId="43BA5766" w14:textId="77777777" w:rsidR="00484058" w:rsidRPr="00A20CF8" w:rsidRDefault="00484058" w:rsidP="002779C8">
            <w:pPr>
              <w:spacing w:after="0" w:line="276" w:lineRule="auto"/>
              <w:jc w:val="center"/>
              <w:rPr>
                <w:b/>
                <w:color w:val="FFFFFF" w:themeColor="background1"/>
                <w:sz w:val="16"/>
                <w:szCs w:val="16"/>
              </w:rPr>
            </w:pPr>
            <w:r w:rsidRPr="00A20CF8">
              <w:rPr>
                <w:b/>
                <w:color w:val="FFFFFF" w:themeColor="background1"/>
                <w:sz w:val="16"/>
                <w:szCs w:val="16"/>
              </w:rPr>
              <w:t>PRESUPUESTO VIGENTE</w:t>
            </w:r>
          </w:p>
        </w:tc>
        <w:tc>
          <w:tcPr>
            <w:tcW w:w="592" w:type="pct"/>
            <w:shd w:val="clear" w:color="auto" w:fill="1F3864" w:themeFill="accent1" w:themeFillShade="80"/>
          </w:tcPr>
          <w:p w14:paraId="5EB7BCC5" w14:textId="77777777" w:rsidR="00484058" w:rsidRPr="00A20CF8" w:rsidRDefault="00484058" w:rsidP="002779C8">
            <w:pPr>
              <w:spacing w:after="0" w:line="276" w:lineRule="auto"/>
              <w:jc w:val="center"/>
              <w:rPr>
                <w:b/>
                <w:color w:val="FFFFFF" w:themeColor="background1"/>
                <w:sz w:val="16"/>
                <w:szCs w:val="16"/>
              </w:rPr>
            </w:pPr>
            <w:r w:rsidRPr="00A20CF8">
              <w:rPr>
                <w:b/>
                <w:color w:val="FFFFFF" w:themeColor="background1"/>
                <w:sz w:val="16"/>
                <w:szCs w:val="16"/>
              </w:rPr>
              <w:t>PORCENTAJE</w:t>
            </w:r>
          </w:p>
        </w:tc>
        <w:tc>
          <w:tcPr>
            <w:tcW w:w="1115" w:type="pct"/>
            <w:shd w:val="clear" w:color="auto" w:fill="1F3864" w:themeFill="accent1" w:themeFillShade="80"/>
          </w:tcPr>
          <w:p w14:paraId="49D1ADCE" w14:textId="77777777" w:rsidR="00484058" w:rsidRPr="00A20CF8" w:rsidRDefault="00484058" w:rsidP="002779C8">
            <w:pPr>
              <w:spacing w:after="0" w:line="276" w:lineRule="auto"/>
              <w:jc w:val="center"/>
              <w:rPr>
                <w:b/>
                <w:color w:val="FFFFFF" w:themeColor="background1"/>
                <w:sz w:val="16"/>
                <w:szCs w:val="16"/>
              </w:rPr>
            </w:pPr>
            <w:r w:rsidRPr="00A20CF8">
              <w:rPr>
                <w:b/>
                <w:color w:val="FFFFFF" w:themeColor="background1"/>
                <w:sz w:val="16"/>
                <w:szCs w:val="16"/>
              </w:rPr>
              <w:t>PERCIBIDO</w:t>
            </w:r>
          </w:p>
        </w:tc>
        <w:tc>
          <w:tcPr>
            <w:tcW w:w="1020" w:type="pct"/>
            <w:shd w:val="clear" w:color="auto" w:fill="1F3864" w:themeFill="accent1" w:themeFillShade="80"/>
          </w:tcPr>
          <w:p w14:paraId="0C058251" w14:textId="77777777" w:rsidR="00484058" w:rsidRPr="00A20CF8" w:rsidRDefault="00484058" w:rsidP="002779C8">
            <w:pPr>
              <w:spacing w:after="0" w:line="276" w:lineRule="auto"/>
              <w:jc w:val="center"/>
              <w:rPr>
                <w:b/>
                <w:color w:val="FFFFFF" w:themeColor="background1"/>
                <w:sz w:val="16"/>
                <w:szCs w:val="16"/>
              </w:rPr>
            </w:pPr>
            <w:r w:rsidRPr="00A20CF8">
              <w:rPr>
                <w:b/>
                <w:color w:val="FFFFFF" w:themeColor="background1"/>
                <w:sz w:val="16"/>
                <w:szCs w:val="16"/>
              </w:rPr>
              <w:t>PROYECTADO</w:t>
            </w:r>
          </w:p>
          <w:p w14:paraId="4A652608" w14:textId="77777777" w:rsidR="00484058" w:rsidRPr="00A20CF8" w:rsidRDefault="00484058" w:rsidP="002779C8">
            <w:pPr>
              <w:spacing w:after="0" w:line="276" w:lineRule="auto"/>
              <w:jc w:val="center"/>
              <w:rPr>
                <w:b/>
                <w:color w:val="FFFFFF" w:themeColor="background1"/>
                <w:sz w:val="16"/>
                <w:szCs w:val="16"/>
              </w:rPr>
            </w:pPr>
            <w:r w:rsidRPr="00A20CF8">
              <w:rPr>
                <w:b/>
                <w:color w:val="FFFFFF" w:themeColor="background1"/>
                <w:sz w:val="16"/>
                <w:szCs w:val="16"/>
              </w:rPr>
              <w:t>AL CIERRE</w:t>
            </w:r>
          </w:p>
        </w:tc>
      </w:tr>
      <w:tr w:rsidR="00484058" w:rsidRPr="000B4F69" w14:paraId="4CCEF613" w14:textId="77777777" w:rsidTr="002779C8">
        <w:trPr>
          <w:trHeight w:val="359"/>
        </w:trPr>
        <w:tc>
          <w:tcPr>
            <w:tcW w:w="1247" w:type="pct"/>
            <w:shd w:val="clear" w:color="auto" w:fill="D9D9D9" w:themeFill="background1" w:themeFillShade="D9"/>
            <w:noWrap/>
            <w:vAlign w:val="center"/>
            <w:hideMark/>
          </w:tcPr>
          <w:p w14:paraId="75930269" w14:textId="77777777" w:rsidR="00484058" w:rsidRPr="00A20CF8" w:rsidRDefault="00484058" w:rsidP="002779C8">
            <w:pPr>
              <w:spacing w:after="0" w:line="276" w:lineRule="auto"/>
            </w:pPr>
            <w:r w:rsidRPr="00A20CF8">
              <w:t xml:space="preserve">Fondo general (Min. De Cultura) </w:t>
            </w:r>
          </w:p>
        </w:tc>
        <w:tc>
          <w:tcPr>
            <w:tcW w:w="1025" w:type="pct"/>
            <w:shd w:val="clear" w:color="auto" w:fill="9CC2E5" w:themeFill="accent5" w:themeFillTint="99"/>
            <w:noWrap/>
            <w:vAlign w:val="center"/>
            <w:hideMark/>
          </w:tcPr>
          <w:p w14:paraId="23D0614B" w14:textId="77777777" w:rsidR="00484058" w:rsidRPr="00A20CF8" w:rsidRDefault="00484058" w:rsidP="002779C8">
            <w:pPr>
              <w:spacing w:after="0" w:line="276" w:lineRule="auto"/>
              <w:jc w:val="center"/>
            </w:pPr>
            <w:r w:rsidRPr="00A20CF8">
              <w:t>404,678,850</w:t>
            </w:r>
          </w:p>
        </w:tc>
        <w:tc>
          <w:tcPr>
            <w:tcW w:w="592" w:type="pct"/>
            <w:shd w:val="clear" w:color="auto" w:fill="9CC2E5" w:themeFill="accent5" w:themeFillTint="99"/>
            <w:vAlign w:val="center"/>
          </w:tcPr>
          <w:p w14:paraId="0C314A7F" w14:textId="77777777" w:rsidR="00484058" w:rsidRPr="00A20CF8" w:rsidRDefault="00484058" w:rsidP="002779C8">
            <w:pPr>
              <w:spacing w:after="0" w:line="276" w:lineRule="auto"/>
              <w:jc w:val="center"/>
            </w:pPr>
            <w:r w:rsidRPr="00A20CF8">
              <w:t>44%</w:t>
            </w:r>
          </w:p>
        </w:tc>
        <w:tc>
          <w:tcPr>
            <w:tcW w:w="1115" w:type="pct"/>
            <w:shd w:val="clear" w:color="auto" w:fill="9CC2E5" w:themeFill="accent5" w:themeFillTint="99"/>
            <w:vAlign w:val="center"/>
          </w:tcPr>
          <w:p w14:paraId="5A03B237" w14:textId="77777777" w:rsidR="00484058" w:rsidRPr="00A20CF8" w:rsidRDefault="00484058" w:rsidP="002779C8">
            <w:pPr>
              <w:spacing w:after="0" w:line="276" w:lineRule="auto"/>
              <w:jc w:val="center"/>
            </w:pPr>
            <w:r w:rsidRPr="00A20CF8">
              <w:t>195,676,800</w:t>
            </w:r>
          </w:p>
        </w:tc>
        <w:tc>
          <w:tcPr>
            <w:tcW w:w="1020" w:type="pct"/>
            <w:shd w:val="clear" w:color="auto" w:fill="9CC2E5" w:themeFill="accent5" w:themeFillTint="99"/>
            <w:vAlign w:val="center"/>
          </w:tcPr>
          <w:p w14:paraId="5AD8DE24" w14:textId="77777777" w:rsidR="00484058" w:rsidRPr="00A20CF8" w:rsidRDefault="00484058" w:rsidP="002779C8">
            <w:pPr>
              <w:spacing w:after="0" w:line="276" w:lineRule="auto"/>
              <w:jc w:val="center"/>
            </w:pPr>
            <w:r w:rsidRPr="00A20CF8">
              <w:t>404,678,850</w:t>
            </w:r>
          </w:p>
        </w:tc>
      </w:tr>
      <w:tr w:rsidR="00484058" w:rsidRPr="000B4F69" w14:paraId="11AD3692" w14:textId="77777777" w:rsidTr="002779C8">
        <w:trPr>
          <w:trHeight w:val="315"/>
        </w:trPr>
        <w:tc>
          <w:tcPr>
            <w:tcW w:w="1247" w:type="pct"/>
            <w:shd w:val="clear" w:color="auto" w:fill="D9D9D9" w:themeFill="background1" w:themeFillShade="D9"/>
            <w:noWrap/>
            <w:vAlign w:val="center"/>
            <w:hideMark/>
          </w:tcPr>
          <w:p w14:paraId="3AC31F6E" w14:textId="77777777" w:rsidR="00484058" w:rsidRPr="00A20CF8" w:rsidRDefault="00484058" w:rsidP="002779C8">
            <w:pPr>
              <w:spacing w:after="0" w:line="276" w:lineRule="auto"/>
            </w:pPr>
            <w:r w:rsidRPr="00A20CF8">
              <w:t>Aporte 10%</w:t>
            </w:r>
          </w:p>
        </w:tc>
        <w:tc>
          <w:tcPr>
            <w:tcW w:w="1025" w:type="pct"/>
            <w:shd w:val="clear" w:color="auto" w:fill="9CC2E5" w:themeFill="accent5" w:themeFillTint="99"/>
            <w:noWrap/>
            <w:vAlign w:val="center"/>
            <w:hideMark/>
          </w:tcPr>
          <w:p w14:paraId="6A998158" w14:textId="77777777" w:rsidR="00484058" w:rsidRPr="00A20CF8" w:rsidRDefault="00484058" w:rsidP="002779C8">
            <w:pPr>
              <w:spacing w:after="0" w:line="276" w:lineRule="auto"/>
              <w:jc w:val="center"/>
            </w:pPr>
            <w:r w:rsidRPr="00A20CF8">
              <w:t>461,435,011</w:t>
            </w:r>
          </w:p>
        </w:tc>
        <w:tc>
          <w:tcPr>
            <w:tcW w:w="592" w:type="pct"/>
            <w:shd w:val="clear" w:color="auto" w:fill="9CC2E5" w:themeFill="accent5" w:themeFillTint="99"/>
            <w:vAlign w:val="center"/>
          </w:tcPr>
          <w:p w14:paraId="1E040AA0" w14:textId="77777777" w:rsidR="00484058" w:rsidRPr="00A20CF8" w:rsidRDefault="00484058" w:rsidP="002779C8">
            <w:pPr>
              <w:spacing w:after="0" w:line="276" w:lineRule="auto"/>
              <w:jc w:val="center"/>
            </w:pPr>
            <w:r w:rsidRPr="00A20CF8">
              <w:t>50%</w:t>
            </w:r>
          </w:p>
        </w:tc>
        <w:tc>
          <w:tcPr>
            <w:tcW w:w="1115" w:type="pct"/>
            <w:shd w:val="clear" w:color="auto" w:fill="9CC2E5" w:themeFill="accent5" w:themeFillTint="99"/>
            <w:vAlign w:val="center"/>
          </w:tcPr>
          <w:p w14:paraId="1C18670E" w14:textId="77777777" w:rsidR="00484058" w:rsidRPr="00A20CF8" w:rsidRDefault="00484058" w:rsidP="002779C8">
            <w:pPr>
              <w:spacing w:after="0" w:line="276" w:lineRule="auto"/>
              <w:jc w:val="center"/>
            </w:pPr>
            <w:r w:rsidRPr="00A20CF8">
              <w:t>124,663,775</w:t>
            </w:r>
          </w:p>
        </w:tc>
        <w:tc>
          <w:tcPr>
            <w:tcW w:w="1020" w:type="pct"/>
            <w:shd w:val="clear" w:color="auto" w:fill="9CC2E5" w:themeFill="accent5" w:themeFillTint="99"/>
            <w:vAlign w:val="center"/>
          </w:tcPr>
          <w:p w14:paraId="6F365023" w14:textId="77777777" w:rsidR="00484058" w:rsidRPr="00A20CF8" w:rsidRDefault="00484058" w:rsidP="002779C8">
            <w:pPr>
              <w:spacing w:after="0" w:line="276" w:lineRule="auto"/>
            </w:pPr>
            <w:r w:rsidRPr="00A20CF8">
              <w:t>131,663,775</w:t>
            </w:r>
          </w:p>
        </w:tc>
      </w:tr>
      <w:tr w:rsidR="00484058" w:rsidRPr="000B4F69" w14:paraId="252E6E4B" w14:textId="77777777" w:rsidTr="002779C8">
        <w:trPr>
          <w:trHeight w:val="315"/>
        </w:trPr>
        <w:tc>
          <w:tcPr>
            <w:tcW w:w="1247" w:type="pct"/>
            <w:shd w:val="clear" w:color="auto" w:fill="D9D9D9" w:themeFill="background1" w:themeFillShade="D9"/>
            <w:noWrap/>
            <w:vAlign w:val="center"/>
            <w:hideMark/>
          </w:tcPr>
          <w:p w14:paraId="3D132939" w14:textId="77777777" w:rsidR="00484058" w:rsidRPr="00A20CF8" w:rsidRDefault="00484058" w:rsidP="002779C8">
            <w:pPr>
              <w:spacing w:after="0" w:line="276" w:lineRule="auto"/>
            </w:pPr>
            <w:r w:rsidRPr="00A20CF8">
              <w:t xml:space="preserve">Venta de servicios  </w:t>
            </w:r>
          </w:p>
        </w:tc>
        <w:tc>
          <w:tcPr>
            <w:tcW w:w="1025" w:type="pct"/>
            <w:shd w:val="clear" w:color="auto" w:fill="9CC2E5" w:themeFill="accent5" w:themeFillTint="99"/>
            <w:noWrap/>
            <w:vAlign w:val="center"/>
            <w:hideMark/>
          </w:tcPr>
          <w:p w14:paraId="232153AA" w14:textId="77777777" w:rsidR="00484058" w:rsidRPr="00A20CF8" w:rsidRDefault="00484058" w:rsidP="002779C8">
            <w:pPr>
              <w:spacing w:after="0" w:line="276" w:lineRule="auto"/>
              <w:jc w:val="center"/>
            </w:pPr>
            <w:r w:rsidRPr="00A20CF8">
              <w:t>62,797,514</w:t>
            </w:r>
          </w:p>
        </w:tc>
        <w:tc>
          <w:tcPr>
            <w:tcW w:w="592" w:type="pct"/>
            <w:shd w:val="clear" w:color="auto" w:fill="9CC2E5" w:themeFill="accent5" w:themeFillTint="99"/>
            <w:vAlign w:val="center"/>
          </w:tcPr>
          <w:p w14:paraId="50936012" w14:textId="77777777" w:rsidR="00484058" w:rsidRPr="00A20CF8" w:rsidRDefault="00484058" w:rsidP="002779C8">
            <w:pPr>
              <w:spacing w:after="0" w:line="276" w:lineRule="auto"/>
              <w:jc w:val="center"/>
            </w:pPr>
          </w:p>
          <w:p w14:paraId="40D97F09" w14:textId="77777777" w:rsidR="00484058" w:rsidRPr="00A20CF8" w:rsidRDefault="00484058" w:rsidP="002779C8">
            <w:pPr>
              <w:spacing w:after="0" w:line="276" w:lineRule="auto"/>
              <w:jc w:val="center"/>
            </w:pPr>
            <w:r w:rsidRPr="00A20CF8">
              <w:t>6%</w:t>
            </w:r>
          </w:p>
        </w:tc>
        <w:tc>
          <w:tcPr>
            <w:tcW w:w="1115" w:type="pct"/>
            <w:shd w:val="clear" w:color="auto" w:fill="9CC2E5" w:themeFill="accent5" w:themeFillTint="99"/>
            <w:vAlign w:val="center"/>
          </w:tcPr>
          <w:p w14:paraId="72EB56B5" w14:textId="77777777" w:rsidR="00484058" w:rsidRPr="00A20CF8" w:rsidRDefault="00484058" w:rsidP="002779C8">
            <w:pPr>
              <w:spacing w:after="0" w:line="276" w:lineRule="auto"/>
              <w:jc w:val="center"/>
            </w:pPr>
          </w:p>
          <w:p w14:paraId="496A40CF" w14:textId="77777777" w:rsidR="00484058" w:rsidRPr="00A20CF8" w:rsidRDefault="00484058" w:rsidP="002779C8">
            <w:pPr>
              <w:spacing w:after="0" w:line="276" w:lineRule="auto"/>
              <w:jc w:val="center"/>
            </w:pPr>
            <w:r w:rsidRPr="00A20CF8">
              <w:t>30,774,214</w:t>
            </w:r>
          </w:p>
        </w:tc>
        <w:tc>
          <w:tcPr>
            <w:tcW w:w="1020" w:type="pct"/>
            <w:shd w:val="clear" w:color="auto" w:fill="9CC2E5" w:themeFill="accent5" w:themeFillTint="99"/>
            <w:vAlign w:val="center"/>
          </w:tcPr>
          <w:p w14:paraId="0C452423" w14:textId="77777777" w:rsidR="00484058" w:rsidRPr="00A20CF8" w:rsidRDefault="00484058" w:rsidP="002779C8">
            <w:pPr>
              <w:spacing w:after="0" w:line="276" w:lineRule="auto"/>
              <w:jc w:val="center"/>
            </w:pPr>
          </w:p>
          <w:p w14:paraId="53880B82" w14:textId="77777777" w:rsidR="00484058" w:rsidRPr="00A20CF8" w:rsidRDefault="00484058" w:rsidP="002779C8">
            <w:pPr>
              <w:spacing w:after="0" w:line="276" w:lineRule="auto"/>
              <w:jc w:val="center"/>
            </w:pPr>
            <w:r w:rsidRPr="00A20CF8">
              <w:t>40,072,309</w:t>
            </w:r>
          </w:p>
        </w:tc>
      </w:tr>
      <w:tr w:rsidR="00484058" w:rsidRPr="000B4F69" w14:paraId="050208F6" w14:textId="77777777" w:rsidTr="002779C8">
        <w:trPr>
          <w:trHeight w:val="315"/>
        </w:trPr>
        <w:tc>
          <w:tcPr>
            <w:tcW w:w="1247" w:type="pct"/>
            <w:shd w:val="clear" w:color="auto" w:fill="D9D9D9" w:themeFill="background1" w:themeFillShade="D9"/>
            <w:noWrap/>
            <w:vAlign w:val="center"/>
          </w:tcPr>
          <w:p w14:paraId="0149F496" w14:textId="77777777" w:rsidR="00484058" w:rsidRPr="00A20CF8" w:rsidRDefault="00484058" w:rsidP="002779C8">
            <w:pPr>
              <w:spacing w:after="0" w:line="276" w:lineRule="auto"/>
            </w:pPr>
            <w:r w:rsidRPr="00A20CF8">
              <w:t xml:space="preserve">Disponibilidad de periodos anteriores </w:t>
            </w:r>
          </w:p>
        </w:tc>
        <w:tc>
          <w:tcPr>
            <w:tcW w:w="1025" w:type="pct"/>
            <w:shd w:val="clear" w:color="auto" w:fill="9CC2E5" w:themeFill="accent5" w:themeFillTint="99"/>
            <w:noWrap/>
            <w:vAlign w:val="center"/>
          </w:tcPr>
          <w:p w14:paraId="0D38E0F5" w14:textId="77777777" w:rsidR="00484058" w:rsidRPr="00A20CF8" w:rsidRDefault="00484058" w:rsidP="002779C8">
            <w:pPr>
              <w:spacing w:after="0" w:line="276" w:lineRule="auto"/>
              <w:jc w:val="center"/>
            </w:pPr>
            <w:r w:rsidRPr="00A20CF8">
              <w:t>-</w:t>
            </w:r>
          </w:p>
        </w:tc>
        <w:tc>
          <w:tcPr>
            <w:tcW w:w="592" w:type="pct"/>
            <w:shd w:val="clear" w:color="auto" w:fill="9CC2E5" w:themeFill="accent5" w:themeFillTint="99"/>
            <w:vAlign w:val="center"/>
          </w:tcPr>
          <w:p w14:paraId="5A1ACEE6" w14:textId="77777777" w:rsidR="00484058" w:rsidRPr="00A20CF8" w:rsidRDefault="00484058" w:rsidP="002779C8">
            <w:pPr>
              <w:spacing w:after="0" w:line="276" w:lineRule="auto"/>
              <w:jc w:val="center"/>
            </w:pPr>
          </w:p>
          <w:p w14:paraId="5180463A" w14:textId="77777777" w:rsidR="00484058" w:rsidRPr="00A20CF8" w:rsidRDefault="00484058" w:rsidP="002779C8">
            <w:pPr>
              <w:spacing w:after="0" w:line="276" w:lineRule="auto"/>
              <w:jc w:val="center"/>
            </w:pPr>
            <w:r w:rsidRPr="00A20CF8">
              <w:t>0%</w:t>
            </w:r>
          </w:p>
        </w:tc>
        <w:tc>
          <w:tcPr>
            <w:tcW w:w="1115" w:type="pct"/>
            <w:shd w:val="clear" w:color="auto" w:fill="9CC2E5" w:themeFill="accent5" w:themeFillTint="99"/>
            <w:vAlign w:val="center"/>
          </w:tcPr>
          <w:p w14:paraId="4112FA2F" w14:textId="77777777" w:rsidR="00484058" w:rsidRPr="00A20CF8" w:rsidRDefault="00484058" w:rsidP="002779C8">
            <w:pPr>
              <w:spacing w:after="0" w:line="276" w:lineRule="auto"/>
              <w:jc w:val="center"/>
            </w:pPr>
            <w:r w:rsidRPr="00A20CF8">
              <w:t>-</w:t>
            </w:r>
          </w:p>
        </w:tc>
        <w:tc>
          <w:tcPr>
            <w:tcW w:w="1020" w:type="pct"/>
            <w:shd w:val="clear" w:color="auto" w:fill="9CC2E5" w:themeFill="accent5" w:themeFillTint="99"/>
            <w:vAlign w:val="center"/>
          </w:tcPr>
          <w:p w14:paraId="1014B21F" w14:textId="77777777" w:rsidR="00484058" w:rsidRPr="00A20CF8" w:rsidRDefault="00484058" w:rsidP="002779C8">
            <w:pPr>
              <w:spacing w:after="0" w:line="276" w:lineRule="auto"/>
              <w:jc w:val="center"/>
            </w:pPr>
            <w:r w:rsidRPr="00A20CF8">
              <w:t>156,167,334</w:t>
            </w:r>
          </w:p>
        </w:tc>
      </w:tr>
      <w:tr w:rsidR="00484058" w:rsidRPr="000B4F69" w14:paraId="3B2A2986" w14:textId="77777777" w:rsidTr="002779C8">
        <w:trPr>
          <w:trHeight w:val="438"/>
        </w:trPr>
        <w:tc>
          <w:tcPr>
            <w:tcW w:w="1247" w:type="pct"/>
            <w:shd w:val="clear" w:color="auto" w:fill="1F3864" w:themeFill="accent1" w:themeFillShade="80"/>
            <w:noWrap/>
            <w:vAlign w:val="center"/>
          </w:tcPr>
          <w:p w14:paraId="3A1E7399" w14:textId="77777777" w:rsidR="00484058" w:rsidRPr="00A20CF8" w:rsidRDefault="00484058" w:rsidP="002779C8">
            <w:pPr>
              <w:spacing w:after="0" w:line="276" w:lineRule="auto"/>
              <w:rPr>
                <w:color w:val="FFFFFF" w:themeColor="background1"/>
              </w:rPr>
            </w:pPr>
            <w:r w:rsidRPr="00A20CF8">
              <w:rPr>
                <w:color w:val="FFFFFF" w:themeColor="background1"/>
              </w:rPr>
              <w:t xml:space="preserve">TOTAL </w:t>
            </w:r>
          </w:p>
        </w:tc>
        <w:tc>
          <w:tcPr>
            <w:tcW w:w="1025" w:type="pct"/>
            <w:shd w:val="clear" w:color="auto" w:fill="1F3864" w:themeFill="accent1" w:themeFillShade="80"/>
            <w:noWrap/>
            <w:vAlign w:val="center"/>
          </w:tcPr>
          <w:p w14:paraId="3D459132" w14:textId="77777777" w:rsidR="00484058" w:rsidRPr="00A20CF8" w:rsidRDefault="00484058" w:rsidP="002779C8">
            <w:pPr>
              <w:spacing w:after="0" w:line="276" w:lineRule="auto"/>
              <w:jc w:val="center"/>
              <w:rPr>
                <w:color w:val="FFFFFF" w:themeColor="background1"/>
              </w:rPr>
            </w:pPr>
            <w:r w:rsidRPr="00A20CF8">
              <w:rPr>
                <w:color w:val="FFFFFF" w:themeColor="background1"/>
              </w:rPr>
              <w:t>928,911,375</w:t>
            </w:r>
          </w:p>
        </w:tc>
        <w:tc>
          <w:tcPr>
            <w:tcW w:w="592" w:type="pct"/>
            <w:shd w:val="clear" w:color="auto" w:fill="1F3864" w:themeFill="accent1" w:themeFillShade="80"/>
            <w:vAlign w:val="center"/>
          </w:tcPr>
          <w:p w14:paraId="30DFF21F" w14:textId="77777777" w:rsidR="00484058" w:rsidRPr="00A20CF8" w:rsidRDefault="00484058" w:rsidP="002779C8">
            <w:pPr>
              <w:spacing w:after="0" w:line="276" w:lineRule="auto"/>
              <w:rPr>
                <w:color w:val="FFFFFF" w:themeColor="background1"/>
              </w:rPr>
            </w:pPr>
          </w:p>
        </w:tc>
        <w:tc>
          <w:tcPr>
            <w:tcW w:w="1115" w:type="pct"/>
            <w:shd w:val="clear" w:color="auto" w:fill="1F3864" w:themeFill="accent1" w:themeFillShade="80"/>
            <w:vAlign w:val="center"/>
          </w:tcPr>
          <w:p w14:paraId="1A5869A1" w14:textId="77777777" w:rsidR="00484058" w:rsidRPr="00A20CF8" w:rsidRDefault="00484058" w:rsidP="002779C8">
            <w:pPr>
              <w:spacing w:after="0" w:line="276" w:lineRule="auto"/>
              <w:jc w:val="center"/>
              <w:rPr>
                <w:color w:val="FFFFFF" w:themeColor="background1"/>
              </w:rPr>
            </w:pPr>
            <w:r w:rsidRPr="00A20CF8">
              <w:rPr>
                <w:color w:val="FFFFFF" w:themeColor="background1"/>
              </w:rPr>
              <w:t>351,114,789</w:t>
            </w:r>
          </w:p>
        </w:tc>
        <w:tc>
          <w:tcPr>
            <w:tcW w:w="1020" w:type="pct"/>
            <w:shd w:val="clear" w:color="auto" w:fill="1F3864" w:themeFill="accent1" w:themeFillShade="80"/>
            <w:vAlign w:val="center"/>
          </w:tcPr>
          <w:p w14:paraId="4CD8FB36" w14:textId="77777777" w:rsidR="00484058" w:rsidRPr="00A20CF8" w:rsidRDefault="00484058" w:rsidP="002779C8">
            <w:pPr>
              <w:spacing w:after="0" w:line="276" w:lineRule="auto"/>
              <w:jc w:val="center"/>
              <w:rPr>
                <w:color w:val="FFFFFF" w:themeColor="background1"/>
              </w:rPr>
            </w:pPr>
            <w:r w:rsidRPr="00A20CF8">
              <w:rPr>
                <w:color w:val="FFFFFF" w:themeColor="background1"/>
              </w:rPr>
              <w:t>732,582,269</w:t>
            </w:r>
          </w:p>
        </w:tc>
      </w:tr>
    </w:tbl>
    <w:p w14:paraId="5B87CA87" w14:textId="77777777" w:rsidR="00484058" w:rsidRDefault="00484058" w:rsidP="00484058">
      <w:pPr>
        <w:jc w:val="both"/>
      </w:pPr>
    </w:p>
    <w:p w14:paraId="03717683" w14:textId="77777777" w:rsidR="00484058" w:rsidRDefault="00484058" w:rsidP="00484058">
      <w:pPr>
        <w:jc w:val="both"/>
      </w:pPr>
    </w:p>
    <w:p w14:paraId="32DC2E6C" w14:textId="77777777" w:rsidR="00484058" w:rsidRDefault="00484058" w:rsidP="00484058">
      <w:pPr>
        <w:jc w:val="both"/>
      </w:pPr>
      <w:r>
        <w:t xml:space="preserve">Significativamente tomando en consideración la proyección de gastos al cierre del periodo, CERTV tendrá una estimación de liquidez al cierre ascendente a $RD403.7 Millones. </w:t>
      </w:r>
    </w:p>
    <w:tbl>
      <w:tblPr>
        <w:tblW w:w="799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left w:w="70" w:type="dxa"/>
          <w:right w:w="70" w:type="dxa"/>
        </w:tblCellMar>
        <w:tblLook w:val="04A0" w:firstRow="1" w:lastRow="0" w:firstColumn="1" w:lastColumn="0" w:noHBand="0" w:noVBand="1"/>
      </w:tblPr>
      <w:tblGrid>
        <w:gridCol w:w="1408"/>
        <w:gridCol w:w="1701"/>
        <w:gridCol w:w="1701"/>
        <w:gridCol w:w="1701"/>
        <w:gridCol w:w="1479"/>
      </w:tblGrid>
      <w:tr w:rsidR="00484058" w:rsidRPr="00A20CF8" w14:paraId="100D8D01" w14:textId="77777777" w:rsidTr="002779C8">
        <w:trPr>
          <w:trHeight w:val="302"/>
        </w:trPr>
        <w:tc>
          <w:tcPr>
            <w:tcW w:w="7990" w:type="dxa"/>
            <w:gridSpan w:val="5"/>
            <w:shd w:val="clear" w:color="auto" w:fill="1F3864" w:themeFill="accent1" w:themeFillShade="80"/>
            <w:vAlign w:val="center"/>
          </w:tcPr>
          <w:p w14:paraId="43EDACDE" w14:textId="77777777" w:rsidR="00484058" w:rsidRPr="00A20CF8" w:rsidRDefault="00484058" w:rsidP="002779C8">
            <w:pPr>
              <w:spacing w:after="0" w:line="240" w:lineRule="auto"/>
              <w:jc w:val="center"/>
              <w:rPr>
                <w:b/>
                <w:color w:val="FFFFFF" w:themeColor="background1"/>
                <w:sz w:val="16"/>
                <w:szCs w:val="16"/>
              </w:rPr>
            </w:pPr>
            <w:r w:rsidRPr="00A20CF8">
              <w:rPr>
                <w:b/>
                <w:color w:val="FFFFFF" w:themeColor="background1"/>
                <w:sz w:val="16"/>
                <w:szCs w:val="16"/>
              </w:rPr>
              <w:t>PROYECCIÓN DE LIQUIDEZ AL CIERRE</w:t>
            </w:r>
          </w:p>
        </w:tc>
      </w:tr>
      <w:tr w:rsidR="00484058" w:rsidRPr="00A20CF8" w14:paraId="0081D415" w14:textId="77777777" w:rsidTr="002779C8">
        <w:trPr>
          <w:trHeight w:val="302"/>
        </w:trPr>
        <w:tc>
          <w:tcPr>
            <w:tcW w:w="1408" w:type="dxa"/>
            <w:shd w:val="clear" w:color="auto" w:fill="1F3864" w:themeFill="accent1" w:themeFillShade="80"/>
            <w:vAlign w:val="center"/>
            <w:hideMark/>
          </w:tcPr>
          <w:p w14:paraId="72E7165C" w14:textId="77777777" w:rsidR="00484058" w:rsidRPr="00A20CF8" w:rsidRDefault="00484058" w:rsidP="002779C8">
            <w:pPr>
              <w:spacing w:after="0" w:line="360" w:lineRule="auto"/>
              <w:jc w:val="center"/>
              <w:rPr>
                <w:b/>
                <w:color w:val="FFFFFF" w:themeColor="background1"/>
                <w:sz w:val="16"/>
                <w:szCs w:val="16"/>
              </w:rPr>
            </w:pPr>
            <w:r w:rsidRPr="00A20CF8">
              <w:rPr>
                <w:b/>
                <w:color w:val="FFFFFF" w:themeColor="background1"/>
                <w:sz w:val="16"/>
                <w:szCs w:val="16"/>
              </w:rPr>
              <w:t>CUENTA</w:t>
            </w:r>
          </w:p>
        </w:tc>
        <w:tc>
          <w:tcPr>
            <w:tcW w:w="1701" w:type="dxa"/>
            <w:shd w:val="clear" w:color="auto" w:fill="1F3864" w:themeFill="accent1" w:themeFillShade="80"/>
            <w:noWrap/>
            <w:vAlign w:val="center"/>
            <w:hideMark/>
          </w:tcPr>
          <w:p w14:paraId="2651ADB3" w14:textId="77777777" w:rsidR="00484058" w:rsidRPr="00A20CF8" w:rsidRDefault="00484058" w:rsidP="002779C8">
            <w:pPr>
              <w:spacing w:after="0" w:line="360" w:lineRule="auto"/>
              <w:jc w:val="center"/>
              <w:rPr>
                <w:b/>
                <w:color w:val="FFFFFF" w:themeColor="background1"/>
                <w:sz w:val="16"/>
                <w:szCs w:val="16"/>
              </w:rPr>
            </w:pPr>
            <w:r w:rsidRPr="00A20CF8">
              <w:rPr>
                <w:b/>
                <w:color w:val="FFFFFF" w:themeColor="background1"/>
                <w:sz w:val="16"/>
                <w:szCs w:val="16"/>
              </w:rPr>
              <w:t>MONTO DISPONIBLE</w:t>
            </w:r>
          </w:p>
        </w:tc>
        <w:tc>
          <w:tcPr>
            <w:tcW w:w="1701" w:type="dxa"/>
            <w:shd w:val="clear" w:color="auto" w:fill="1F3864" w:themeFill="accent1" w:themeFillShade="80"/>
            <w:vAlign w:val="center"/>
          </w:tcPr>
          <w:p w14:paraId="2681839F" w14:textId="77777777" w:rsidR="00484058" w:rsidRPr="00A20CF8" w:rsidRDefault="00484058" w:rsidP="002779C8">
            <w:pPr>
              <w:spacing w:after="0" w:line="360" w:lineRule="auto"/>
              <w:jc w:val="center"/>
              <w:rPr>
                <w:b/>
                <w:color w:val="FFFFFF" w:themeColor="background1"/>
                <w:sz w:val="16"/>
                <w:szCs w:val="16"/>
              </w:rPr>
            </w:pPr>
            <w:r w:rsidRPr="00A20CF8">
              <w:rPr>
                <w:b/>
                <w:color w:val="FFFFFF" w:themeColor="background1"/>
                <w:sz w:val="16"/>
                <w:szCs w:val="16"/>
              </w:rPr>
              <w:t>INGRESOS ADICIONALES</w:t>
            </w:r>
          </w:p>
          <w:p w14:paraId="51A32B33" w14:textId="77777777" w:rsidR="00484058" w:rsidRPr="00A20CF8" w:rsidRDefault="00484058" w:rsidP="002779C8">
            <w:pPr>
              <w:spacing w:after="0" w:line="360" w:lineRule="auto"/>
              <w:jc w:val="center"/>
              <w:rPr>
                <w:b/>
                <w:color w:val="FFFFFF" w:themeColor="background1"/>
                <w:sz w:val="16"/>
                <w:szCs w:val="16"/>
              </w:rPr>
            </w:pPr>
            <w:r w:rsidRPr="00A20CF8">
              <w:rPr>
                <w:b/>
                <w:color w:val="FFFFFF" w:themeColor="background1"/>
                <w:sz w:val="16"/>
                <w:szCs w:val="16"/>
              </w:rPr>
              <w:t>PROYECTADOS</w:t>
            </w:r>
          </w:p>
        </w:tc>
        <w:tc>
          <w:tcPr>
            <w:tcW w:w="1701" w:type="dxa"/>
            <w:shd w:val="clear" w:color="auto" w:fill="1F3864" w:themeFill="accent1" w:themeFillShade="80"/>
            <w:vAlign w:val="center"/>
          </w:tcPr>
          <w:p w14:paraId="7BBD2575" w14:textId="77777777" w:rsidR="00484058" w:rsidRPr="00A20CF8" w:rsidRDefault="00484058" w:rsidP="002779C8">
            <w:pPr>
              <w:spacing w:after="0" w:line="360" w:lineRule="auto"/>
              <w:jc w:val="center"/>
              <w:rPr>
                <w:b/>
                <w:color w:val="FFFFFF" w:themeColor="background1"/>
                <w:sz w:val="16"/>
                <w:szCs w:val="16"/>
              </w:rPr>
            </w:pPr>
            <w:r w:rsidRPr="00A20CF8">
              <w:rPr>
                <w:b/>
                <w:color w:val="FFFFFF" w:themeColor="background1"/>
                <w:sz w:val="16"/>
                <w:szCs w:val="16"/>
              </w:rPr>
              <w:t>PROYECCIÓN</w:t>
            </w:r>
          </w:p>
          <w:p w14:paraId="2252E2DB" w14:textId="77777777" w:rsidR="00484058" w:rsidRPr="00A20CF8" w:rsidRDefault="00484058" w:rsidP="002779C8">
            <w:pPr>
              <w:spacing w:after="0" w:line="360" w:lineRule="auto"/>
              <w:jc w:val="center"/>
              <w:rPr>
                <w:b/>
                <w:color w:val="FFFFFF" w:themeColor="background1"/>
                <w:sz w:val="16"/>
                <w:szCs w:val="16"/>
              </w:rPr>
            </w:pPr>
            <w:r w:rsidRPr="00A20CF8">
              <w:rPr>
                <w:b/>
                <w:color w:val="FFFFFF" w:themeColor="background1"/>
                <w:sz w:val="16"/>
                <w:szCs w:val="16"/>
              </w:rPr>
              <w:t>DE GASTO POR EJECUTAR</w:t>
            </w:r>
          </w:p>
        </w:tc>
        <w:tc>
          <w:tcPr>
            <w:tcW w:w="1479" w:type="dxa"/>
            <w:shd w:val="clear" w:color="auto" w:fill="1F3864" w:themeFill="accent1" w:themeFillShade="80"/>
            <w:vAlign w:val="center"/>
          </w:tcPr>
          <w:p w14:paraId="60D5AE05" w14:textId="77777777" w:rsidR="00484058" w:rsidRPr="00A20CF8" w:rsidRDefault="00484058" w:rsidP="002779C8">
            <w:pPr>
              <w:spacing w:after="0" w:line="360" w:lineRule="auto"/>
              <w:jc w:val="center"/>
              <w:rPr>
                <w:b/>
                <w:color w:val="FFFFFF" w:themeColor="background1"/>
                <w:sz w:val="16"/>
                <w:szCs w:val="16"/>
              </w:rPr>
            </w:pPr>
            <w:r w:rsidRPr="00A20CF8">
              <w:rPr>
                <w:b/>
                <w:color w:val="FFFFFF" w:themeColor="background1"/>
                <w:sz w:val="16"/>
                <w:szCs w:val="16"/>
              </w:rPr>
              <w:t>LIQUIDEZ AL CIERRE</w:t>
            </w:r>
          </w:p>
        </w:tc>
      </w:tr>
      <w:tr w:rsidR="00484058" w:rsidRPr="00C843B0" w14:paraId="0B8B2FEE" w14:textId="77777777" w:rsidTr="002779C8">
        <w:trPr>
          <w:trHeight w:val="345"/>
        </w:trPr>
        <w:tc>
          <w:tcPr>
            <w:tcW w:w="1408" w:type="dxa"/>
            <w:shd w:val="clear" w:color="auto" w:fill="D9D9D9" w:themeFill="background1" w:themeFillShade="D9"/>
            <w:noWrap/>
            <w:vAlign w:val="bottom"/>
            <w:hideMark/>
          </w:tcPr>
          <w:p w14:paraId="0FB1CA13" w14:textId="77777777" w:rsidR="00484058" w:rsidRPr="00C843B0" w:rsidRDefault="00484058" w:rsidP="002779C8">
            <w:pPr>
              <w:spacing w:after="0" w:line="360" w:lineRule="auto"/>
            </w:pPr>
            <w:r w:rsidRPr="00C843B0">
              <w:t xml:space="preserve">Cuenta Única del Tesoro (CUT) </w:t>
            </w:r>
          </w:p>
        </w:tc>
        <w:tc>
          <w:tcPr>
            <w:tcW w:w="1701" w:type="dxa"/>
            <w:shd w:val="clear" w:color="auto" w:fill="9CC2E5" w:themeFill="accent5" w:themeFillTint="99"/>
            <w:noWrap/>
            <w:vAlign w:val="center"/>
            <w:hideMark/>
          </w:tcPr>
          <w:p w14:paraId="32A20755" w14:textId="77777777" w:rsidR="00484058" w:rsidRPr="00C843B0" w:rsidRDefault="00484058" w:rsidP="002779C8">
            <w:pPr>
              <w:spacing w:after="0" w:line="360" w:lineRule="auto"/>
              <w:jc w:val="center"/>
            </w:pPr>
            <w:r w:rsidRPr="00C843B0">
              <w:t>234,897,918</w:t>
            </w:r>
          </w:p>
        </w:tc>
        <w:tc>
          <w:tcPr>
            <w:tcW w:w="1701" w:type="dxa"/>
            <w:shd w:val="clear" w:color="auto" w:fill="9CC2E5" w:themeFill="accent5" w:themeFillTint="99"/>
            <w:vAlign w:val="center"/>
          </w:tcPr>
          <w:p w14:paraId="0D001159" w14:textId="77777777" w:rsidR="00484058" w:rsidRPr="00C843B0" w:rsidRDefault="00484058" w:rsidP="002779C8">
            <w:pPr>
              <w:spacing w:after="0" w:line="360" w:lineRule="auto"/>
              <w:jc w:val="center"/>
            </w:pPr>
            <w:r w:rsidRPr="00C843B0">
              <w:t>225,426,352</w:t>
            </w:r>
          </w:p>
        </w:tc>
        <w:tc>
          <w:tcPr>
            <w:tcW w:w="1701" w:type="dxa"/>
            <w:shd w:val="clear" w:color="auto" w:fill="9CC2E5" w:themeFill="accent5" w:themeFillTint="99"/>
            <w:vAlign w:val="center"/>
          </w:tcPr>
          <w:p w14:paraId="56A64DC6" w14:textId="77777777" w:rsidR="00484058" w:rsidRPr="00C843B0" w:rsidRDefault="00484058" w:rsidP="002779C8">
            <w:pPr>
              <w:spacing w:after="0" w:line="360" w:lineRule="auto"/>
              <w:jc w:val="center"/>
            </w:pPr>
            <w:r w:rsidRPr="00C843B0">
              <w:t>177,762,532</w:t>
            </w:r>
          </w:p>
        </w:tc>
        <w:tc>
          <w:tcPr>
            <w:tcW w:w="1479" w:type="dxa"/>
            <w:shd w:val="clear" w:color="auto" w:fill="9CC2E5" w:themeFill="accent5" w:themeFillTint="99"/>
            <w:vAlign w:val="center"/>
          </w:tcPr>
          <w:p w14:paraId="45027D3C" w14:textId="77777777" w:rsidR="00484058" w:rsidRPr="00C843B0" w:rsidRDefault="00484058" w:rsidP="002779C8">
            <w:pPr>
              <w:spacing w:after="0" w:line="360" w:lineRule="auto"/>
            </w:pPr>
            <w:r w:rsidRPr="00C843B0">
              <w:t>282,561,738</w:t>
            </w:r>
          </w:p>
        </w:tc>
      </w:tr>
      <w:tr w:rsidR="00484058" w:rsidRPr="00C843B0" w14:paraId="39250633" w14:textId="77777777" w:rsidTr="002779C8">
        <w:trPr>
          <w:trHeight w:val="302"/>
        </w:trPr>
        <w:tc>
          <w:tcPr>
            <w:tcW w:w="1408" w:type="dxa"/>
            <w:shd w:val="clear" w:color="auto" w:fill="D9D9D9" w:themeFill="background1" w:themeFillShade="D9"/>
            <w:noWrap/>
            <w:vAlign w:val="bottom"/>
            <w:hideMark/>
          </w:tcPr>
          <w:p w14:paraId="75BA7BB9" w14:textId="77777777" w:rsidR="00484058" w:rsidRPr="00C843B0" w:rsidRDefault="00484058" w:rsidP="002779C8">
            <w:pPr>
              <w:spacing w:after="0" w:line="360" w:lineRule="auto"/>
            </w:pPr>
            <w:r w:rsidRPr="00C843B0">
              <w:t>Banco de Reservas</w:t>
            </w:r>
          </w:p>
        </w:tc>
        <w:tc>
          <w:tcPr>
            <w:tcW w:w="1701" w:type="dxa"/>
            <w:shd w:val="clear" w:color="auto" w:fill="9CC2E5" w:themeFill="accent5" w:themeFillTint="99"/>
            <w:noWrap/>
            <w:vAlign w:val="center"/>
            <w:hideMark/>
          </w:tcPr>
          <w:p w14:paraId="0E29663D" w14:textId="77777777" w:rsidR="00484058" w:rsidRPr="00C843B0" w:rsidRDefault="00484058" w:rsidP="002779C8">
            <w:pPr>
              <w:spacing w:after="0" w:line="360" w:lineRule="auto"/>
              <w:jc w:val="center"/>
            </w:pPr>
            <w:r w:rsidRPr="00C843B0">
              <w:t>135,989,616</w:t>
            </w:r>
          </w:p>
        </w:tc>
        <w:tc>
          <w:tcPr>
            <w:tcW w:w="1701" w:type="dxa"/>
            <w:shd w:val="clear" w:color="auto" w:fill="9CC2E5" w:themeFill="accent5" w:themeFillTint="99"/>
            <w:vAlign w:val="center"/>
          </w:tcPr>
          <w:p w14:paraId="6543F9B7" w14:textId="77777777" w:rsidR="00484058" w:rsidRPr="00C843B0" w:rsidRDefault="00484058" w:rsidP="002779C8">
            <w:pPr>
              <w:spacing w:after="0" w:line="360" w:lineRule="auto"/>
              <w:jc w:val="center"/>
            </w:pPr>
            <w:r w:rsidRPr="00C843B0">
              <w:t>-</w:t>
            </w:r>
          </w:p>
        </w:tc>
        <w:tc>
          <w:tcPr>
            <w:tcW w:w="1701" w:type="dxa"/>
            <w:shd w:val="clear" w:color="auto" w:fill="9CC2E5" w:themeFill="accent5" w:themeFillTint="99"/>
            <w:vAlign w:val="center"/>
          </w:tcPr>
          <w:p w14:paraId="7BCFCD39" w14:textId="77777777" w:rsidR="00484058" w:rsidRPr="00C843B0" w:rsidRDefault="00484058" w:rsidP="002779C8">
            <w:pPr>
              <w:spacing w:after="0" w:line="360" w:lineRule="auto"/>
              <w:jc w:val="center"/>
            </w:pPr>
            <w:r w:rsidRPr="00C843B0">
              <w:t>14,794,867</w:t>
            </w:r>
          </w:p>
        </w:tc>
        <w:tc>
          <w:tcPr>
            <w:tcW w:w="1479" w:type="dxa"/>
            <w:shd w:val="clear" w:color="auto" w:fill="9CC2E5" w:themeFill="accent5" w:themeFillTint="99"/>
            <w:vAlign w:val="center"/>
          </w:tcPr>
          <w:p w14:paraId="6E010B8D" w14:textId="77777777" w:rsidR="00484058" w:rsidRPr="00C843B0" w:rsidRDefault="00484058" w:rsidP="002779C8">
            <w:pPr>
              <w:spacing w:after="0" w:line="360" w:lineRule="auto"/>
            </w:pPr>
            <w:r w:rsidRPr="00C843B0">
              <w:t>121,194,749</w:t>
            </w:r>
          </w:p>
        </w:tc>
      </w:tr>
      <w:tr w:rsidR="00484058" w:rsidRPr="00C843B0" w14:paraId="21744FBD" w14:textId="77777777" w:rsidTr="002779C8">
        <w:trPr>
          <w:trHeight w:val="501"/>
        </w:trPr>
        <w:tc>
          <w:tcPr>
            <w:tcW w:w="1408" w:type="dxa"/>
            <w:shd w:val="clear" w:color="auto" w:fill="1F3864" w:themeFill="accent1" w:themeFillShade="80"/>
            <w:noWrap/>
            <w:vAlign w:val="center"/>
          </w:tcPr>
          <w:p w14:paraId="5C6BB49B" w14:textId="77777777" w:rsidR="00484058" w:rsidRPr="00C843B0" w:rsidRDefault="00484058" w:rsidP="002779C8">
            <w:pPr>
              <w:spacing w:after="0" w:line="360" w:lineRule="auto"/>
              <w:rPr>
                <w:color w:val="FFFFFF" w:themeColor="background1"/>
              </w:rPr>
            </w:pPr>
            <w:r w:rsidRPr="00C843B0">
              <w:rPr>
                <w:color w:val="FFFFFF" w:themeColor="background1"/>
              </w:rPr>
              <w:t xml:space="preserve">TOTAL </w:t>
            </w:r>
          </w:p>
        </w:tc>
        <w:tc>
          <w:tcPr>
            <w:tcW w:w="1701" w:type="dxa"/>
            <w:shd w:val="clear" w:color="auto" w:fill="1F3864" w:themeFill="accent1" w:themeFillShade="80"/>
            <w:noWrap/>
            <w:vAlign w:val="center"/>
          </w:tcPr>
          <w:p w14:paraId="2AFC9599" w14:textId="77777777" w:rsidR="00484058" w:rsidRPr="00C843B0" w:rsidRDefault="00484058" w:rsidP="002779C8">
            <w:pPr>
              <w:spacing w:after="0" w:line="360" w:lineRule="auto"/>
              <w:rPr>
                <w:color w:val="FFFFFF" w:themeColor="background1"/>
              </w:rPr>
            </w:pPr>
            <w:r w:rsidRPr="00C843B0">
              <w:rPr>
                <w:color w:val="FFFFFF" w:themeColor="background1"/>
              </w:rPr>
              <w:t>370,887,533</w:t>
            </w:r>
          </w:p>
        </w:tc>
        <w:tc>
          <w:tcPr>
            <w:tcW w:w="1701" w:type="dxa"/>
            <w:shd w:val="clear" w:color="auto" w:fill="1F3864" w:themeFill="accent1" w:themeFillShade="80"/>
            <w:vAlign w:val="center"/>
          </w:tcPr>
          <w:p w14:paraId="3703C8A7" w14:textId="77777777" w:rsidR="00484058" w:rsidRPr="00C843B0" w:rsidRDefault="00484058" w:rsidP="002779C8">
            <w:pPr>
              <w:spacing w:after="0" w:line="360" w:lineRule="auto"/>
              <w:rPr>
                <w:color w:val="FFFFFF" w:themeColor="background1"/>
              </w:rPr>
            </w:pPr>
            <w:r w:rsidRPr="00C843B0">
              <w:rPr>
                <w:color w:val="FFFFFF" w:themeColor="background1"/>
              </w:rPr>
              <w:t>225,426,352</w:t>
            </w:r>
          </w:p>
        </w:tc>
        <w:tc>
          <w:tcPr>
            <w:tcW w:w="1701" w:type="dxa"/>
            <w:shd w:val="clear" w:color="auto" w:fill="1F3864" w:themeFill="accent1" w:themeFillShade="80"/>
            <w:vAlign w:val="center"/>
          </w:tcPr>
          <w:p w14:paraId="27357FBE" w14:textId="77777777" w:rsidR="00484058" w:rsidRPr="00C843B0" w:rsidRDefault="00484058" w:rsidP="002779C8">
            <w:pPr>
              <w:spacing w:after="0" w:line="360" w:lineRule="auto"/>
              <w:jc w:val="center"/>
              <w:rPr>
                <w:color w:val="FFFFFF" w:themeColor="background1"/>
              </w:rPr>
            </w:pPr>
            <w:r w:rsidRPr="00C843B0">
              <w:rPr>
                <w:color w:val="FFFFFF" w:themeColor="background1"/>
              </w:rPr>
              <w:t>192,557,339</w:t>
            </w:r>
          </w:p>
        </w:tc>
        <w:tc>
          <w:tcPr>
            <w:tcW w:w="1479" w:type="dxa"/>
            <w:shd w:val="clear" w:color="auto" w:fill="1F3864" w:themeFill="accent1" w:themeFillShade="80"/>
            <w:vAlign w:val="center"/>
          </w:tcPr>
          <w:p w14:paraId="4A726407" w14:textId="77777777" w:rsidR="00484058" w:rsidRPr="00C843B0" w:rsidRDefault="00484058" w:rsidP="002779C8">
            <w:pPr>
              <w:spacing w:after="0" w:line="360" w:lineRule="auto"/>
              <w:rPr>
                <w:color w:val="FFFFFF" w:themeColor="background1"/>
              </w:rPr>
            </w:pPr>
            <w:r w:rsidRPr="00C843B0">
              <w:rPr>
                <w:color w:val="FFFFFF" w:themeColor="background1"/>
              </w:rPr>
              <w:t>403,756,486</w:t>
            </w:r>
          </w:p>
        </w:tc>
      </w:tr>
    </w:tbl>
    <w:p w14:paraId="0623CE6B" w14:textId="55386DF1" w:rsidR="00484058" w:rsidRDefault="00484058" w:rsidP="00484058">
      <w:pPr>
        <w:pStyle w:val="Ttulo2"/>
        <w:spacing w:line="360" w:lineRule="auto"/>
        <w:rPr>
          <w:rFonts w:eastAsia="Calibri" w:cs="Times New Roman"/>
          <w:b/>
          <w:color w:val="767171"/>
          <w:szCs w:val="24"/>
        </w:rPr>
      </w:pPr>
    </w:p>
    <w:p w14:paraId="70DE8719" w14:textId="77777777" w:rsidR="000758DF" w:rsidRPr="000758DF" w:rsidRDefault="000758DF" w:rsidP="000758DF"/>
    <w:p w14:paraId="26B2A0A9" w14:textId="2847A317" w:rsidR="00484058" w:rsidRDefault="00484058" w:rsidP="00484058">
      <w:pPr>
        <w:pStyle w:val="Ttulo2"/>
        <w:spacing w:line="360" w:lineRule="auto"/>
        <w:rPr>
          <w:rFonts w:eastAsia="Calibri" w:cs="Times New Roman"/>
          <w:b/>
          <w:color w:val="767171"/>
          <w:szCs w:val="24"/>
        </w:rPr>
      </w:pPr>
      <w:bookmarkStart w:id="62" w:name="_Toc122093078"/>
      <w:bookmarkStart w:id="63" w:name="_Toc123628397"/>
      <w:r>
        <w:rPr>
          <w:rFonts w:eastAsia="Calibri" w:cs="Times New Roman"/>
          <w:b/>
          <w:color w:val="767171"/>
          <w:szCs w:val="24"/>
        </w:rPr>
        <w:lastRenderedPageBreak/>
        <w:t>4.2 Desempeño de Recursos Humanos</w:t>
      </w:r>
      <w:bookmarkEnd w:id="62"/>
      <w:bookmarkEnd w:id="63"/>
    </w:p>
    <w:p w14:paraId="2DCA394E" w14:textId="77777777" w:rsidR="00484058" w:rsidRDefault="00484058" w:rsidP="00484058">
      <w:pPr>
        <w:pStyle w:val="Ttulo2"/>
        <w:spacing w:line="360" w:lineRule="auto"/>
        <w:rPr>
          <w:rFonts w:eastAsia="Calibri" w:cs="Times New Roman"/>
          <w:b/>
          <w:color w:val="767171"/>
          <w:szCs w:val="24"/>
        </w:rPr>
      </w:pPr>
      <w:r>
        <w:rPr>
          <w:rFonts w:eastAsia="Calibri" w:cs="Times New Roman"/>
          <w:b/>
          <w:color w:val="767171"/>
          <w:szCs w:val="24"/>
        </w:rPr>
        <w:t xml:space="preserve"> </w:t>
      </w:r>
      <w:r w:rsidRPr="006D44EE">
        <w:rPr>
          <w:rFonts w:eastAsia="Calibri" w:cs="Times New Roman"/>
          <w:b/>
          <w:color w:val="767171"/>
          <w:szCs w:val="24"/>
        </w:rPr>
        <w:t xml:space="preserve"> </w:t>
      </w:r>
    </w:p>
    <w:p w14:paraId="42052ADF" w14:textId="77777777" w:rsidR="00484058" w:rsidRDefault="00484058" w:rsidP="00484058">
      <w:pPr>
        <w:spacing w:line="360" w:lineRule="auto"/>
        <w:jc w:val="both"/>
      </w:pPr>
      <w:r>
        <w:t xml:space="preserve">Durante el periodo del año 2022 </w:t>
      </w:r>
      <w:r w:rsidRPr="008A1463">
        <w:t xml:space="preserve">el </w:t>
      </w:r>
      <w:r>
        <w:t xml:space="preserve">área de </w:t>
      </w:r>
      <w:r w:rsidRPr="008A1463">
        <w:t xml:space="preserve"> Recursos Humanos </w:t>
      </w:r>
      <w:r>
        <w:t xml:space="preserve">logro obtener avances en la aplicación de una correcta gestión en el registro y control de los documentos físicos y la data digital correspondientes a los expedientes de los colaboradores, realizando una auditoria de los expedientes físicos del personal activo e inactivo por nuevos expedientes. En ese mismo orden, también se inició la creación de base de datos digital de las vacaciones disfrutadas y por disfrutar. </w:t>
      </w:r>
    </w:p>
    <w:p w14:paraId="5B4A7611" w14:textId="48D9FBBC" w:rsidR="00484058" w:rsidRDefault="00484058" w:rsidP="00484058">
      <w:pPr>
        <w:spacing w:line="360" w:lineRule="auto"/>
        <w:jc w:val="both"/>
      </w:pPr>
      <w:r>
        <w:t xml:space="preserve">Con el propósito de tener una mayor agilidad y control en los procesos de </w:t>
      </w:r>
      <w:r w:rsidR="000758DF">
        <w:t>RR.HH.</w:t>
      </w:r>
      <w:r>
        <w:t xml:space="preserve">, se solicitó la compra de un sistema autorizado modular para poder administrar los subsistemas del departamento de forma digital. </w:t>
      </w:r>
    </w:p>
    <w:p w14:paraId="52A047D6" w14:textId="77777777" w:rsidR="00484058" w:rsidRDefault="00484058" w:rsidP="00484058">
      <w:pPr>
        <w:spacing w:line="360" w:lineRule="auto"/>
        <w:jc w:val="both"/>
      </w:pPr>
      <w:r>
        <w:t>En consecuencia a los grandes avances realizados en la correcta gestión, hemos logrado mejorar en diferentes aspectos como: habilitar un área física para colocar los archivos físicos del personal (activo e inactivo); la implementación del sistema de nómina de la Contraloría General. En adicción a esto, se elaboró el nuevo organigrama con la nueva estructura organizacional y las nuevas escalas salariales, últimas remitidos al MAP para fines de aprobación.</w:t>
      </w:r>
    </w:p>
    <w:p w14:paraId="69F0B887" w14:textId="77777777" w:rsidR="00484058" w:rsidRDefault="00484058" w:rsidP="00484058">
      <w:pPr>
        <w:spacing w:line="360" w:lineRule="auto"/>
        <w:jc w:val="both"/>
      </w:pPr>
      <w:r>
        <w:t xml:space="preserve">Con fines de cubrir los requerimientos de personal en la dirección de  televisión, a los fines de llevar a cabo la producción de la nueva programación del canal 4RTVD, se realizó la contratación de nuevos talentos y personal de operaciones. </w:t>
      </w:r>
    </w:p>
    <w:p w14:paraId="52E40070" w14:textId="77777777" w:rsidR="00484058" w:rsidRDefault="00484058" w:rsidP="00484058">
      <w:pPr>
        <w:spacing w:line="360" w:lineRule="auto"/>
        <w:jc w:val="both"/>
      </w:pPr>
      <w:r>
        <w:t>Con el propósito de identificar a los colaboradores y contribuir con la seguridad y el acceso al plantel, se adquirió un software e impresora para la emisión de los nuevos carnets, también,</w:t>
      </w:r>
      <w:r w:rsidRPr="009514CB">
        <w:t xml:space="preserve"> se solicitó </w:t>
      </w:r>
      <w:r w:rsidRPr="009514CB">
        <w:lastRenderedPageBreak/>
        <w:t xml:space="preserve">la compra de nuevos uniformes </w:t>
      </w:r>
      <w:r>
        <w:t xml:space="preserve"> incorporando de esta manera el nuevo logo del canal 4RTVD. </w:t>
      </w:r>
    </w:p>
    <w:p w14:paraId="0FF1AA06" w14:textId="77777777" w:rsidR="00484058" w:rsidRDefault="00484058" w:rsidP="00484058">
      <w:pPr>
        <w:spacing w:line="360" w:lineRule="auto"/>
        <w:jc w:val="both"/>
      </w:pPr>
      <w:r>
        <w:t>En otro orden, se realizaron jornadas de prevención de salud para todos los colaboradores del canal, con el objetivo de velar por la salud integral de cada uno de ellos, las mismas fueron: “Prevención del Cáncer de Mamas y de Próstata”, “Vacunación contra el virus de la Influenza”. Así mismo, se aprobó la contratación de una compañía de corredores de seguros para la administración del seguro complementario de ARS Senasa y ARS Humano.</w:t>
      </w:r>
    </w:p>
    <w:p w14:paraId="451459C8" w14:textId="77777777" w:rsidR="00484058" w:rsidRDefault="00484058" w:rsidP="00484058">
      <w:pPr>
        <w:spacing w:line="360" w:lineRule="auto"/>
        <w:jc w:val="both"/>
      </w:pPr>
      <w:r>
        <w:t xml:space="preserve">A lo concerniente a las mejoras relacionadas a compensación y beneficios se ejecutó un reajuste salarial de un 10% al personal de las áreas de Operaciones, Ingeniería y Tramoya, gestionándole el pago de nóminas, horas extras y de viáticos a la Dirección Financiera. </w:t>
      </w:r>
    </w:p>
    <w:p w14:paraId="7FF33483" w14:textId="67FC01FF" w:rsidR="00484058" w:rsidRPr="005C1624" w:rsidRDefault="00484058" w:rsidP="00484058">
      <w:pPr>
        <w:tabs>
          <w:tab w:val="left" w:pos="1632"/>
        </w:tabs>
        <w:jc w:val="both"/>
      </w:pPr>
      <w:r>
        <w:tab/>
      </w:r>
    </w:p>
    <w:p w14:paraId="303270D0" w14:textId="079CDF95" w:rsidR="00484058" w:rsidRDefault="00484058" w:rsidP="00484058">
      <w:pPr>
        <w:pStyle w:val="Ttulo2"/>
        <w:spacing w:line="360" w:lineRule="auto"/>
        <w:rPr>
          <w:rFonts w:eastAsia="Calibri" w:cs="Times New Roman"/>
          <w:b/>
          <w:color w:val="767171"/>
          <w:szCs w:val="24"/>
        </w:rPr>
      </w:pPr>
      <w:bookmarkStart w:id="64" w:name="_Toc122093079"/>
      <w:bookmarkStart w:id="65" w:name="_Toc123628398"/>
      <w:r>
        <w:rPr>
          <w:rFonts w:eastAsia="Calibri" w:cs="Times New Roman"/>
          <w:b/>
          <w:color w:val="767171"/>
          <w:szCs w:val="24"/>
        </w:rPr>
        <w:t>4.3 Desempeño de los Procesos J</w:t>
      </w:r>
      <w:r w:rsidRPr="006D44EE">
        <w:rPr>
          <w:rFonts w:eastAsia="Calibri" w:cs="Times New Roman"/>
          <w:b/>
          <w:color w:val="767171"/>
          <w:szCs w:val="24"/>
        </w:rPr>
        <w:t>urídicos</w:t>
      </w:r>
      <w:bookmarkEnd w:id="64"/>
      <w:bookmarkEnd w:id="65"/>
      <w:r w:rsidRPr="006D44EE">
        <w:rPr>
          <w:rFonts w:eastAsia="Calibri" w:cs="Times New Roman"/>
          <w:b/>
          <w:color w:val="767171"/>
          <w:szCs w:val="24"/>
        </w:rPr>
        <w:t xml:space="preserve"> </w:t>
      </w:r>
    </w:p>
    <w:p w14:paraId="1A1EB2B5" w14:textId="77777777" w:rsidR="00484058" w:rsidRDefault="00484058" w:rsidP="00484058">
      <w:pPr>
        <w:spacing w:line="360" w:lineRule="auto"/>
        <w:jc w:val="both"/>
      </w:pPr>
      <w:r w:rsidRPr="00506358">
        <w:t xml:space="preserve">Dirección Jurídica </w:t>
      </w:r>
      <w:r>
        <w:t xml:space="preserve">para el periodo del año 2022 realizo avances en la aplicación de una correcta gestión documental, por medio de la implementación de procesos para la conservación y transformación digital de todo documento y expediente legal de esta institución logrando maximizar en eficiencia, productividad y seguridad los procesos de gestión interna. </w:t>
      </w:r>
    </w:p>
    <w:p w14:paraId="26BA86BF" w14:textId="77777777" w:rsidR="00484058" w:rsidRDefault="00484058" w:rsidP="00484058">
      <w:pPr>
        <w:spacing w:line="360" w:lineRule="auto"/>
        <w:jc w:val="both"/>
      </w:pPr>
      <w:r>
        <w:t>Gracias a los avances realizados en la aplicación de una correcta gestión hemos logrado mejorar en aspectos como:</w:t>
      </w:r>
    </w:p>
    <w:p w14:paraId="5CD021AE" w14:textId="77777777" w:rsidR="00484058" w:rsidRPr="005448D4" w:rsidRDefault="00484058" w:rsidP="00484058">
      <w:pPr>
        <w:spacing w:line="360" w:lineRule="auto"/>
        <w:jc w:val="both"/>
      </w:pPr>
      <w:r w:rsidRPr="005448D4">
        <w:t xml:space="preserve">Implementación de mecanismos efectivos para la revisión, identificación, clasificación, ordenamiento, saneamiento, conservación y control de calidad de la documentación legal. </w:t>
      </w:r>
    </w:p>
    <w:p w14:paraId="37A8F750" w14:textId="77777777" w:rsidR="00484058" w:rsidRPr="005448D4" w:rsidRDefault="00484058" w:rsidP="00484058">
      <w:pPr>
        <w:spacing w:line="360" w:lineRule="auto"/>
        <w:jc w:val="both"/>
      </w:pPr>
      <w:r w:rsidRPr="005448D4">
        <w:lastRenderedPageBreak/>
        <w:t>Creación de una base de datos digital de documentación jurídica que da paso a un archivo histórico para la preservación de estos documentos</w:t>
      </w:r>
      <w:r>
        <w:t xml:space="preserve"> y ágil acceso para las consultas jurídica.</w:t>
      </w:r>
      <w:r w:rsidRPr="005448D4">
        <w:t xml:space="preserve"> </w:t>
      </w:r>
    </w:p>
    <w:p w14:paraId="68248F80" w14:textId="77777777" w:rsidR="00484058" w:rsidRDefault="00484058" w:rsidP="00484058">
      <w:pPr>
        <w:spacing w:line="360" w:lineRule="auto"/>
        <w:jc w:val="both"/>
      </w:pPr>
      <w:r>
        <w:t xml:space="preserve">En otro orden, también se ejecutó satisfactoriamente el registro de once (11) nombres comerciales a favor de la Corporación Estatal de Radio y Televisión en la Oficina Nacional de Propiedad Industrial. Contamos con las certificaciones expedidas por ONAPI de los siguientes nombres comerciales: “Adelante RD” “Canal 4RD” “Ciudadanos al Día” “De Pueblo en Pueblo” “Día y Noche” “Dominicanos 1000 X 1000” “Museo Abierto” “Quisqueya F.M.96.1” “Radio Santo Domingo 620 A.M.” “Revista de la Noche” “Tu Día a Día” </w:t>
      </w:r>
    </w:p>
    <w:p w14:paraId="5DA220BA" w14:textId="77777777" w:rsidR="00484058" w:rsidRDefault="00484058" w:rsidP="00484058">
      <w:pPr>
        <w:spacing w:line="360" w:lineRule="auto"/>
        <w:jc w:val="both"/>
      </w:pPr>
      <w:r>
        <w:t>Como parte de los logros que podemos resaltar son las distintas conversaciones, convenios y acuerdos a los que ha llegado la CERTV para su desarrollo, tanto nacionales como internacionales. Entre los Convenios o acuerdos nacionales:</w:t>
      </w:r>
    </w:p>
    <w:p w14:paraId="2FCE69BF" w14:textId="77777777" w:rsidR="00484058" w:rsidRDefault="00484058" w:rsidP="00484058">
      <w:pPr>
        <w:spacing w:line="360" w:lineRule="auto"/>
        <w:jc w:val="both"/>
      </w:pPr>
      <w:r>
        <w:t xml:space="preserve">Acuerdo interinstitucional de cooperación y colaboración mutua con los Comedores Económicos del Estado Dominicano para garantizar la distribución gratuita de raciones alimenticias a los empleados de la CERTV y habitantes del área. </w:t>
      </w:r>
    </w:p>
    <w:p w14:paraId="1CBB86A0" w14:textId="77777777" w:rsidR="00484058" w:rsidRDefault="00484058" w:rsidP="00484058">
      <w:pPr>
        <w:spacing w:line="360" w:lineRule="auto"/>
        <w:jc w:val="both"/>
      </w:pPr>
      <w:r>
        <w:t>Acuerdo interinstitucional de cooperación y colaboración mutua con Radio Educativa, con el objetivo de transmitir su contenido educativo en el canal 17 de la CERTV.</w:t>
      </w:r>
    </w:p>
    <w:p w14:paraId="6128717A" w14:textId="5255FC35" w:rsidR="00484058" w:rsidRDefault="00484058" w:rsidP="00484058">
      <w:pPr>
        <w:spacing w:line="360" w:lineRule="auto"/>
        <w:jc w:val="both"/>
      </w:pPr>
      <w:r>
        <w:t xml:space="preserve">Acuerdo interinstitucional de cooperación y colaboración mutua con el Consejo Nacional para la Niñez y la Adolescencia (CONANI), con la finalidad de brindar en caso de ser necesario, asistencia psicológica para los futuros pequeños talentos de la CERTV. </w:t>
      </w:r>
    </w:p>
    <w:p w14:paraId="47B96E19" w14:textId="77777777" w:rsidR="000758DF" w:rsidRDefault="000758DF" w:rsidP="00484058">
      <w:pPr>
        <w:spacing w:line="360" w:lineRule="auto"/>
        <w:jc w:val="both"/>
      </w:pPr>
    </w:p>
    <w:p w14:paraId="67964EDA" w14:textId="77777777" w:rsidR="00484058" w:rsidRDefault="00484058" w:rsidP="00484058">
      <w:pPr>
        <w:spacing w:line="360" w:lineRule="auto"/>
        <w:jc w:val="both"/>
      </w:pPr>
      <w:r>
        <w:lastRenderedPageBreak/>
        <w:t xml:space="preserve">Acuerdo interinstitucional de cooperación mutua con el Plan de Asistencia Social de la Presidencia para la obtención de donaciones de materiales de construcción para la infraestructura de la CERTV. </w:t>
      </w:r>
    </w:p>
    <w:p w14:paraId="0C5BF2DD" w14:textId="77777777" w:rsidR="00484058" w:rsidRDefault="00484058" w:rsidP="00484058">
      <w:pPr>
        <w:spacing w:line="360" w:lineRule="auto"/>
        <w:jc w:val="both"/>
      </w:pPr>
      <w:r>
        <w:t xml:space="preserve">Entre los Convenios o acuerdos internacionales </w:t>
      </w:r>
    </w:p>
    <w:p w14:paraId="3E80D0D1" w14:textId="77777777" w:rsidR="00484058" w:rsidRDefault="00484058" w:rsidP="00484058">
      <w:pPr>
        <w:spacing w:line="360" w:lineRule="auto"/>
        <w:jc w:val="both"/>
      </w:pPr>
      <w:r>
        <w:t xml:space="preserve">Acuerdo internacional con Televisión de América Latina (Tal): La Corporación Estatal Radio y Televisión (CERTV) realizo un acuerdo con Televisión de América Latina (TAL) una entidad conformada por la unión de canales públicos y culturales de América Latina con la finalidad de transmitir su programación de contenido educativo y cultural en nuestro canal RTVD 4. </w:t>
      </w:r>
    </w:p>
    <w:p w14:paraId="6ED7B52B" w14:textId="77777777" w:rsidR="00484058" w:rsidRDefault="00484058" w:rsidP="00484058">
      <w:pPr>
        <w:spacing w:line="360" w:lineRule="auto"/>
        <w:jc w:val="both"/>
      </w:pPr>
      <w:r>
        <w:t xml:space="preserve">Acuerdo internacional con Golden Eagle Broadcasting System: La Corporación Estatal de Radio y Televisión (CERTV) realizo un conversatorio por medio del Ministro de Relaciones Exteriores (MIREX) de concretar un acuerdo de cooperación e intercambio cultural con la República Popular China a los fines de transmitir por nuestros medios televisivos programas de contenido cultural. </w:t>
      </w:r>
    </w:p>
    <w:p w14:paraId="644E2B41" w14:textId="77777777" w:rsidR="00484058" w:rsidRDefault="00484058" w:rsidP="00484058">
      <w:pPr>
        <w:spacing w:line="360" w:lineRule="auto"/>
        <w:jc w:val="both"/>
      </w:pPr>
      <w:r>
        <w:t xml:space="preserve">Acuerdos internacionales con las fundaciones de la familia Montaner. La Corporación Estatal de Radio y Televisión (CERTV) realizo un conversatorio para concretar acuerdos con las fundaciones propiedad de la familia Montaner, a los fines de participar en iniciativas altruistas en beneficio de los habitantes de la provincia de Samaná. </w:t>
      </w:r>
    </w:p>
    <w:p w14:paraId="25DE478A" w14:textId="77777777" w:rsidR="00484058" w:rsidRPr="00EA08D7" w:rsidRDefault="00484058" w:rsidP="00484058">
      <w:pPr>
        <w:jc w:val="both"/>
      </w:pPr>
    </w:p>
    <w:p w14:paraId="5B6B3453" w14:textId="0615CA33" w:rsidR="00484058" w:rsidRDefault="00484058" w:rsidP="00484058">
      <w:pPr>
        <w:pStyle w:val="Ttulo2"/>
        <w:spacing w:line="360" w:lineRule="auto"/>
        <w:rPr>
          <w:rFonts w:eastAsia="Calibri" w:cs="Times New Roman"/>
          <w:b/>
          <w:color w:val="767171"/>
          <w:szCs w:val="24"/>
        </w:rPr>
      </w:pPr>
      <w:bookmarkStart w:id="66" w:name="_Toc122093080"/>
      <w:bookmarkStart w:id="67" w:name="_Toc123628399"/>
      <w:r>
        <w:rPr>
          <w:rFonts w:eastAsia="Calibri" w:cs="Times New Roman"/>
          <w:b/>
          <w:color w:val="767171"/>
          <w:szCs w:val="24"/>
        </w:rPr>
        <w:t>4.4 Desempeño de la Tecnología</w:t>
      </w:r>
      <w:bookmarkEnd w:id="66"/>
      <w:bookmarkEnd w:id="67"/>
      <w:r>
        <w:rPr>
          <w:rFonts w:eastAsia="Calibri" w:cs="Times New Roman"/>
          <w:b/>
          <w:color w:val="767171"/>
          <w:szCs w:val="24"/>
        </w:rPr>
        <w:t xml:space="preserve"> </w:t>
      </w:r>
    </w:p>
    <w:p w14:paraId="3AC34106" w14:textId="77777777" w:rsidR="00484058" w:rsidRDefault="00484058" w:rsidP="00484058">
      <w:pPr>
        <w:spacing w:line="360" w:lineRule="auto"/>
        <w:jc w:val="both"/>
      </w:pPr>
      <w:r>
        <w:t xml:space="preserve">El área de tecnología ha inicio con los procesos de mejoras en cuanto a respuesta de solicitudes, con un promedio de 15 solicitudes diaria garantizando el cierre oportuno de las mismas. </w:t>
      </w:r>
    </w:p>
    <w:p w14:paraId="6FA25A18" w14:textId="77777777" w:rsidR="00484058" w:rsidRDefault="00484058" w:rsidP="00484058">
      <w:pPr>
        <w:spacing w:line="360" w:lineRule="auto"/>
        <w:jc w:val="both"/>
      </w:pPr>
      <w:r>
        <w:t xml:space="preserve">Se trabajó en la expansión de nuestra red de datos en lo que se ha completado la creación y/o reubicación de 10 nuevos puntos. </w:t>
      </w:r>
    </w:p>
    <w:p w14:paraId="42673F88" w14:textId="77777777" w:rsidR="00484058" w:rsidRDefault="00484058" w:rsidP="00484058">
      <w:pPr>
        <w:spacing w:line="360" w:lineRule="auto"/>
        <w:jc w:val="both"/>
      </w:pPr>
    </w:p>
    <w:p w14:paraId="0DFD2524" w14:textId="0B7331BC" w:rsidR="00484058" w:rsidRDefault="00484058" w:rsidP="00484058">
      <w:pPr>
        <w:pStyle w:val="Ttulo2"/>
        <w:spacing w:line="360" w:lineRule="auto"/>
        <w:rPr>
          <w:rFonts w:eastAsia="Calibri" w:cs="Times New Roman"/>
          <w:b/>
          <w:color w:val="767171"/>
          <w:szCs w:val="24"/>
        </w:rPr>
      </w:pPr>
      <w:bookmarkStart w:id="68" w:name="_Toc122093081"/>
      <w:bookmarkStart w:id="69" w:name="_Toc123628400"/>
      <w:r>
        <w:rPr>
          <w:rFonts w:eastAsia="Calibri" w:cs="Times New Roman"/>
          <w:b/>
          <w:color w:val="767171"/>
          <w:szCs w:val="24"/>
        </w:rPr>
        <w:t>4.5 Desempeño del Sistema de Planificación y Desarrollo Institucional</w:t>
      </w:r>
      <w:bookmarkEnd w:id="68"/>
      <w:bookmarkEnd w:id="69"/>
    </w:p>
    <w:p w14:paraId="43869CA9" w14:textId="77777777" w:rsidR="00484058" w:rsidRPr="00EA08D7" w:rsidRDefault="00484058" w:rsidP="00484058">
      <w:pPr>
        <w:spacing w:line="360" w:lineRule="auto"/>
        <w:jc w:val="both"/>
      </w:pPr>
      <w:r>
        <w:t xml:space="preserve">Logramos concluir con el proceso de </w:t>
      </w:r>
      <w:r w:rsidRPr="00EA08D7">
        <w:t>formulación del Plan Estratégico Institucional (PEI) 2021-2024, lo cual ha conllevado involucrar e integrar el equipo directivo de la institución.</w:t>
      </w:r>
    </w:p>
    <w:p w14:paraId="1E34DD48" w14:textId="77777777" w:rsidR="00484058" w:rsidRPr="00B2205E" w:rsidRDefault="00484058" w:rsidP="00484058">
      <w:pPr>
        <w:spacing w:line="360" w:lineRule="auto"/>
        <w:jc w:val="both"/>
      </w:pPr>
      <w:r>
        <w:t xml:space="preserve">Revisamos y actualizamos los distintos ejes </w:t>
      </w:r>
      <w:r w:rsidRPr="00EA08D7">
        <w:t>y objetivos estratégicos que representarán las líneas de acción basados en proyectos y productos que definirán los pasos a seguir para lograr alcanzar las metas a mediano plazo</w:t>
      </w:r>
      <w:r>
        <w:t xml:space="preserve">. </w:t>
      </w:r>
    </w:p>
    <w:p w14:paraId="6D19DD7C" w14:textId="77777777" w:rsidR="00484058" w:rsidRDefault="00484058" w:rsidP="00484058">
      <w:pPr>
        <w:spacing w:line="360" w:lineRule="auto"/>
        <w:jc w:val="both"/>
        <w:rPr>
          <w:rFonts w:eastAsia="Calibri"/>
          <w:b/>
        </w:rPr>
      </w:pPr>
      <w:r w:rsidRPr="00C3526D">
        <w:rPr>
          <w:rFonts w:eastAsia="Calibri"/>
          <w:b/>
        </w:rPr>
        <w:t>Normas Básicas de Control Interno (NOBACI)</w:t>
      </w:r>
    </w:p>
    <w:p w14:paraId="1452BF15" w14:textId="77777777" w:rsidR="00484058" w:rsidRDefault="00484058" w:rsidP="00484058">
      <w:pPr>
        <w:spacing w:line="360" w:lineRule="auto"/>
        <w:jc w:val="both"/>
      </w:pPr>
      <w:r>
        <w:t xml:space="preserve">Acogimos la resolución No. 008-20 emitida por </w:t>
      </w:r>
      <w:r w:rsidRPr="00E41A34">
        <w:t>el órgano</w:t>
      </w:r>
      <w:r>
        <w:t xml:space="preserve"> rector la Contraloría General de la Republica (CGR), mediante la cual pone en vigencia la nueva matriz de evaluación del control interno y</w:t>
      </w:r>
      <w:r w:rsidRPr="00DE42DA">
        <w:t xml:space="preserve"> </w:t>
      </w:r>
      <w:r>
        <w:t xml:space="preserve">nos da a conocer las medidas en referencia al proceso de implementación de las normas de control; dentro de las cuales se reinicia la puntuación alcanzada para todas las instituciones. </w:t>
      </w:r>
    </w:p>
    <w:p w14:paraId="457944CC" w14:textId="77777777" w:rsidR="00484058" w:rsidRDefault="00484058" w:rsidP="00484058">
      <w:pPr>
        <w:spacing w:line="360" w:lineRule="auto"/>
        <w:jc w:val="both"/>
      </w:pPr>
      <w:r>
        <w:t xml:space="preserve">Previo a estas medidas se proyecta gestionar la asignación de asesoría por parte del órgano rector e iniciar con el proceso conformación del equipo de implementación y elaboración del autodiagnóstico. </w:t>
      </w:r>
    </w:p>
    <w:p w14:paraId="58511A7A" w14:textId="77777777" w:rsidR="00484058" w:rsidRDefault="00484058" w:rsidP="00484058">
      <w:pPr>
        <w:spacing w:line="360" w:lineRule="auto"/>
        <w:jc w:val="both"/>
        <w:rPr>
          <w:b/>
        </w:rPr>
      </w:pPr>
      <w:r w:rsidRPr="001B0BD0">
        <w:rPr>
          <w:b/>
        </w:rPr>
        <w:t>Acciones para el Fortalecimiento Institucional</w:t>
      </w:r>
    </w:p>
    <w:p w14:paraId="3A71A864" w14:textId="77777777" w:rsidR="00484058" w:rsidRPr="00B2205E" w:rsidRDefault="00484058" w:rsidP="00484058">
      <w:pPr>
        <w:spacing w:line="360" w:lineRule="auto"/>
        <w:jc w:val="both"/>
      </w:pPr>
      <w:r w:rsidRPr="00B2205E">
        <w:t>Comprometidos con el fortalecimiento institucional, la CERTV ha mantenido el desarrollo de las actividades orientadas la revisión y actualización de la Estructura Organizativa, adecuando los procesos a las nuevas necesidades, con la finalidad de que esta propuesta garantice la funcionalidad conforme a la misión y visión institucional.</w:t>
      </w:r>
    </w:p>
    <w:p w14:paraId="3555D7A6" w14:textId="0D912F1A" w:rsidR="00484058" w:rsidRDefault="00484058" w:rsidP="00484058">
      <w:pPr>
        <w:pStyle w:val="Ttulo2"/>
        <w:spacing w:line="360" w:lineRule="auto"/>
        <w:rPr>
          <w:rFonts w:eastAsia="Calibri" w:cs="Times New Roman"/>
          <w:b/>
          <w:color w:val="767171"/>
          <w:szCs w:val="24"/>
        </w:rPr>
      </w:pPr>
      <w:bookmarkStart w:id="70" w:name="_Toc122093082"/>
      <w:bookmarkStart w:id="71" w:name="_Toc123628401"/>
      <w:r>
        <w:rPr>
          <w:rFonts w:eastAsia="Calibri" w:cs="Times New Roman"/>
          <w:b/>
          <w:color w:val="767171"/>
          <w:szCs w:val="24"/>
        </w:rPr>
        <w:lastRenderedPageBreak/>
        <w:t>4.6 Desempeño del Área de Comunicaciones</w:t>
      </w:r>
      <w:bookmarkEnd w:id="70"/>
      <w:bookmarkEnd w:id="71"/>
    </w:p>
    <w:p w14:paraId="393ED48C" w14:textId="77777777" w:rsidR="00484058" w:rsidRPr="00A03249" w:rsidRDefault="00484058" w:rsidP="00484058">
      <w:pPr>
        <w:spacing w:line="360" w:lineRule="auto"/>
        <w:jc w:val="both"/>
      </w:pPr>
      <w:r>
        <w:t>En el periodo correspondiente al año del 2022</w:t>
      </w:r>
      <w:r w:rsidRPr="00A03249">
        <w:t xml:space="preserve"> se ha enfocado en gestionar la presencia de CERTV en los medios de comunicación nacional y coordinar las actividades de la institución de forma eficaz. </w:t>
      </w:r>
    </w:p>
    <w:p w14:paraId="3A6CBF26" w14:textId="77777777" w:rsidR="00484058" w:rsidRDefault="00484058" w:rsidP="00484058">
      <w:pPr>
        <w:spacing w:line="360" w:lineRule="auto"/>
        <w:jc w:val="both"/>
      </w:pPr>
      <w:r w:rsidRPr="006C6030">
        <w:t xml:space="preserve">Este equipo comprometido en desarrollar, dar cobertura, planificar y dar a conocer cada paso de la CERTV que dirige el productor y comunicador Yvan Ruiz en su misión de relanzar el ente radiotelevisivo estatal, así como promover una programación que contribuya en la educación y entretenimiento de la sociedad dominicana. </w:t>
      </w:r>
    </w:p>
    <w:p w14:paraId="051B0B2A" w14:textId="77777777" w:rsidR="00484058" w:rsidRDefault="00484058" w:rsidP="00484058">
      <w:pPr>
        <w:spacing w:line="360" w:lineRule="auto"/>
        <w:jc w:val="both"/>
        <w:rPr>
          <w:lang w:val="es-ES"/>
        </w:rPr>
      </w:pPr>
      <w:r w:rsidRPr="006C6030">
        <w:rPr>
          <w:lang w:val="es-ES"/>
        </w:rPr>
        <w:t xml:space="preserve">En los primeros meses del 2022, las emisoras Dominicana FM y Quisqueya FM estrenaron nuevos programas, titulados “Dominicana FM visita tu ciudad” y “Info Vehículos Radio con nueva casa en </w:t>
      </w:r>
    </w:p>
    <w:p w14:paraId="78EDE8CC" w14:textId="49E5848E" w:rsidR="00484058" w:rsidRDefault="00484058" w:rsidP="00484058">
      <w:pPr>
        <w:spacing w:line="360" w:lineRule="auto"/>
        <w:jc w:val="both"/>
        <w:rPr>
          <w:lang w:val="es-ES"/>
        </w:rPr>
      </w:pPr>
      <w:r w:rsidRPr="006C6030">
        <w:rPr>
          <w:lang w:val="es-ES"/>
        </w:rPr>
        <w:t>Quisqueya FM”.</w:t>
      </w:r>
      <w:r>
        <w:rPr>
          <w:lang w:val="es-ES"/>
        </w:rPr>
        <w:t xml:space="preserve"> Para ambas propuestas radiales, el equipo de comunicaciones preparo sus respectivas notas de prensa en las que se destacó lo que cada espacio brindaría a los radioescuchas. </w:t>
      </w:r>
    </w:p>
    <w:p w14:paraId="5A08CBB3" w14:textId="3D12AF2B" w:rsidR="00484058" w:rsidRDefault="00484058" w:rsidP="00484058">
      <w:pPr>
        <w:spacing w:line="360" w:lineRule="auto"/>
        <w:jc w:val="both"/>
        <w:rPr>
          <w:lang w:val="es-ES"/>
        </w:rPr>
      </w:pPr>
      <w:r>
        <w:rPr>
          <w:lang w:val="es-ES"/>
        </w:rPr>
        <w:t xml:space="preserve">Tras la toma de dirección de Ruiz, se iniciaron los preparativos para la cobertura especial Semana Santa 2022 desde el jueves 14 hasta el domingo 17 de abril, información que se dio a conocer a través de los medios de comunicación nacional con él envió de una nota de prensa con los detalles de dicha cobertura. En el mismo mes, el departamento de Comunicaciones elaboro una serie de notas de prensa concernientes a la cobertura completa del canal 4RD en la Zona Colonia con motivo a la celebración de la XXIV versión de la Feria Internacional del Libro. </w:t>
      </w:r>
    </w:p>
    <w:p w14:paraId="10D6D21A" w14:textId="13428CD3" w:rsidR="000758DF" w:rsidRDefault="000758DF" w:rsidP="00484058">
      <w:pPr>
        <w:spacing w:line="360" w:lineRule="auto"/>
        <w:jc w:val="both"/>
        <w:rPr>
          <w:lang w:val="es-ES"/>
        </w:rPr>
      </w:pPr>
    </w:p>
    <w:p w14:paraId="7B212821" w14:textId="77777777" w:rsidR="000758DF" w:rsidRDefault="000758DF" w:rsidP="00484058">
      <w:pPr>
        <w:spacing w:line="360" w:lineRule="auto"/>
        <w:jc w:val="both"/>
        <w:rPr>
          <w:lang w:val="es-ES"/>
        </w:rPr>
      </w:pPr>
    </w:p>
    <w:p w14:paraId="1E7B79F5" w14:textId="77777777" w:rsidR="00484058" w:rsidRDefault="00484058" w:rsidP="00484058">
      <w:pPr>
        <w:spacing w:line="360" w:lineRule="auto"/>
        <w:jc w:val="both"/>
        <w:rPr>
          <w:lang w:val="es-ES"/>
        </w:rPr>
      </w:pPr>
      <w:r>
        <w:rPr>
          <w:lang w:val="es-ES"/>
        </w:rPr>
        <w:lastRenderedPageBreak/>
        <w:t xml:space="preserve">Un logro significativo de esta gestión por parte del equipo de Comunicaciones es el total de 103 publicaciones en portales web como: </w:t>
      </w:r>
      <w:r w:rsidRPr="00967A15">
        <w:rPr>
          <w:lang w:val="es-ES"/>
        </w:rPr>
        <w:t>extradigital.com.do, masvip.com.do, diariolibre.com, diariosocialrd.com, ensegundos.do, santodomingoaldia.com.do, listindiario.com, eldia.com.do, elnuevodiario.com.do, entre otros.</w:t>
      </w:r>
      <w:r>
        <w:rPr>
          <w:lang w:val="es-ES"/>
        </w:rPr>
        <w:t xml:space="preserve"> Y seis (6) publicaciones distribuidas en los periódicos Listín Diario, La Información, El Día, El Nacional, y El Nuevo Diario. </w:t>
      </w:r>
    </w:p>
    <w:p w14:paraId="02025D03" w14:textId="77777777" w:rsidR="00484058" w:rsidRDefault="00484058" w:rsidP="00484058">
      <w:pPr>
        <w:spacing w:line="360" w:lineRule="auto"/>
        <w:jc w:val="both"/>
        <w:rPr>
          <w:lang w:val="es-ES"/>
        </w:rPr>
      </w:pPr>
      <w:r w:rsidRPr="00967A15">
        <w:rPr>
          <w:lang w:val="es-ES"/>
        </w:rPr>
        <w:t>Por su parte el equipo de Comunicaciones tuvo a su cargo la difusión de la nota de prensa con el título “Consejo de CERTV aprueba planes impulsarán el canal 4”.   Comunicaciones se encargó de enviar una nota de prensa a los medios tradicionales y digitales resaltando que los planes e ideas sugeridas por el director de la institución fueron aprobados por el Consejo Administrativo.</w:t>
      </w:r>
    </w:p>
    <w:p w14:paraId="2FB6E7A0" w14:textId="77777777" w:rsidR="00484058" w:rsidRDefault="00484058" w:rsidP="00484058">
      <w:pPr>
        <w:spacing w:line="360" w:lineRule="auto"/>
        <w:jc w:val="both"/>
        <w:rPr>
          <w:lang w:val="es-ES"/>
        </w:rPr>
      </w:pPr>
      <w:r>
        <w:rPr>
          <w:lang w:val="es-ES"/>
        </w:rPr>
        <w:t xml:space="preserve">En el mes de julio se llevó a cabo el segundo casting “Y si eres tú” en las instalaciones de Radio Televisión Dominicana (RTVD). Por su parte, Comunicaciones envió una nota de prensa sobre el casting de RTVD 4, resaltando que el objetivo principal del mismo fue abrir una ventana a los nuevos talentos, como parte de los proyectos del Director General. </w:t>
      </w:r>
    </w:p>
    <w:p w14:paraId="16E0AD10" w14:textId="58B28F8A" w:rsidR="00484058" w:rsidRDefault="00484058" w:rsidP="00484058">
      <w:pPr>
        <w:pStyle w:val="Ttulo2"/>
        <w:rPr>
          <w:rFonts w:eastAsia="Calibri" w:cs="Times New Roman"/>
          <w:b/>
          <w:color w:val="767171"/>
          <w:szCs w:val="24"/>
        </w:rPr>
      </w:pPr>
      <w:bookmarkStart w:id="72" w:name="_Toc121925006"/>
      <w:bookmarkStart w:id="73" w:name="_Toc121925122"/>
      <w:bookmarkStart w:id="74" w:name="_Toc122093083"/>
      <w:bookmarkStart w:id="75" w:name="_Toc123628402"/>
      <w:r w:rsidRPr="00E450FC">
        <w:rPr>
          <w:rFonts w:eastAsia="Calibri" w:cs="Times New Roman"/>
          <w:b/>
          <w:color w:val="767171"/>
          <w:szCs w:val="24"/>
        </w:rPr>
        <w:t xml:space="preserve">Desempeño </w:t>
      </w:r>
      <w:r>
        <w:rPr>
          <w:rFonts w:eastAsia="Calibri" w:cs="Times New Roman"/>
          <w:b/>
          <w:color w:val="767171"/>
          <w:szCs w:val="24"/>
        </w:rPr>
        <w:t>de los medios digitales</w:t>
      </w:r>
      <w:bookmarkEnd w:id="72"/>
      <w:bookmarkEnd w:id="73"/>
      <w:bookmarkEnd w:id="74"/>
      <w:bookmarkEnd w:id="75"/>
      <w:r>
        <w:rPr>
          <w:rFonts w:eastAsia="Calibri" w:cs="Times New Roman"/>
          <w:b/>
          <w:color w:val="767171"/>
          <w:szCs w:val="24"/>
        </w:rPr>
        <w:t xml:space="preserve"> </w:t>
      </w:r>
    </w:p>
    <w:p w14:paraId="445BF150" w14:textId="77777777" w:rsidR="00484058" w:rsidRPr="005448D4" w:rsidRDefault="00484058" w:rsidP="00484058">
      <w:pPr>
        <w:pStyle w:val="Ttulo2"/>
        <w:rPr>
          <w:lang w:val="es-ES"/>
        </w:rPr>
      </w:pPr>
      <w:r>
        <w:rPr>
          <w:lang w:val="es-ES"/>
        </w:rPr>
        <w:t xml:space="preserve"> </w:t>
      </w:r>
    </w:p>
    <w:p w14:paraId="1645743D" w14:textId="77777777" w:rsidR="00484058" w:rsidRDefault="00484058" w:rsidP="00484058">
      <w:pPr>
        <w:spacing w:line="360" w:lineRule="auto"/>
        <w:jc w:val="both"/>
      </w:pPr>
      <w:r>
        <w:t xml:space="preserve">Con el propósito de lograr una mejor valorización y presencia de CERTV en los medios de comunicación nacional se ejecutaron iniciativas que aportaron de forma oportuna al logro de este objetivo tales como: se crearon nuevas líneas gráficas y de transición que sirvieron significativamente para el crecimiento de nuestros medios digitales. En ese orden, para lograr una mejor difusión de las temáticas empleadas, se creó una cuenta de tiktok para la difusión del contenido transmitido por los medios de CERTV. </w:t>
      </w:r>
    </w:p>
    <w:p w14:paraId="01890A67" w14:textId="77777777" w:rsidR="00484058" w:rsidRDefault="00484058" w:rsidP="00484058">
      <w:pPr>
        <w:spacing w:line="360" w:lineRule="auto"/>
        <w:jc w:val="both"/>
      </w:pPr>
      <w:r>
        <w:lastRenderedPageBreak/>
        <w:t xml:space="preserve">Con tales iniciativas se logró culminar el periodo 2022 con resultados potencialmente positivos, en cuanto a crecimiento y posicionamiento en el gusto popular de los usuarios se refiere.  Logramos el crecimiento en las  visitas a nuestro dominio web </w:t>
      </w:r>
      <w:hyperlink r:id="rId19" w:history="1">
        <w:r w:rsidRPr="00CF4A17">
          <w:rPr>
            <w:rStyle w:val="Hipervnculo"/>
          </w:rPr>
          <w:t>www.canal4rd.com</w:t>
        </w:r>
      </w:hyperlink>
      <w:r>
        <w:t xml:space="preserve">, en el cual tuvimos un promedio de visitas de 19,931 usuarios; así como también de los seguidores en las redes sociales como: Instagram con un total de 27,049 seguidores, Facebook con 22,352 seguidores, Twitter con 18,676 seguidores y YouTube con 151,000 suscriptores al canal. </w:t>
      </w:r>
    </w:p>
    <w:p w14:paraId="708E2D6F" w14:textId="77777777" w:rsidR="00484058" w:rsidRDefault="00484058">
      <w:pPr>
        <w:rPr>
          <w:rFonts w:eastAsia="Calibri"/>
          <w:b/>
          <w:sz w:val="28"/>
          <w:szCs w:val="28"/>
        </w:rPr>
      </w:pPr>
      <w:bookmarkStart w:id="76" w:name="_Toc122093084"/>
      <w:r>
        <w:rPr>
          <w:rFonts w:eastAsia="Calibri"/>
          <w:szCs w:val="28"/>
        </w:rPr>
        <w:br w:type="page"/>
      </w:r>
    </w:p>
    <w:p w14:paraId="0160B46A" w14:textId="01CD2A8B" w:rsidR="00484058" w:rsidRPr="003F377C" w:rsidRDefault="00484058" w:rsidP="00484058">
      <w:pPr>
        <w:pStyle w:val="Ttulo1"/>
        <w:rPr>
          <w:rFonts w:eastAsia="Calibri" w:cs="Times New Roman"/>
          <w:b w:val="0"/>
          <w:color w:val="767171"/>
          <w:szCs w:val="28"/>
        </w:rPr>
      </w:pPr>
      <w:bookmarkStart w:id="77" w:name="_Toc123628403"/>
      <w:bookmarkStart w:id="78" w:name="_Toc123629009"/>
      <w:r w:rsidRPr="003F377C">
        <w:rPr>
          <w:rFonts w:eastAsia="Calibri" w:cs="Times New Roman"/>
          <w:color w:val="767171"/>
          <w:szCs w:val="28"/>
        </w:rPr>
        <w:lastRenderedPageBreak/>
        <w:t>V. SERVICIO AL CIUDADANO Y TRANSPARENCIA INSTITUCIONAL</w:t>
      </w:r>
      <w:bookmarkEnd w:id="76"/>
      <w:bookmarkEnd w:id="77"/>
      <w:bookmarkEnd w:id="78"/>
    </w:p>
    <w:p w14:paraId="75F5F350" w14:textId="77777777" w:rsidR="00484058" w:rsidRDefault="00484058" w:rsidP="00484058">
      <w:r w:rsidRPr="004B4B8C">
        <w:rPr>
          <w:rFonts w:eastAsia="Calibri"/>
          <w:noProof/>
          <w:sz w:val="18"/>
          <w:lang w:val="en-US"/>
        </w:rPr>
        <mc:AlternateContent>
          <mc:Choice Requires="wps">
            <w:drawing>
              <wp:anchor distT="0" distB="0" distL="114300" distR="114300" simplePos="0" relativeHeight="251770880" behindDoc="0" locked="0" layoutInCell="1" allowOverlap="1" wp14:anchorId="5C8E5474" wp14:editId="5B4AD6D5">
                <wp:simplePos x="0" y="0"/>
                <wp:positionH relativeFrom="margin">
                  <wp:align>center</wp:align>
                </wp:positionH>
                <wp:positionV relativeFrom="paragraph">
                  <wp:posOffset>24765</wp:posOffset>
                </wp:positionV>
                <wp:extent cx="463550" cy="0"/>
                <wp:effectExtent l="0" t="19050" r="31750" b="19050"/>
                <wp:wrapNone/>
                <wp:docPr id="15"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8285B1" id="Straight Connector 21" o:spid="_x0000_s1026" style="position:absolute;z-index:251770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95pt" to="3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" strokecolor="#ee2a24" strokeweight="2.25pt">
                <v:stroke joinstyle="miter"/>
                <w10:wrap anchorx="margin"/>
              </v:line>
            </w:pict>
          </mc:Fallback>
        </mc:AlternateContent>
      </w:r>
    </w:p>
    <w:p w14:paraId="7784413A" w14:textId="77777777" w:rsidR="00484058" w:rsidRPr="00A63A00" w:rsidRDefault="00484058" w:rsidP="00484058">
      <w:pPr>
        <w:jc w:val="center"/>
        <w:rPr>
          <w:rFonts w:eastAsia="Calibri"/>
          <w:szCs w:val="36"/>
        </w:rPr>
      </w:pPr>
      <w:r w:rsidRPr="004B4B8C">
        <w:rPr>
          <w:rFonts w:eastAsia="Calibri"/>
          <w:szCs w:val="36"/>
        </w:rPr>
        <w:t>Memoria</w:t>
      </w:r>
      <w:r>
        <w:rPr>
          <w:rFonts w:eastAsia="Calibri"/>
          <w:szCs w:val="36"/>
        </w:rPr>
        <w:t xml:space="preserve"> </w:t>
      </w:r>
      <w:r w:rsidRPr="004B4B8C">
        <w:rPr>
          <w:rFonts w:eastAsia="Calibri"/>
          <w:szCs w:val="36"/>
        </w:rPr>
        <w:t>Institucional</w:t>
      </w:r>
      <w:r w:rsidRPr="00A63A00">
        <w:rPr>
          <w:rFonts w:eastAsia="Calibri"/>
          <w:szCs w:val="36"/>
        </w:rPr>
        <w:t xml:space="preserve"> 202</w:t>
      </w:r>
      <w:r>
        <w:rPr>
          <w:rFonts w:eastAsia="Calibri"/>
          <w:szCs w:val="36"/>
        </w:rPr>
        <w:t>2</w:t>
      </w:r>
    </w:p>
    <w:p w14:paraId="27C734A6" w14:textId="77777777" w:rsidR="00484058" w:rsidRPr="003F377C" w:rsidRDefault="00484058" w:rsidP="00484058"/>
    <w:p w14:paraId="203B9168" w14:textId="1CE606D5" w:rsidR="00484058" w:rsidRDefault="00484058" w:rsidP="00484058">
      <w:pPr>
        <w:pStyle w:val="Ttulo2"/>
        <w:spacing w:line="360" w:lineRule="auto"/>
        <w:rPr>
          <w:rFonts w:eastAsia="Calibri" w:cs="Times New Roman"/>
          <w:b/>
          <w:color w:val="767171"/>
          <w:szCs w:val="24"/>
        </w:rPr>
      </w:pPr>
      <w:bookmarkStart w:id="79" w:name="_Toc122093085"/>
      <w:bookmarkStart w:id="80" w:name="_Toc123628404"/>
      <w:r>
        <w:rPr>
          <w:rFonts w:eastAsia="Calibri" w:cs="Times New Roman"/>
          <w:b/>
          <w:color w:val="767171"/>
          <w:szCs w:val="24"/>
        </w:rPr>
        <w:t>5.1 Nivel de C</w:t>
      </w:r>
      <w:r w:rsidRPr="00AF158C">
        <w:rPr>
          <w:rFonts w:eastAsia="Calibri" w:cs="Times New Roman"/>
          <w:b/>
          <w:color w:val="767171"/>
          <w:szCs w:val="24"/>
        </w:rPr>
        <w:t xml:space="preserve">umplimiento </w:t>
      </w:r>
      <w:r>
        <w:rPr>
          <w:rFonts w:eastAsia="Calibri" w:cs="Times New Roman"/>
          <w:b/>
          <w:color w:val="767171"/>
          <w:szCs w:val="24"/>
        </w:rPr>
        <w:t>A</w:t>
      </w:r>
      <w:r w:rsidRPr="00AF158C">
        <w:rPr>
          <w:rFonts w:eastAsia="Calibri" w:cs="Times New Roman"/>
          <w:b/>
          <w:color w:val="767171"/>
          <w:szCs w:val="24"/>
        </w:rPr>
        <w:t xml:space="preserve">cceso a la </w:t>
      </w:r>
      <w:r>
        <w:rPr>
          <w:rFonts w:eastAsia="Calibri" w:cs="Times New Roman"/>
          <w:b/>
          <w:color w:val="767171"/>
          <w:szCs w:val="24"/>
        </w:rPr>
        <w:t>I</w:t>
      </w:r>
      <w:r w:rsidRPr="00AF158C">
        <w:rPr>
          <w:rFonts w:eastAsia="Calibri" w:cs="Times New Roman"/>
          <w:b/>
          <w:color w:val="767171"/>
          <w:szCs w:val="24"/>
        </w:rPr>
        <w:t>nformación</w:t>
      </w:r>
      <w:bookmarkEnd w:id="79"/>
      <w:bookmarkEnd w:id="80"/>
      <w:r w:rsidRPr="00AF158C">
        <w:rPr>
          <w:rFonts w:eastAsia="Calibri" w:cs="Times New Roman"/>
          <w:b/>
          <w:color w:val="767171"/>
          <w:szCs w:val="24"/>
        </w:rPr>
        <w:t xml:space="preserve"> </w:t>
      </w:r>
    </w:p>
    <w:p w14:paraId="2846191A" w14:textId="77777777" w:rsidR="00484058" w:rsidRDefault="00484058" w:rsidP="00484058">
      <w:pPr>
        <w:spacing w:line="360" w:lineRule="auto"/>
        <w:jc w:val="both"/>
      </w:pPr>
      <w:r>
        <w:t>La O</w:t>
      </w:r>
      <w:r w:rsidRPr="00B90F3F">
        <w:t xml:space="preserve">ficina de </w:t>
      </w:r>
      <w:r>
        <w:t>Acceso a la Información cumplió en el tiempo dispuesto</w:t>
      </w:r>
      <w:r w:rsidRPr="00B90F3F">
        <w:t xml:space="preserve"> por la ley, con todas las solicitudes recibidas atreves de los medios disponibles</w:t>
      </w:r>
      <w:r>
        <w:t xml:space="preserve"> logrando cumplir con el total</w:t>
      </w:r>
      <w:r w:rsidRPr="00B90F3F">
        <w:t xml:space="preserve"> de las solicitudes cerradas. </w:t>
      </w:r>
      <w:r>
        <w:rPr>
          <w:rFonts w:asciiTheme="minorHAnsi" w:hAnsiTheme="minorHAnsi" w:cstheme="minorBidi"/>
          <w:color w:val="auto"/>
          <w:sz w:val="22"/>
          <w:szCs w:val="22"/>
          <w:lang w:eastAsia="es-DO"/>
        </w:rPr>
        <w:fldChar w:fldCharType="begin"/>
      </w:r>
      <w:r>
        <w:rPr>
          <w:lang w:eastAsia="es-DO"/>
        </w:rPr>
        <w:instrText xml:space="preserve"> LINK Excel.Sheet.12 "Libro1" "Hoja1!F6C3:F12C6" \a \f 4 \h  \* MERGEFORMAT </w:instrText>
      </w:r>
      <w:r>
        <w:rPr>
          <w:rFonts w:asciiTheme="minorHAnsi" w:hAnsiTheme="minorHAnsi" w:cstheme="minorBidi"/>
          <w:color w:val="auto"/>
          <w:sz w:val="22"/>
          <w:szCs w:val="22"/>
          <w:lang w:eastAsia="es-DO"/>
        </w:rPr>
        <w:fldChar w:fldCharType="separate"/>
      </w:r>
    </w:p>
    <w:p w14:paraId="243DB784" w14:textId="2BCA7114" w:rsidR="00484058" w:rsidRPr="00154484" w:rsidRDefault="00484058" w:rsidP="00484058">
      <w:pPr>
        <w:pStyle w:val="Ttulo2"/>
        <w:spacing w:line="360" w:lineRule="auto"/>
        <w:rPr>
          <w:rFonts w:eastAsia="Calibri" w:cs="Times New Roman"/>
          <w:b/>
          <w:color w:val="767171"/>
          <w:szCs w:val="24"/>
        </w:rPr>
      </w:pPr>
      <w:r>
        <w:rPr>
          <w:rFonts w:eastAsia="Times New Roman" w:cs="Times New Roman"/>
          <w:szCs w:val="24"/>
          <w:lang w:eastAsia="es-DO"/>
        </w:rPr>
        <w:fldChar w:fldCharType="end"/>
      </w:r>
      <w:bookmarkStart w:id="81" w:name="_Toc122093086"/>
      <w:bookmarkStart w:id="82" w:name="_Toc123628405"/>
      <w:r w:rsidRPr="00154484">
        <w:rPr>
          <w:rFonts w:eastAsia="Calibri" w:cs="Times New Roman"/>
          <w:b/>
          <w:color w:val="767171"/>
          <w:szCs w:val="24"/>
        </w:rPr>
        <w:t>5.2 Resultados Mediciones del Portal de Transparencia</w:t>
      </w:r>
      <w:bookmarkEnd w:id="81"/>
      <w:bookmarkEnd w:id="82"/>
      <w:r w:rsidRPr="00154484">
        <w:rPr>
          <w:rFonts w:eastAsia="Calibri" w:cs="Times New Roman"/>
          <w:b/>
          <w:color w:val="767171"/>
          <w:szCs w:val="24"/>
        </w:rPr>
        <w:t xml:space="preserve"> </w:t>
      </w:r>
    </w:p>
    <w:p w14:paraId="6EB5F7DA" w14:textId="77777777" w:rsidR="00484058" w:rsidRDefault="00484058" w:rsidP="00484058">
      <w:pPr>
        <w:spacing w:after="0" w:line="360" w:lineRule="auto"/>
        <w:jc w:val="both"/>
      </w:pPr>
      <w:bookmarkStart w:id="83" w:name="_Toc78356504"/>
      <w:bookmarkStart w:id="84" w:name="_Toc78356658"/>
      <w:bookmarkStart w:id="85" w:name="_Toc78356914"/>
      <w:bookmarkStart w:id="86" w:name="_Toc78375192"/>
      <w:r w:rsidRPr="00C76E98">
        <w:t>Durante el primer semestre del año 2022 continuamos con la implementación de los procesos establecidos en la resolución No. 002-2021 emitida por la DIGEIG, que crea el portal único de transparencia y establece las nuevas políticas de estandarización de las divisiones de transparencia.</w:t>
      </w:r>
      <w:r>
        <w:t xml:space="preserve"> </w:t>
      </w:r>
    </w:p>
    <w:p w14:paraId="55F2492D" w14:textId="77777777" w:rsidR="00484058" w:rsidRDefault="00484058" w:rsidP="00484058">
      <w:pPr>
        <w:spacing w:after="0" w:line="360" w:lineRule="auto"/>
        <w:jc w:val="both"/>
      </w:pPr>
    </w:p>
    <w:p w14:paraId="411C6635" w14:textId="77777777" w:rsidR="00484058" w:rsidRDefault="00484058">
      <w:pPr>
        <w:rPr>
          <w:rFonts w:eastAsia="Calibri"/>
          <w:b/>
          <w:sz w:val="28"/>
          <w:szCs w:val="28"/>
        </w:rPr>
      </w:pPr>
      <w:bookmarkStart w:id="87" w:name="_Toc122093087"/>
      <w:r>
        <w:rPr>
          <w:rFonts w:eastAsia="Calibri"/>
          <w:szCs w:val="28"/>
        </w:rPr>
        <w:br w:type="page"/>
      </w:r>
    </w:p>
    <w:p w14:paraId="4AEE1B3D" w14:textId="1971E2F4" w:rsidR="00484058" w:rsidRPr="003F377C" w:rsidRDefault="00484058" w:rsidP="00484058">
      <w:pPr>
        <w:pStyle w:val="Ttulo1"/>
        <w:rPr>
          <w:rFonts w:eastAsia="Calibri" w:cs="Times New Roman"/>
          <w:b w:val="0"/>
          <w:color w:val="767171"/>
          <w:szCs w:val="28"/>
        </w:rPr>
      </w:pPr>
      <w:bookmarkStart w:id="88" w:name="_Toc123628406"/>
      <w:bookmarkStart w:id="89" w:name="_Toc123629010"/>
      <w:r w:rsidRPr="003F377C">
        <w:rPr>
          <w:rFonts w:eastAsia="Calibri" w:cs="Times New Roman"/>
          <w:color w:val="767171"/>
          <w:szCs w:val="28"/>
        </w:rPr>
        <w:lastRenderedPageBreak/>
        <w:t>V</w:t>
      </w:r>
      <w:r>
        <w:rPr>
          <w:rFonts w:eastAsia="Calibri" w:cs="Times New Roman"/>
          <w:color w:val="767171"/>
          <w:szCs w:val="28"/>
        </w:rPr>
        <w:t>I</w:t>
      </w:r>
      <w:r w:rsidRPr="003F377C">
        <w:rPr>
          <w:rFonts w:eastAsia="Calibri" w:cs="Times New Roman"/>
          <w:color w:val="767171"/>
          <w:szCs w:val="28"/>
        </w:rPr>
        <w:t xml:space="preserve">. </w:t>
      </w:r>
      <w:r>
        <w:rPr>
          <w:rFonts w:eastAsia="Calibri" w:cs="Times New Roman"/>
          <w:color w:val="767171"/>
          <w:szCs w:val="28"/>
        </w:rPr>
        <w:t>PROYECCIONES AL PRÓXIMO AÑO</w:t>
      </w:r>
      <w:bookmarkEnd w:id="87"/>
      <w:bookmarkEnd w:id="88"/>
      <w:bookmarkEnd w:id="89"/>
      <w:r>
        <w:rPr>
          <w:rFonts w:eastAsia="Calibri" w:cs="Times New Roman"/>
          <w:color w:val="767171"/>
          <w:szCs w:val="28"/>
        </w:rPr>
        <w:t xml:space="preserve"> </w:t>
      </w:r>
    </w:p>
    <w:p w14:paraId="2B97CF79" w14:textId="77777777" w:rsidR="00484058" w:rsidRDefault="00484058" w:rsidP="00484058">
      <w:r w:rsidRPr="004B4B8C">
        <w:rPr>
          <w:rFonts w:eastAsia="Calibri"/>
          <w:noProof/>
          <w:sz w:val="18"/>
          <w:lang w:val="en-US"/>
        </w:rPr>
        <mc:AlternateContent>
          <mc:Choice Requires="wps">
            <w:drawing>
              <wp:anchor distT="0" distB="0" distL="114300" distR="114300" simplePos="0" relativeHeight="251772928" behindDoc="0" locked="0" layoutInCell="1" allowOverlap="1" wp14:anchorId="612095E0" wp14:editId="3A228CD0">
                <wp:simplePos x="0" y="0"/>
                <wp:positionH relativeFrom="margin">
                  <wp:align>center</wp:align>
                </wp:positionH>
                <wp:positionV relativeFrom="paragraph">
                  <wp:posOffset>24765</wp:posOffset>
                </wp:positionV>
                <wp:extent cx="463550" cy="0"/>
                <wp:effectExtent l="0" t="19050" r="31750" b="19050"/>
                <wp:wrapNone/>
                <wp:docPr id="27"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7CFABC" id="Straight Connector 21" o:spid="_x0000_s1026" style="position:absolute;z-index:251772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95pt" to="3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" strokecolor="#ee2a24" strokeweight="2.25pt">
                <v:stroke joinstyle="miter"/>
                <w10:wrap anchorx="margin"/>
              </v:line>
            </w:pict>
          </mc:Fallback>
        </mc:AlternateContent>
      </w:r>
      <w:r>
        <w:t xml:space="preserve">                                                                      </w:t>
      </w:r>
    </w:p>
    <w:p w14:paraId="79FF2667" w14:textId="77777777" w:rsidR="00484058" w:rsidRPr="00A63A00" w:rsidRDefault="00484058" w:rsidP="00484058">
      <w:pPr>
        <w:jc w:val="center"/>
        <w:rPr>
          <w:rFonts w:eastAsia="Calibri"/>
          <w:szCs w:val="36"/>
        </w:rPr>
      </w:pPr>
      <w:r w:rsidRPr="004B4B8C">
        <w:rPr>
          <w:rFonts w:eastAsia="Calibri"/>
          <w:szCs w:val="36"/>
        </w:rPr>
        <w:t>Memoria</w:t>
      </w:r>
      <w:r>
        <w:rPr>
          <w:rFonts w:eastAsia="Calibri"/>
          <w:szCs w:val="36"/>
        </w:rPr>
        <w:t xml:space="preserve"> </w:t>
      </w:r>
      <w:r w:rsidRPr="004B4B8C">
        <w:rPr>
          <w:rFonts w:eastAsia="Calibri"/>
          <w:szCs w:val="36"/>
        </w:rPr>
        <w:t>Institucional</w:t>
      </w:r>
      <w:r w:rsidRPr="00A63A00">
        <w:rPr>
          <w:rFonts w:eastAsia="Calibri"/>
          <w:szCs w:val="36"/>
        </w:rPr>
        <w:t xml:space="preserve"> 202</w:t>
      </w:r>
      <w:r>
        <w:rPr>
          <w:rFonts w:eastAsia="Calibri"/>
          <w:szCs w:val="36"/>
        </w:rPr>
        <w:t>2</w:t>
      </w:r>
    </w:p>
    <w:p w14:paraId="4C712844" w14:textId="77777777" w:rsidR="00484058" w:rsidRDefault="00484058" w:rsidP="00484058">
      <w:pPr>
        <w:spacing w:after="0" w:line="360" w:lineRule="auto"/>
        <w:jc w:val="both"/>
      </w:pPr>
    </w:p>
    <w:bookmarkEnd w:id="83"/>
    <w:bookmarkEnd w:id="84"/>
    <w:bookmarkEnd w:id="85"/>
    <w:bookmarkEnd w:id="86"/>
    <w:p w14:paraId="2C229371" w14:textId="77777777" w:rsidR="00484058" w:rsidRPr="00AD3EB2" w:rsidRDefault="00484058" w:rsidP="00484058">
      <w:pPr>
        <w:spacing w:after="0" w:line="360" w:lineRule="auto"/>
        <w:jc w:val="both"/>
      </w:pPr>
      <w:r>
        <w:t xml:space="preserve">Las proyecciones al próximo año </w:t>
      </w:r>
      <w:r w:rsidRPr="00AD3EB2">
        <w:t>buscan apoyar al cumplimiento de los siguientes objetivos alineados a la estrategia:</w:t>
      </w:r>
    </w:p>
    <w:p w14:paraId="457F2E9E" w14:textId="77777777" w:rsidR="00484058" w:rsidRDefault="00484058" w:rsidP="00484058">
      <w:pPr>
        <w:spacing w:after="0" w:line="360" w:lineRule="auto"/>
        <w:jc w:val="both"/>
      </w:pPr>
    </w:p>
    <w:p w14:paraId="3B2C31B3" w14:textId="77777777" w:rsidR="00484058" w:rsidRPr="00AD3EB2" w:rsidRDefault="00484058" w:rsidP="00484058">
      <w:pPr>
        <w:pStyle w:val="Prrafodelista"/>
        <w:numPr>
          <w:ilvl w:val="0"/>
          <w:numId w:val="38"/>
        </w:numPr>
        <w:spacing w:after="0" w:line="360" w:lineRule="auto"/>
        <w:contextualSpacing/>
        <w:rPr>
          <w:rFonts w:ascii="Times New Roman" w:hAnsi="Times New Roman"/>
          <w:color w:val="767171"/>
          <w:spacing w:val="20"/>
          <w:sz w:val="24"/>
          <w:szCs w:val="24"/>
        </w:rPr>
      </w:pPr>
      <w:r w:rsidRPr="00AD3EB2">
        <w:rPr>
          <w:rFonts w:ascii="Times New Roman" w:hAnsi="Times New Roman"/>
          <w:color w:val="767171"/>
          <w:spacing w:val="20"/>
          <w:sz w:val="24"/>
          <w:szCs w:val="24"/>
        </w:rPr>
        <w:t xml:space="preserve">Desarrollar y transmitir programas de calidad en su contenido donde se resalte el debate, las artes, la cultura, la historia, los valores y sano entretenimiento. </w:t>
      </w:r>
    </w:p>
    <w:p w14:paraId="297B72C0" w14:textId="77777777" w:rsidR="00484058" w:rsidRPr="00AD3EB2" w:rsidRDefault="00484058" w:rsidP="00484058">
      <w:pPr>
        <w:pStyle w:val="Prrafodelista"/>
        <w:numPr>
          <w:ilvl w:val="0"/>
          <w:numId w:val="38"/>
        </w:numPr>
        <w:spacing w:after="0" w:line="360" w:lineRule="auto"/>
        <w:contextualSpacing/>
        <w:rPr>
          <w:rFonts w:ascii="Times New Roman" w:hAnsi="Times New Roman"/>
          <w:color w:val="767171"/>
          <w:spacing w:val="20"/>
          <w:sz w:val="24"/>
          <w:szCs w:val="24"/>
        </w:rPr>
      </w:pPr>
      <w:r w:rsidRPr="00AD3EB2">
        <w:rPr>
          <w:rFonts w:ascii="Times New Roman" w:hAnsi="Times New Roman"/>
          <w:color w:val="767171"/>
          <w:spacing w:val="20"/>
          <w:sz w:val="24"/>
          <w:szCs w:val="24"/>
        </w:rPr>
        <w:t xml:space="preserve">Proyecto de inauguración del Instituto de Comunicación Audiovisual. </w:t>
      </w:r>
    </w:p>
    <w:p w14:paraId="7FEDF79A" w14:textId="77777777" w:rsidR="00484058" w:rsidRPr="00AD3EB2" w:rsidRDefault="00484058" w:rsidP="00484058">
      <w:pPr>
        <w:pStyle w:val="Prrafodelista"/>
        <w:numPr>
          <w:ilvl w:val="0"/>
          <w:numId w:val="38"/>
        </w:numPr>
        <w:spacing w:after="0" w:line="360" w:lineRule="auto"/>
        <w:contextualSpacing/>
        <w:rPr>
          <w:rFonts w:ascii="Times New Roman" w:hAnsi="Times New Roman"/>
          <w:color w:val="767171"/>
          <w:spacing w:val="20"/>
          <w:sz w:val="24"/>
          <w:szCs w:val="24"/>
        </w:rPr>
      </w:pPr>
      <w:r w:rsidRPr="00AD3EB2">
        <w:rPr>
          <w:rFonts w:ascii="Times New Roman" w:hAnsi="Times New Roman"/>
          <w:color w:val="767171"/>
          <w:spacing w:val="20"/>
          <w:sz w:val="24"/>
          <w:szCs w:val="24"/>
        </w:rPr>
        <w:t>Desarrollar proyectos para la transmisión de nuestros medios a nivel internacional.</w:t>
      </w:r>
    </w:p>
    <w:p w14:paraId="6740D690" w14:textId="77777777" w:rsidR="00484058" w:rsidRPr="00AD3EB2" w:rsidRDefault="00484058" w:rsidP="00484058">
      <w:pPr>
        <w:pStyle w:val="Prrafodelista"/>
        <w:numPr>
          <w:ilvl w:val="0"/>
          <w:numId w:val="38"/>
        </w:numPr>
        <w:spacing w:after="0" w:line="360" w:lineRule="auto"/>
        <w:contextualSpacing/>
        <w:rPr>
          <w:rFonts w:ascii="Times New Roman" w:hAnsi="Times New Roman"/>
          <w:color w:val="767171"/>
          <w:spacing w:val="20"/>
          <w:sz w:val="24"/>
          <w:szCs w:val="24"/>
        </w:rPr>
      </w:pPr>
      <w:r w:rsidRPr="00AD3EB2">
        <w:rPr>
          <w:rFonts w:ascii="Times New Roman" w:hAnsi="Times New Roman"/>
          <w:color w:val="767171"/>
          <w:spacing w:val="20"/>
          <w:sz w:val="24"/>
          <w:szCs w:val="24"/>
        </w:rPr>
        <w:t>Desarrollar proyectos de actualización del soporte tecnológico y operacional de la institución.</w:t>
      </w:r>
    </w:p>
    <w:p w14:paraId="3D7449D3" w14:textId="77777777" w:rsidR="00484058" w:rsidRPr="00AD3EB2" w:rsidRDefault="00484058" w:rsidP="00484058">
      <w:pPr>
        <w:pStyle w:val="Prrafodelista"/>
        <w:numPr>
          <w:ilvl w:val="0"/>
          <w:numId w:val="38"/>
        </w:numPr>
        <w:spacing w:after="0" w:line="360" w:lineRule="auto"/>
        <w:contextualSpacing/>
        <w:rPr>
          <w:rFonts w:ascii="Times New Roman" w:hAnsi="Times New Roman"/>
          <w:color w:val="767171"/>
          <w:spacing w:val="20"/>
          <w:sz w:val="24"/>
          <w:szCs w:val="24"/>
        </w:rPr>
      </w:pPr>
      <w:r w:rsidRPr="00AD3EB2">
        <w:rPr>
          <w:rFonts w:ascii="Times New Roman" w:hAnsi="Times New Roman"/>
          <w:color w:val="767171"/>
          <w:spacing w:val="20"/>
          <w:sz w:val="24"/>
          <w:szCs w:val="24"/>
        </w:rPr>
        <w:t>Ejecutar proyecto de expansión nueva frecuencia de televisión terrestre cambiando a digital TTD.</w:t>
      </w:r>
    </w:p>
    <w:p w14:paraId="3140F2A1" w14:textId="77777777" w:rsidR="00484058" w:rsidRPr="00AD3EB2" w:rsidRDefault="00484058" w:rsidP="00484058">
      <w:pPr>
        <w:pStyle w:val="Prrafodelista"/>
        <w:numPr>
          <w:ilvl w:val="0"/>
          <w:numId w:val="38"/>
        </w:numPr>
        <w:spacing w:after="0" w:line="360" w:lineRule="auto"/>
        <w:contextualSpacing/>
        <w:rPr>
          <w:rFonts w:ascii="Times New Roman" w:hAnsi="Times New Roman"/>
          <w:color w:val="767171"/>
          <w:spacing w:val="20"/>
          <w:sz w:val="24"/>
          <w:szCs w:val="24"/>
        </w:rPr>
      </w:pPr>
      <w:r w:rsidRPr="00AD3EB2">
        <w:rPr>
          <w:rFonts w:ascii="Times New Roman" w:hAnsi="Times New Roman"/>
          <w:color w:val="767171"/>
          <w:spacing w:val="20"/>
          <w:sz w:val="24"/>
          <w:szCs w:val="24"/>
        </w:rPr>
        <w:t xml:space="preserve">Fortalecer la gestión institucional impulsando el desarrollo de las capacidades del talento humano. </w:t>
      </w:r>
    </w:p>
    <w:p w14:paraId="23A8CF33" w14:textId="77777777" w:rsidR="00484058" w:rsidRPr="00AD3EB2" w:rsidRDefault="00484058" w:rsidP="00484058">
      <w:pPr>
        <w:spacing w:after="0" w:line="360" w:lineRule="auto"/>
        <w:jc w:val="both"/>
      </w:pPr>
    </w:p>
    <w:p w14:paraId="1E21A0A9" w14:textId="77777777" w:rsidR="00484058" w:rsidRDefault="00484058" w:rsidP="00484058">
      <w:pPr>
        <w:spacing w:after="0" w:line="360" w:lineRule="auto"/>
        <w:jc w:val="both"/>
      </w:pPr>
    </w:p>
    <w:p w14:paraId="0B1D31AA" w14:textId="77777777" w:rsidR="00484058" w:rsidRDefault="00484058" w:rsidP="00484058">
      <w:pPr>
        <w:spacing w:after="0" w:line="360" w:lineRule="auto"/>
        <w:jc w:val="both"/>
      </w:pPr>
    </w:p>
    <w:p w14:paraId="7A06F80F" w14:textId="77777777" w:rsidR="00484058" w:rsidRDefault="00484058" w:rsidP="00484058">
      <w:pPr>
        <w:spacing w:after="0" w:line="360" w:lineRule="auto"/>
        <w:jc w:val="both"/>
      </w:pPr>
    </w:p>
    <w:p w14:paraId="78674537" w14:textId="77777777" w:rsidR="00484058" w:rsidRDefault="00484058" w:rsidP="00484058">
      <w:pPr>
        <w:spacing w:after="0" w:line="360" w:lineRule="auto"/>
        <w:jc w:val="both"/>
      </w:pPr>
    </w:p>
    <w:p w14:paraId="2CD7533B" w14:textId="77777777" w:rsidR="00484058" w:rsidRDefault="00484058" w:rsidP="00484058">
      <w:pPr>
        <w:spacing w:after="0" w:line="360" w:lineRule="auto"/>
        <w:jc w:val="both"/>
      </w:pPr>
    </w:p>
    <w:p w14:paraId="5BA0C8D6" w14:textId="77777777" w:rsidR="00484058" w:rsidRDefault="00484058" w:rsidP="00484058">
      <w:pPr>
        <w:spacing w:after="0" w:line="360" w:lineRule="auto"/>
        <w:jc w:val="both"/>
      </w:pPr>
    </w:p>
    <w:p w14:paraId="4245A1BE" w14:textId="77777777" w:rsidR="00484058" w:rsidRDefault="00484058" w:rsidP="00484058">
      <w:pPr>
        <w:spacing w:after="0" w:line="360" w:lineRule="auto"/>
        <w:jc w:val="both"/>
      </w:pPr>
    </w:p>
    <w:p w14:paraId="237BED44" w14:textId="77777777" w:rsidR="00484058" w:rsidRDefault="00484058" w:rsidP="00484058">
      <w:pPr>
        <w:spacing w:after="0" w:line="360" w:lineRule="auto"/>
        <w:jc w:val="both"/>
      </w:pPr>
    </w:p>
    <w:p w14:paraId="644A0100" w14:textId="07D6D1F7" w:rsidR="00484058" w:rsidRPr="003F377C" w:rsidRDefault="00484058" w:rsidP="00484058">
      <w:pPr>
        <w:pStyle w:val="Ttulo1"/>
        <w:rPr>
          <w:rFonts w:eastAsia="Calibri" w:cs="Times New Roman"/>
          <w:b w:val="0"/>
          <w:color w:val="767171"/>
          <w:szCs w:val="28"/>
        </w:rPr>
      </w:pPr>
      <w:bookmarkStart w:id="90" w:name="_Toc122093088"/>
      <w:bookmarkStart w:id="91" w:name="_Toc123628407"/>
      <w:bookmarkStart w:id="92" w:name="_Toc123629011"/>
      <w:r w:rsidRPr="003F377C">
        <w:rPr>
          <w:rFonts w:eastAsia="Calibri" w:cs="Times New Roman"/>
          <w:color w:val="767171"/>
          <w:szCs w:val="28"/>
        </w:rPr>
        <w:lastRenderedPageBreak/>
        <w:t>VI</w:t>
      </w:r>
      <w:r>
        <w:rPr>
          <w:rFonts w:eastAsia="Calibri" w:cs="Times New Roman"/>
          <w:color w:val="767171"/>
          <w:szCs w:val="28"/>
        </w:rPr>
        <w:t>I</w:t>
      </w:r>
      <w:r w:rsidRPr="003F377C">
        <w:rPr>
          <w:rFonts w:eastAsia="Calibri" w:cs="Times New Roman"/>
          <w:color w:val="767171"/>
          <w:szCs w:val="28"/>
        </w:rPr>
        <w:t>. ANEXOS</w:t>
      </w:r>
      <w:bookmarkEnd w:id="90"/>
      <w:bookmarkEnd w:id="91"/>
      <w:bookmarkEnd w:id="92"/>
    </w:p>
    <w:p w14:paraId="061538CB" w14:textId="77777777" w:rsidR="00484058" w:rsidRDefault="00484058" w:rsidP="00484058">
      <w:pPr>
        <w:jc w:val="center"/>
        <w:rPr>
          <w:rFonts w:eastAsia="Calibri"/>
          <w:szCs w:val="36"/>
        </w:rPr>
      </w:pPr>
      <w:r w:rsidRPr="004B4B8C">
        <w:rPr>
          <w:rFonts w:eastAsia="Calibri"/>
          <w:noProof/>
          <w:sz w:val="18"/>
          <w:lang w:val="en-US"/>
        </w:rPr>
        <mc:AlternateContent>
          <mc:Choice Requires="wps">
            <w:drawing>
              <wp:anchor distT="0" distB="0" distL="114300" distR="114300" simplePos="0" relativeHeight="251771904" behindDoc="0" locked="0" layoutInCell="1" allowOverlap="1" wp14:anchorId="5A80EA9E" wp14:editId="1EB58E2F">
                <wp:simplePos x="0" y="0"/>
                <wp:positionH relativeFrom="margin">
                  <wp:align>center</wp:align>
                </wp:positionH>
                <wp:positionV relativeFrom="paragraph">
                  <wp:posOffset>101600</wp:posOffset>
                </wp:positionV>
                <wp:extent cx="463550" cy="0"/>
                <wp:effectExtent l="0" t="19050" r="31750" b="19050"/>
                <wp:wrapNone/>
                <wp:docPr id="20"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5F739F" id="Straight Connector 21" o:spid="_x0000_s1026" style="position:absolute;z-index:251771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8pt" to="3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" strokecolor="#ee2a24" strokeweight="2.25pt">
                <v:stroke joinstyle="miter"/>
                <w10:wrap anchorx="margin"/>
              </v:line>
            </w:pict>
          </mc:Fallback>
        </mc:AlternateContent>
      </w:r>
    </w:p>
    <w:p w14:paraId="77306469" w14:textId="77777777" w:rsidR="00484058" w:rsidRPr="0020324D" w:rsidRDefault="00484058" w:rsidP="00484058">
      <w:pPr>
        <w:jc w:val="center"/>
        <w:rPr>
          <w:rFonts w:eastAsia="Calibri"/>
          <w:szCs w:val="36"/>
        </w:rPr>
      </w:pPr>
      <w:r w:rsidRPr="001E0B46">
        <w:rPr>
          <w:rFonts w:eastAsia="Calibri"/>
          <w:szCs w:val="36"/>
        </w:rPr>
        <w:t xml:space="preserve">Memoria </w:t>
      </w:r>
      <w:r>
        <w:rPr>
          <w:rFonts w:eastAsia="Calibri"/>
          <w:szCs w:val="36"/>
        </w:rPr>
        <w:t>I</w:t>
      </w:r>
      <w:r w:rsidRPr="001E0B46">
        <w:rPr>
          <w:rFonts w:eastAsia="Calibri"/>
          <w:szCs w:val="36"/>
        </w:rPr>
        <w:t>nstitucional 2022</w:t>
      </w:r>
    </w:p>
    <w:p w14:paraId="168917D8" w14:textId="25F8D965" w:rsidR="00484058" w:rsidRDefault="00484058" w:rsidP="00484058">
      <w:pPr>
        <w:pStyle w:val="Ttulo2"/>
        <w:spacing w:line="360" w:lineRule="auto"/>
        <w:rPr>
          <w:rFonts w:eastAsia="Calibri" w:cs="Times New Roman"/>
          <w:b/>
          <w:color w:val="767171"/>
          <w:szCs w:val="24"/>
        </w:rPr>
      </w:pPr>
      <w:bookmarkStart w:id="93" w:name="_Toc122093089"/>
      <w:bookmarkStart w:id="94" w:name="_Toc123628408"/>
      <w:r w:rsidRPr="005E76CA">
        <w:rPr>
          <w:rFonts w:eastAsia="Calibri" w:cs="Times New Roman"/>
          <w:b/>
          <w:color w:val="767171"/>
          <w:szCs w:val="24"/>
        </w:rPr>
        <w:t xml:space="preserve">6.1 </w:t>
      </w:r>
      <w:r>
        <w:rPr>
          <w:rFonts w:eastAsia="Calibri" w:cs="Times New Roman"/>
          <w:b/>
          <w:color w:val="767171"/>
          <w:szCs w:val="24"/>
        </w:rPr>
        <w:t>Resumen del Plan de Compras</w:t>
      </w:r>
      <w:bookmarkEnd w:id="93"/>
      <w:bookmarkEnd w:id="94"/>
      <w:r>
        <w:rPr>
          <w:rFonts w:eastAsia="Calibri" w:cs="Times New Roman"/>
          <w:b/>
          <w:color w:val="767171"/>
          <w:szCs w:val="24"/>
        </w:rPr>
        <w:t xml:space="preserve"> </w:t>
      </w:r>
    </w:p>
    <w:p w14:paraId="74F4E310" w14:textId="22C2C398" w:rsidR="003F36BE" w:rsidRPr="00484058" w:rsidRDefault="00484058" w:rsidP="00484058">
      <w:pPr>
        <w:pStyle w:val="Ttulo1"/>
        <w:rPr>
          <w:sz w:val="22"/>
          <w:szCs w:val="22"/>
        </w:rPr>
      </w:pPr>
      <w:bookmarkStart w:id="95" w:name="_Toc123628409"/>
      <w:bookmarkStart w:id="96" w:name="_Toc123629012"/>
      <w:r w:rsidRPr="006319C1">
        <w:rPr>
          <w:noProof/>
          <w:lang w:val="en-US"/>
        </w:rPr>
        <w:drawing>
          <wp:inline distT="0" distB="0" distL="0" distR="0" wp14:anchorId="24D66122" wp14:editId="7F4DA4ED">
            <wp:extent cx="5029200" cy="5518331"/>
            <wp:effectExtent l="0" t="0" r="0" b="6350"/>
            <wp:docPr id="28" name="Imagen 28" descr="C:\Users\sesther\AppData\Local\Temp\8LEFq6IF77y99R2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sther\AppData\Local\Temp\8LEFq6IF77y99R2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29200" cy="5518331"/>
                    </a:xfrm>
                    <a:prstGeom prst="rect">
                      <a:avLst/>
                    </a:prstGeom>
                    <a:noFill/>
                    <a:ln>
                      <a:noFill/>
                    </a:ln>
                  </pic:spPr>
                </pic:pic>
              </a:graphicData>
            </a:graphic>
          </wp:inline>
        </w:drawing>
      </w:r>
      <w:bookmarkEnd w:id="95"/>
      <w:bookmarkEnd w:id="96"/>
    </w:p>
    <w:sectPr w:rsidR="003F36BE" w:rsidRPr="00484058" w:rsidSect="00484058">
      <w:headerReference w:type="default" r:id="rId21"/>
      <w:footerReference w:type="default" r:id="rId22"/>
      <w:pgSz w:w="12240" w:h="15840"/>
      <w:pgMar w:top="1440" w:right="216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646DC" w14:textId="77777777" w:rsidR="00532559" w:rsidRDefault="00532559" w:rsidP="00E84651">
      <w:pPr>
        <w:spacing w:after="0" w:line="240" w:lineRule="auto"/>
      </w:pPr>
      <w:r>
        <w:separator/>
      </w:r>
    </w:p>
  </w:endnote>
  <w:endnote w:type="continuationSeparator" w:id="0">
    <w:p w14:paraId="584980B7" w14:textId="77777777" w:rsidR="00532559" w:rsidRDefault="00532559" w:rsidP="00E8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 w:name="Artifex CF Extra Light">
    <w:altName w:val="Calibri"/>
    <w:panose1 w:val="00000000000000000000"/>
    <w:charset w:val="00"/>
    <w:family w:val="modern"/>
    <w:notTrueType/>
    <w:pitch w:val="variable"/>
    <w:sig w:usb0="00000007" w:usb1="00000000" w:usb2="00000000" w:usb3="00000000" w:csb0="00000093" w:csb1="00000000"/>
  </w:font>
  <w:font w:name="Gotham">
    <w:altName w:val="Calibri"/>
    <w:charset w:val="00"/>
    <w:family w:val="auto"/>
    <w:pitch w:val="variable"/>
    <w:sig w:usb0="800000A7"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E51BA" w14:textId="77777777" w:rsidR="000758DF" w:rsidRDefault="000758D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E6193" w14:textId="53F74689" w:rsidR="00425CF6" w:rsidRDefault="00425CF6">
    <w:pPr>
      <w:pStyle w:val="Piedepgina"/>
      <w:jc w:val="center"/>
    </w:pPr>
    <w:r>
      <w:fldChar w:fldCharType="begin"/>
    </w:r>
    <w:r>
      <w:instrText xml:space="preserve"> PAGE   \* MERGEFORMAT </w:instrText>
    </w:r>
    <w:r>
      <w:fldChar w:fldCharType="separate"/>
    </w:r>
    <w:r>
      <w:t>2</w:t>
    </w:r>
    <w:r>
      <w:fldChar w:fldCharType="end"/>
    </w:r>
  </w:p>
  <w:p w14:paraId="5882525B" w14:textId="77777777" w:rsidR="00425CF6" w:rsidRDefault="00425CF6">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7965239"/>
      <w:docPartObj>
        <w:docPartGallery w:val="Page Numbers (Bottom of Page)"/>
        <w:docPartUnique/>
      </w:docPartObj>
    </w:sdtPr>
    <w:sdtEndPr/>
    <w:sdtContent>
      <w:p w14:paraId="76783BEA" w14:textId="3B2E45C0" w:rsidR="0021106F" w:rsidRDefault="007C6071" w:rsidP="0021106F">
        <w:pPr>
          <w:pStyle w:val="Piedepgina"/>
          <w:jc w:val="center"/>
        </w:pPr>
        <w:r>
          <w:rPr>
            <w:noProof/>
            <w:lang w:val="en-US"/>
          </w:rPr>
          <w:drawing>
            <wp:anchor distT="0" distB="0" distL="114300" distR="114300" simplePos="0" relativeHeight="251658240" behindDoc="0" locked="0" layoutInCell="1" allowOverlap="1" wp14:anchorId="54F82055" wp14:editId="6011AA1B">
              <wp:simplePos x="0" y="0"/>
              <wp:positionH relativeFrom="column">
                <wp:posOffset>1060792</wp:posOffset>
              </wp:positionH>
              <wp:positionV relativeFrom="paragraph">
                <wp:posOffset>-121920</wp:posOffset>
              </wp:positionV>
              <wp:extent cx="2995930" cy="408305"/>
              <wp:effectExtent l="0" t="0" r="0" b="0"/>
              <wp:wrapSquare wrapText="bothSides"/>
              <wp:docPr id="53" name="Picture 5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139C570F" w14:textId="3C5D1A63" w:rsidR="007C6071" w:rsidRDefault="007C6071" w:rsidP="0021106F">
        <w:pPr>
          <w:pStyle w:val="Piedepgina"/>
          <w:jc w:val="center"/>
          <w:rPr>
            <w:color w:val="7F7F7F" w:themeColor="text1" w:themeTint="80"/>
          </w:rPr>
        </w:pPr>
      </w:p>
      <w:p w14:paraId="2B095E5E" w14:textId="1389F8CF" w:rsidR="006E3F08" w:rsidRDefault="006E3F08" w:rsidP="00FB7EE3">
        <w:pPr>
          <w:pStyle w:val="Piedepgina"/>
          <w:jc w:val="center"/>
        </w:pPr>
        <w:r w:rsidRPr="00F74112">
          <w:rPr>
            <w:color w:val="7F7F7F" w:themeColor="text1" w:themeTint="80"/>
          </w:rPr>
          <w:fldChar w:fldCharType="begin"/>
        </w:r>
        <w:r w:rsidRPr="00F74112">
          <w:rPr>
            <w:color w:val="7F7F7F" w:themeColor="text1" w:themeTint="80"/>
          </w:rPr>
          <w:instrText xml:space="preserve"> PAGE   \* MERGEFORMAT </w:instrText>
        </w:r>
        <w:r w:rsidRPr="00F74112">
          <w:rPr>
            <w:color w:val="7F7F7F" w:themeColor="text1" w:themeTint="80"/>
          </w:rPr>
          <w:fldChar w:fldCharType="separate"/>
        </w:r>
        <w:r w:rsidR="0096461F">
          <w:rPr>
            <w:noProof/>
            <w:color w:val="7F7F7F" w:themeColor="text1" w:themeTint="80"/>
          </w:rPr>
          <w:t>23</w:t>
        </w:r>
        <w:r w:rsidRPr="00F74112">
          <w:rPr>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DCBD5" w14:textId="77777777" w:rsidR="00532559" w:rsidRDefault="00532559" w:rsidP="00E84651">
      <w:pPr>
        <w:spacing w:after="0" w:line="240" w:lineRule="auto"/>
      </w:pPr>
      <w:r>
        <w:separator/>
      </w:r>
    </w:p>
  </w:footnote>
  <w:footnote w:type="continuationSeparator" w:id="0">
    <w:p w14:paraId="310796C4" w14:textId="77777777" w:rsidR="00532559" w:rsidRDefault="00532559" w:rsidP="00E84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13C3DCB5" w14:paraId="2CBD12AA" w14:textId="77777777" w:rsidTr="13C3DCB5">
      <w:trPr>
        <w:trHeight w:val="300"/>
      </w:trPr>
      <w:tc>
        <w:tcPr>
          <w:tcW w:w="3120" w:type="dxa"/>
        </w:tcPr>
        <w:p w14:paraId="13EEFFFA" w14:textId="1900724D" w:rsidR="13C3DCB5" w:rsidRDefault="13C3DCB5" w:rsidP="13C3DCB5">
          <w:pPr>
            <w:pStyle w:val="Encabezado"/>
            <w:ind w:left="-115"/>
          </w:pPr>
        </w:p>
      </w:tc>
      <w:tc>
        <w:tcPr>
          <w:tcW w:w="3120" w:type="dxa"/>
        </w:tcPr>
        <w:p w14:paraId="25E550BA" w14:textId="7FF20977" w:rsidR="13C3DCB5" w:rsidRDefault="13C3DCB5" w:rsidP="13C3DCB5">
          <w:pPr>
            <w:pStyle w:val="Encabezado"/>
            <w:jc w:val="center"/>
          </w:pPr>
        </w:p>
      </w:tc>
      <w:tc>
        <w:tcPr>
          <w:tcW w:w="3120" w:type="dxa"/>
        </w:tcPr>
        <w:p w14:paraId="3A80BCFA" w14:textId="0021C107" w:rsidR="13C3DCB5" w:rsidRDefault="13C3DCB5" w:rsidP="13C3DCB5">
          <w:pPr>
            <w:pStyle w:val="Encabezado"/>
            <w:ind w:right="-115"/>
            <w:jc w:val="right"/>
          </w:pPr>
        </w:p>
      </w:tc>
    </w:tr>
  </w:tbl>
  <w:p w14:paraId="45F7397F" w14:textId="4BF40EE9" w:rsidR="13C3DCB5" w:rsidRDefault="13C3DCB5" w:rsidP="13C3DCB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64575" w14:textId="77777777" w:rsidR="00B56CA4" w:rsidRDefault="00B56CA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E025E"/>
    <w:multiLevelType w:val="hybridMultilevel"/>
    <w:tmpl w:val="94865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F4814"/>
    <w:multiLevelType w:val="hybridMultilevel"/>
    <w:tmpl w:val="E80E1570"/>
    <w:lvl w:ilvl="0" w:tplc="FFFFFFFF">
      <w:start w:val="1"/>
      <w:numFmt w:val="decimal"/>
      <w:lvlText w:val="%1."/>
      <w:lvlJc w:val="left"/>
      <w:pPr>
        <w:ind w:left="720" w:hanging="360"/>
      </w:pPr>
      <w:rPr>
        <w:rFonts w:ascii="Times New Roman" w:hAnsi="Times New Roman" w:cs="Times New Roman"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A52980"/>
    <w:multiLevelType w:val="hybridMultilevel"/>
    <w:tmpl w:val="7B027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FFC"/>
    <w:multiLevelType w:val="hybridMultilevel"/>
    <w:tmpl w:val="F1EC83F4"/>
    <w:lvl w:ilvl="0" w:tplc="1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A1A0F"/>
    <w:multiLevelType w:val="hybridMultilevel"/>
    <w:tmpl w:val="B27E0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A2148"/>
    <w:multiLevelType w:val="hybridMultilevel"/>
    <w:tmpl w:val="BFDCF8F6"/>
    <w:lvl w:ilvl="0" w:tplc="1C0A0001">
      <w:start w:val="1"/>
      <w:numFmt w:val="bullet"/>
      <w:lvlText w:val=""/>
      <w:lvlJc w:val="left"/>
      <w:pPr>
        <w:ind w:left="99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163A6D7D"/>
    <w:multiLevelType w:val="multilevel"/>
    <w:tmpl w:val="AE8CD29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115FB6"/>
    <w:multiLevelType w:val="hybridMultilevel"/>
    <w:tmpl w:val="0B8685F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19C67714"/>
    <w:multiLevelType w:val="hybridMultilevel"/>
    <w:tmpl w:val="E80E1570"/>
    <w:lvl w:ilvl="0" w:tplc="FFFFFFFF">
      <w:start w:val="1"/>
      <w:numFmt w:val="decimal"/>
      <w:lvlText w:val="%1."/>
      <w:lvlJc w:val="left"/>
      <w:pPr>
        <w:ind w:left="720" w:hanging="360"/>
      </w:pPr>
      <w:rPr>
        <w:rFonts w:ascii="Times New Roman" w:hAnsi="Times New Roman" w:cs="Times New Roman"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7B58DA"/>
    <w:multiLevelType w:val="hybridMultilevel"/>
    <w:tmpl w:val="8654A64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23CE4FE5"/>
    <w:multiLevelType w:val="hybridMultilevel"/>
    <w:tmpl w:val="3A9A7042"/>
    <w:lvl w:ilvl="0" w:tplc="04090001">
      <w:start w:val="1"/>
      <w:numFmt w:val="bullet"/>
      <w:lvlText w:val=""/>
      <w:lvlJc w:val="left"/>
      <w:pPr>
        <w:ind w:left="720" w:hanging="360"/>
      </w:pPr>
      <w:rPr>
        <w:rFonts w:ascii="Symbol" w:hAnsi="Symbol"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DE481D"/>
    <w:multiLevelType w:val="hybridMultilevel"/>
    <w:tmpl w:val="714E5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164DC"/>
    <w:multiLevelType w:val="hybridMultilevel"/>
    <w:tmpl w:val="3FA89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9518F3"/>
    <w:multiLevelType w:val="hybridMultilevel"/>
    <w:tmpl w:val="AFEA369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35AB1B8B"/>
    <w:multiLevelType w:val="hybridMultilevel"/>
    <w:tmpl w:val="E80E1570"/>
    <w:lvl w:ilvl="0" w:tplc="FFFFFFFF">
      <w:start w:val="1"/>
      <w:numFmt w:val="decimal"/>
      <w:lvlText w:val="%1."/>
      <w:lvlJc w:val="left"/>
      <w:pPr>
        <w:ind w:left="720" w:hanging="360"/>
      </w:pPr>
      <w:rPr>
        <w:rFonts w:ascii="Times New Roman" w:hAnsi="Times New Roman" w:cs="Times New Roman"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FD7A22"/>
    <w:multiLevelType w:val="hybridMultilevel"/>
    <w:tmpl w:val="51768314"/>
    <w:lvl w:ilvl="0" w:tplc="04090001">
      <w:start w:val="1"/>
      <w:numFmt w:val="bullet"/>
      <w:lvlText w:val=""/>
      <w:lvlJc w:val="left"/>
      <w:pPr>
        <w:ind w:left="720" w:hanging="360"/>
      </w:pPr>
      <w:rPr>
        <w:rFonts w:ascii="Symbol" w:hAnsi="Symbol"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BB34C7"/>
    <w:multiLevelType w:val="hybridMultilevel"/>
    <w:tmpl w:val="E80E1570"/>
    <w:lvl w:ilvl="0" w:tplc="FFFFFFFF">
      <w:start w:val="1"/>
      <w:numFmt w:val="decimal"/>
      <w:lvlText w:val="%1."/>
      <w:lvlJc w:val="left"/>
      <w:pPr>
        <w:ind w:left="720" w:hanging="360"/>
      </w:pPr>
      <w:rPr>
        <w:rFonts w:ascii="Times New Roman" w:hAnsi="Times New Roman" w:cs="Times New Roman"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F84A6F"/>
    <w:multiLevelType w:val="hybridMultilevel"/>
    <w:tmpl w:val="E80E1570"/>
    <w:lvl w:ilvl="0" w:tplc="ABE2A6CA">
      <w:start w:val="1"/>
      <w:numFmt w:val="decimal"/>
      <w:lvlText w:val="%1."/>
      <w:lvlJc w:val="left"/>
      <w:pPr>
        <w:ind w:left="720" w:hanging="360"/>
      </w:pPr>
      <w:rPr>
        <w:rFonts w:ascii="Times New Roman" w:hAnsi="Times New Roman" w:cs="Times New Roman"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5D57FA"/>
    <w:multiLevelType w:val="hybridMultilevel"/>
    <w:tmpl w:val="B560BD5E"/>
    <w:lvl w:ilvl="0" w:tplc="1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3A5BB6"/>
    <w:multiLevelType w:val="hybridMultilevel"/>
    <w:tmpl w:val="E80E1570"/>
    <w:lvl w:ilvl="0" w:tplc="FFFFFFFF">
      <w:start w:val="1"/>
      <w:numFmt w:val="decimal"/>
      <w:lvlText w:val="%1."/>
      <w:lvlJc w:val="left"/>
      <w:pPr>
        <w:ind w:left="720" w:hanging="360"/>
      </w:pPr>
      <w:rPr>
        <w:rFonts w:ascii="Times New Roman" w:hAnsi="Times New Roman" w:cs="Times New Roman"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543240"/>
    <w:multiLevelType w:val="hybridMultilevel"/>
    <w:tmpl w:val="1C428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E9186F"/>
    <w:multiLevelType w:val="hybridMultilevel"/>
    <w:tmpl w:val="0608A070"/>
    <w:lvl w:ilvl="0" w:tplc="04090001">
      <w:start w:val="1"/>
      <w:numFmt w:val="bullet"/>
      <w:lvlText w:val=""/>
      <w:lvlJc w:val="left"/>
      <w:pPr>
        <w:ind w:left="720" w:hanging="360"/>
      </w:pPr>
      <w:rPr>
        <w:rFonts w:ascii="Symbol" w:hAnsi="Symbol"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1EE636B"/>
    <w:multiLevelType w:val="hybridMultilevel"/>
    <w:tmpl w:val="AB34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892050"/>
    <w:multiLevelType w:val="hybridMultilevel"/>
    <w:tmpl w:val="CC6CE86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15:restartNumberingAfterBreak="0">
    <w:nsid w:val="56DD2598"/>
    <w:multiLevelType w:val="hybridMultilevel"/>
    <w:tmpl w:val="D464BA5C"/>
    <w:lvl w:ilvl="0" w:tplc="1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E54DCC"/>
    <w:multiLevelType w:val="hybridMultilevel"/>
    <w:tmpl w:val="A1E2C544"/>
    <w:lvl w:ilvl="0" w:tplc="1C0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8B96D50"/>
    <w:multiLevelType w:val="hybridMultilevel"/>
    <w:tmpl w:val="5D62E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7902D4"/>
    <w:multiLevelType w:val="hybridMultilevel"/>
    <w:tmpl w:val="776A84D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8" w15:restartNumberingAfterBreak="0">
    <w:nsid w:val="60B3018E"/>
    <w:multiLevelType w:val="hybridMultilevel"/>
    <w:tmpl w:val="124AF5B0"/>
    <w:lvl w:ilvl="0" w:tplc="04090001">
      <w:start w:val="1"/>
      <w:numFmt w:val="bullet"/>
      <w:lvlText w:val=""/>
      <w:lvlJc w:val="left"/>
      <w:pPr>
        <w:ind w:left="720" w:hanging="360"/>
      </w:pPr>
      <w:rPr>
        <w:rFonts w:ascii="Symbol" w:hAnsi="Symbol"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2B75E7"/>
    <w:multiLevelType w:val="hybridMultilevel"/>
    <w:tmpl w:val="EFEEFFF6"/>
    <w:lvl w:ilvl="0" w:tplc="1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DF3860"/>
    <w:multiLevelType w:val="hybridMultilevel"/>
    <w:tmpl w:val="6C68365C"/>
    <w:lvl w:ilvl="0" w:tplc="1C0A0001">
      <w:start w:val="1"/>
      <w:numFmt w:val="bullet"/>
      <w:lvlText w:val=""/>
      <w:lvlJc w:val="left"/>
      <w:pPr>
        <w:ind w:left="720" w:hanging="360"/>
      </w:pPr>
      <w:rPr>
        <w:rFonts w:ascii="Symbol" w:hAnsi="Symbol" w:hint="default"/>
      </w:rPr>
    </w:lvl>
    <w:lvl w:ilvl="1" w:tplc="ED88195E">
      <w:start w:val="1"/>
      <w:numFmt w:val="lowerLetter"/>
      <w:lvlText w:val="%2)"/>
      <w:lvlJc w:val="left"/>
      <w:pPr>
        <w:ind w:left="1440" w:hanging="360"/>
      </w:pPr>
      <w:rPr>
        <w:rFonts w:hint="default"/>
      </w:r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1" w15:restartNumberingAfterBreak="0">
    <w:nsid w:val="6CD506F6"/>
    <w:multiLevelType w:val="hybridMultilevel"/>
    <w:tmpl w:val="795E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5C5479"/>
    <w:multiLevelType w:val="hybridMultilevel"/>
    <w:tmpl w:val="D61EF0C0"/>
    <w:lvl w:ilvl="0" w:tplc="1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5E3DC1"/>
    <w:multiLevelType w:val="hybridMultilevel"/>
    <w:tmpl w:val="8632D35E"/>
    <w:lvl w:ilvl="0" w:tplc="1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EA377A"/>
    <w:multiLevelType w:val="hybridMultilevel"/>
    <w:tmpl w:val="6388BB4E"/>
    <w:lvl w:ilvl="0" w:tplc="04090001">
      <w:start w:val="1"/>
      <w:numFmt w:val="bullet"/>
      <w:lvlText w:val=""/>
      <w:lvlJc w:val="left"/>
      <w:pPr>
        <w:ind w:left="720" w:hanging="360"/>
      </w:pPr>
      <w:rPr>
        <w:rFonts w:ascii="Symbol" w:hAnsi="Symbol"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9430E1"/>
    <w:multiLevelType w:val="hybridMultilevel"/>
    <w:tmpl w:val="C166D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EE31D9"/>
    <w:multiLevelType w:val="hybridMultilevel"/>
    <w:tmpl w:val="0BDEB664"/>
    <w:lvl w:ilvl="0" w:tplc="1C0A0001">
      <w:start w:val="1"/>
      <w:numFmt w:val="bullet"/>
      <w:lvlText w:val=""/>
      <w:lvlJc w:val="left"/>
      <w:pPr>
        <w:ind w:left="720" w:hanging="360"/>
      </w:pPr>
      <w:rPr>
        <w:rFonts w:ascii="Symbol" w:hAnsi="Symbol"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7" w15:restartNumberingAfterBreak="0">
    <w:nsid w:val="79656EBC"/>
    <w:multiLevelType w:val="hybridMultilevel"/>
    <w:tmpl w:val="C6EE15AC"/>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13"/>
  </w:num>
  <w:num w:numId="2">
    <w:abstractNumId w:val="23"/>
  </w:num>
  <w:num w:numId="3">
    <w:abstractNumId w:val="27"/>
  </w:num>
  <w:num w:numId="4">
    <w:abstractNumId w:val="30"/>
  </w:num>
  <w:num w:numId="5">
    <w:abstractNumId w:val="36"/>
  </w:num>
  <w:num w:numId="6">
    <w:abstractNumId w:val="29"/>
  </w:num>
  <w:num w:numId="7">
    <w:abstractNumId w:val="32"/>
  </w:num>
  <w:num w:numId="8">
    <w:abstractNumId w:val="17"/>
  </w:num>
  <w:num w:numId="9">
    <w:abstractNumId w:val="19"/>
  </w:num>
  <w:num w:numId="10">
    <w:abstractNumId w:val="16"/>
  </w:num>
  <w:num w:numId="11">
    <w:abstractNumId w:val="8"/>
  </w:num>
  <w:num w:numId="12">
    <w:abstractNumId w:val="18"/>
  </w:num>
  <w:num w:numId="13">
    <w:abstractNumId w:val="1"/>
  </w:num>
  <w:num w:numId="14">
    <w:abstractNumId w:val="14"/>
  </w:num>
  <w:num w:numId="15">
    <w:abstractNumId w:val="26"/>
  </w:num>
  <w:num w:numId="16">
    <w:abstractNumId w:val="20"/>
  </w:num>
  <w:num w:numId="17">
    <w:abstractNumId w:val="11"/>
  </w:num>
  <w:num w:numId="18">
    <w:abstractNumId w:val="22"/>
  </w:num>
  <w:num w:numId="19">
    <w:abstractNumId w:val="0"/>
  </w:num>
  <w:num w:numId="20">
    <w:abstractNumId w:val="35"/>
  </w:num>
  <w:num w:numId="21">
    <w:abstractNumId w:val="37"/>
  </w:num>
  <w:num w:numId="22">
    <w:abstractNumId w:val="5"/>
  </w:num>
  <w:num w:numId="23">
    <w:abstractNumId w:val="25"/>
  </w:num>
  <w:num w:numId="24">
    <w:abstractNumId w:val="3"/>
  </w:num>
  <w:num w:numId="25">
    <w:abstractNumId w:val="24"/>
  </w:num>
  <w:num w:numId="26">
    <w:abstractNumId w:val="9"/>
  </w:num>
  <w:num w:numId="27">
    <w:abstractNumId w:val="6"/>
  </w:num>
  <w:num w:numId="28">
    <w:abstractNumId w:val="33"/>
  </w:num>
  <w:num w:numId="29">
    <w:abstractNumId w:val="21"/>
  </w:num>
  <w:num w:numId="30">
    <w:abstractNumId w:val="2"/>
  </w:num>
  <w:num w:numId="31">
    <w:abstractNumId w:val="31"/>
  </w:num>
  <w:num w:numId="32">
    <w:abstractNumId w:val="4"/>
  </w:num>
  <w:num w:numId="33">
    <w:abstractNumId w:val="10"/>
  </w:num>
  <w:num w:numId="34">
    <w:abstractNumId w:val="15"/>
  </w:num>
  <w:num w:numId="35">
    <w:abstractNumId w:val="12"/>
  </w:num>
  <w:num w:numId="36">
    <w:abstractNumId w:val="34"/>
  </w:num>
  <w:num w:numId="37">
    <w:abstractNumId w:val="28"/>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F4E"/>
    <w:rsid w:val="00000218"/>
    <w:rsid w:val="0000095E"/>
    <w:rsid w:val="000024AE"/>
    <w:rsid w:val="00007950"/>
    <w:rsid w:val="000121B1"/>
    <w:rsid w:val="000251C8"/>
    <w:rsid w:val="00025DB5"/>
    <w:rsid w:val="00032423"/>
    <w:rsid w:val="00047DDD"/>
    <w:rsid w:val="00057BC9"/>
    <w:rsid w:val="0007178B"/>
    <w:rsid w:val="0007427A"/>
    <w:rsid w:val="0007450B"/>
    <w:rsid w:val="00075308"/>
    <w:rsid w:val="000758DF"/>
    <w:rsid w:val="000803B8"/>
    <w:rsid w:val="00090F9F"/>
    <w:rsid w:val="000960E2"/>
    <w:rsid w:val="000A3A4B"/>
    <w:rsid w:val="000B553B"/>
    <w:rsid w:val="000D1C41"/>
    <w:rsid w:val="000D2863"/>
    <w:rsid w:val="000D3B05"/>
    <w:rsid w:val="000E19FD"/>
    <w:rsid w:val="000E3280"/>
    <w:rsid w:val="000E521A"/>
    <w:rsid w:val="000F38E8"/>
    <w:rsid w:val="000F486F"/>
    <w:rsid w:val="000F6D38"/>
    <w:rsid w:val="00102099"/>
    <w:rsid w:val="001070B1"/>
    <w:rsid w:val="00110ED6"/>
    <w:rsid w:val="00114F2A"/>
    <w:rsid w:val="00116F6A"/>
    <w:rsid w:val="001240D0"/>
    <w:rsid w:val="00125D46"/>
    <w:rsid w:val="00126285"/>
    <w:rsid w:val="00136A57"/>
    <w:rsid w:val="001452DC"/>
    <w:rsid w:val="00151048"/>
    <w:rsid w:val="0015206C"/>
    <w:rsid w:val="001556C2"/>
    <w:rsid w:val="00163991"/>
    <w:rsid w:val="00164581"/>
    <w:rsid w:val="001768A2"/>
    <w:rsid w:val="00184F9E"/>
    <w:rsid w:val="00190176"/>
    <w:rsid w:val="001916C1"/>
    <w:rsid w:val="001935D7"/>
    <w:rsid w:val="001942F6"/>
    <w:rsid w:val="001A18E9"/>
    <w:rsid w:val="001B522C"/>
    <w:rsid w:val="001D3251"/>
    <w:rsid w:val="001D608D"/>
    <w:rsid w:val="001D6131"/>
    <w:rsid w:val="001D7C23"/>
    <w:rsid w:val="001E07B9"/>
    <w:rsid w:val="001E7A9C"/>
    <w:rsid w:val="001F0BD4"/>
    <w:rsid w:val="001F6B58"/>
    <w:rsid w:val="001F6D54"/>
    <w:rsid w:val="00200B6E"/>
    <w:rsid w:val="0021106F"/>
    <w:rsid w:val="00211E82"/>
    <w:rsid w:val="00212A0E"/>
    <w:rsid w:val="0021331F"/>
    <w:rsid w:val="002359F4"/>
    <w:rsid w:val="00243FED"/>
    <w:rsid w:val="002576F9"/>
    <w:rsid w:val="002779B9"/>
    <w:rsid w:val="002820E9"/>
    <w:rsid w:val="00294ADB"/>
    <w:rsid w:val="002959DD"/>
    <w:rsid w:val="00296F74"/>
    <w:rsid w:val="002A0372"/>
    <w:rsid w:val="002B16DC"/>
    <w:rsid w:val="002B4451"/>
    <w:rsid w:val="002B6A18"/>
    <w:rsid w:val="002D4516"/>
    <w:rsid w:val="002D46DB"/>
    <w:rsid w:val="002D6E4B"/>
    <w:rsid w:val="002E3CD1"/>
    <w:rsid w:val="002E78C7"/>
    <w:rsid w:val="002F46DE"/>
    <w:rsid w:val="002F66FE"/>
    <w:rsid w:val="00310BFA"/>
    <w:rsid w:val="00314965"/>
    <w:rsid w:val="003302B8"/>
    <w:rsid w:val="00330BBF"/>
    <w:rsid w:val="0034224F"/>
    <w:rsid w:val="003432B9"/>
    <w:rsid w:val="00345C6A"/>
    <w:rsid w:val="003511EE"/>
    <w:rsid w:val="0035429F"/>
    <w:rsid w:val="003558A4"/>
    <w:rsid w:val="00355FE2"/>
    <w:rsid w:val="003563EE"/>
    <w:rsid w:val="003633CF"/>
    <w:rsid w:val="00363D13"/>
    <w:rsid w:val="0038291C"/>
    <w:rsid w:val="003B102F"/>
    <w:rsid w:val="003B15A3"/>
    <w:rsid w:val="003B218C"/>
    <w:rsid w:val="003B6053"/>
    <w:rsid w:val="003B72C9"/>
    <w:rsid w:val="003C3956"/>
    <w:rsid w:val="003C631B"/>
    <w:rsid w:val="003C68C9"/>
    <w:rsid w:val="003D3BCD"/>
    <w:rsid w:val="003D6E9C"/>
    <w:rsid w:val="003E1227"/>
    <w:rsid w:val="003E7C79"/>
    <w:rsid w:val="003E7EAF"/>
    <w:rsid w:val="003F36BE"/>
    <w:rsid w:val="003F4869"/>
    <w:rsid w:val="00411032"/>
    <w:rsid w:val="004126F0"/>
    <w:rsid w:val="00413783"/>
    <w:rsid w:val="0042026E"/>
    <w:rsid w:val="00425CF6"/>
    <w:rsid w:val="00430788"/>
    <w:rsid w:val="00434229"/>
    <w:rsid w:val="00443BFC"/>
    <w:rsid w:val="00452C77"/>
    <w:rsid w:val="0045393D"/>
    <w:rsid w:val="004548E0"/>
    <w:rsid w:val="00460CDF"/>
    <w:rsid w:val="00462B04"/>
    <w:rsid w:val="00463A18"/>
    <w:rsid w:val="004671B7"/>
    <w:rsid w:val="004707F4"/>
    <w:rsid w:val="00484058"/>
    <w:rsid w:val="00485B71"/>
    <w:rsid w:val="004A0EC9"/>
    <w:rsid w:val="004B20D2"/>
    <w:rsid w:val="004B2534"/>
    <w:rsid w:val="004B7FB2"/>
    <w:rsid w:val="004C05C1"/>
    <w:rsid w:val="004C6673"/>
    <w:rsid w:val="004D6EF1"/>
    <w:rsid w:val="004E384E"/>
    <w:rsid w:val="004E6B2A"/>
    <w:rsid w:val="004F2DD5"/>
    <w:rsid w:val="005026FB"/>
    <w:rsid w:val="0050660D"/>
    <w:rsid w:val="00510B18"/>
    <w:rsid w:val="00515BEB"/>
    <w:rsid w:val="00522E41"/>
    <w:rsid w:val="0052698E"/>
    <w:rsid w:val="005273D1"/>
    <w:rsid w:val="00532559"/>
    <w:rsid w:val="00532B28"/>
    <w:rsid w:val="005333C1"/>
    <w:rsid w:val="005421D6"/>
    <w:rsid w:val="00544419"/>
    <w:rsid w:val="00544A1A"/>
    <w:rsid w:val="00545797"/>
    <w:rsid w:val="0055714A"/>
    <w:rsid w:val="00561C91"/>
    <w:rsid w:val="00564AB8"/>
    <w:rsid w:val="005713AC"/>
    <w:rsid w:val="0057186A"/>
    <w:rsid w:val="00572D53"/>
    <w:rsid w:val="005805BA"/>
    <w:rsid w:val="00583987"/>
    <w:rsid w:val="00584177"/>
    <w:rsid w:val="00591F2C"/>
    <w:rsid w:val="0059442F"/>
    <w:rsid w:val="005A44A8"/>
    <w:rsid w:val="005A4708"/>
    <w:rsid w:val="005B0048"/>
    <w:rsid w:val="005B1AED"/>
    <w:rsid w:val="005B581D"/>
    <w:rsid w:val="005B750B"/>
    <w:rsid w:val="005B79A7"/>
    <w:rsid w:val="005C16F7"/>
    <w:rsid w:val="005C548C"/>
    <w:rsid w:val="005D11E9"/>
    <w:rsid w:val="005D6F29"/>
    <w:rsid w:val="005E31E8"/>
    <w:rsid w:val="005F72E4"/>
    <w:rsid w:val="005F7641"/>
    <w:rsid w:val="00606E07"/>
    <w:rsid w:val="00610139"/>
    <w:rsid w:val="0061095C"/>
    <w:rsid w:val="00611379"/>
    <w:rsid w:val="006160B6"/>
    <w:rsid w:val="0062267E"/>
    <w:rsid w:val="00631F6E"/>
    <w:rsid w:val="00632ABF"/>
    <w:rsid w:val="00634178"/>
    <w:rsid w:val="00635E15"/>
    <w:rsid w:val="00644BF9"/>
    <w:rsid w:val="00645A9D"/>
    <w:rsid w:val="0065032D"/>
    <w:rsid w:val="00654164"/>
    <w:rsid w:val="00654EFA"/>
    <w:rsid w:val="0066422A"/>
    <w:rsid w:val="00667EC8"/>
    <w:rsid w:val="00672944"/>
    <w:rsid w:val="00680C1C"/>
    <w:rsid w:val="006814DE"/>
    <w:rsid w:val="0068715C"/>
    <w:rsid w:val="006A2016"/>
    <w:rsid w:val="006A4ED2"/>
    <w:rsid w:val="006B094D"/>
    <w:rsid w:val="006B254B"/>
    <w:rsid w:val="006B6C92"/>
    <w:rsid w:val="006C1155"/>
    <w:rsid w:val="006C1474"/>
    <w:rsid w:val="006C67FE"/>
    <w:rsid w:val="006D08FD"/>
    <w:rsid w:val="006D442E"/>
    <w:rsid w:val="006E3F08"/>
    <w:rsid w:val="006F378C"/>
    <w:rsid w:val="00703A37"/>
    <w:rsid w:val="00706270"/>
    <w:rsid w:val="0070675C"/>
    <w:rsid w:val="0071754D"/>
    <w:rsid w:val="0071779C"/>
    <w:rsid w:val="00722610"/>
    <w:rsid w:val="00726675"/>
    <w:rsid w:val="00730328"/>
    <w:rsid w:val="0074254D"/>
    <w:rsid w:val="00750BB3"/>
    <w:rsid w:val="007544B2"/>
    <w:rsid w:val="0075780D"/>
    <w:rsid w:val="00767642"/>
    <w:rsid w:val="0076782F"/>
    <w:rsid w:val="00770D17"/>
    <w:rsid w:val="0077629B"/>
    <w:rsid w:val="00786C60"/>
    <w:rsid w:val="00790190"/>
    <w:rsid w:val="0079442B"/>
    <w:rsid w:val="00794766"/>
    <w:rsid w:val="00794B76"/>
    <w:rsid w:val="00795354"/>
    <w:rsid w:val="00795A16"/>
    <w:rsid w:val="00796C22"/>
    <w:rsid w:val="007A267B"/>
    <w:rsid w:val="007B06E7"/>
    <w:rsid w:val="007B781B"/>
    <w:rsid w:val="007C5363"/>
    <w:rsid w:val="007C6071"/>
    <w:rsid w:val="007F0C6F"/>
    <w:rsid w:val="007F1627"/>
    <w:rsid w:val="007F31F3"/>
    <w:rsid w:val="00801BC6"/>
    <w:rsid w:val="00802088"/>
    <w:rsid w:val="0080682C"/>
    <w:rsid w:val="00807A1A"/>
    <w:rsid w:val="00812103"/>
    <w:rsid w:val="00812D53"/>
    <w:rsid w:val="00813B5A"/>
    <w:rsid w:val="008363CB"/>
    <w:rsid w:val="00847F43"/>
    <w:rsid w:val="008513F7"/>
    <w:rsid w:val="00851961"/>
    <w:rsid w:val="00854150"/>
    <w:rsid w:val="008553C8"/>
    <w:rsid w:val="00856D4C"/>
    <w:rsid w:val="00857B0E"/>
    <w:rsid w:val="00860389"/>
    <w:rsid w:val="008660EC"/>
    <w:rsid w:val="00871852"/>
    <w:rsid w:val="008770C0"/>
    <w:rsid w:val="0087772C"/>
    <w:rsid w:val="00881874"/>
    <w:rsid w:val="00885F57"/>
    <w:rsid w:val="0089273D"/>
    <w:rsid w:val="00897AED"/>
    <w:rsid w:val="008B2D7D"/>
    <w:rsid w:val="008C22C6"/>
    <w:rsid w:val="008D7F4E"/>
    <w:rsid w:val="008E289E"/>
    <w:rsid w:val="008F68A8"/>
    <w:rsid w:val="008F690A"/>
    <w:rsid w:val="009000C6"/>
    <w:rsid w:val="00901831"/>
    <w:rsid w:val="00920A80"/>
    <w:rsid w:val="00931349"/>
    <w:rsid w:val="00943D03"/>
    <w:rsid w:val="009505B8"/>
    <w:rsid w:val="009558E4"/>
    <w:rsid w:val="0096461F"/>
    <w:rsid w:val="00965318"/>
    <w:rsid w:val="00967739"/>
    <w:rsid w:val="00970D79"/>
    <w:rsid w:val="0097291D"/>
    <w:rsid w:val="009870D7"/>
    <w:rsid w:val="009904DB"/>
    <w:rsid w:val="0099097E"/>
    <w:rsid w:val="00993442"/>
    <w:rsid w:val="00995128"/>
    <w:rsid w:val="009A4E51"/>
    <w:rsid w:val="009B239B"/>
    <w:rsid w:val="009C4171"/>
    <w:rsid w:val="009C655C"/>
    <w:rsid w:val="009D7F5E"/>
    <w:rsid w:val="009E0E7C"/>
    <w:rsid w:val="009E14C6"/>
    <w:rsid w:val="009E2700"/>
    <w:rsid w:val="009E4CAB"/>
    <w:rsid w:val="009E7A27"/>
    <w:rsid w:val="009F1D47"/>
    <w:rsid w:val="009F3D54"/>
    <w:rsid w:val="00A04B5B"/>
    <w:rsid w:val="00A10C3A"/>
    <w:rsid w:val="00A118B4"/>
    <w:rsid w:val="00A16351"/>
    <w:rsid w:val="00A33D87"/>
    <w:rsid w:val="00A36087"/>
    <w:rsid w:val="00A4144F"/>
    <w:rsid w:val="00A44089"/>
    <w:rsid w:val="00A5034A"/>
    <w:rsid w:val="00A50ACF"/>
    <w:rsid w:val="00A57A9D"/>
    <w:rsid w:val="00A630BC"/>
    <w:rsid w:val="00A63A00"/>
    <w:rsid w:val="00A76F8B"/>
    <w:rsid w:val="00A81992"/>
    <w:rsid w:val="00A84BE2"/>
    <w:rsid w:val="00A94E13"/>
    <w:rsid w:val="00A9515B"/>
    <w:rsid w:val="00AA306E"/>
    <w:rsid w:val="00AC7A91"/>
    <w:rsid w:val="00AD6032"/>
    <w:rsid w:val="00AE39F9"/>
    <w:rsid w:val="00AF5B5D"/>
    <w:rsid w:val="00AF6F5C"/>
    <w:rsid w:val="00B012FC"/>
    <w:rsid w:val="00B0327D"/>
    <w:rsid w:val="00B07C3C"/>
    <w:rsid w:val="00B16EF5"/>
    <w:rsid w:val="00B30C52"/>
    <w:rsid w:val="00B34349"/>
    <w:rsid w:val="00B45B38"/>
    <w:rsid w:val="00B51693"/>
    <w:rsid w:val="00B526CF"/>
    <w:rsid w:val="00B53240"/>
    <w:rsid w:val="00B56CA4"/>
    <w:rsid w:val="00B61FC2"/>
    <w:rsid w:val="00B64B19"/>
    <w:rsid w:val="00B661FE"/>
    <w:rsid w:val="00B66D85"/>
    <w:rsid w:val="00B75DD6"/>
    <w:rsid w:val="00B8483B"/>
    <w:rsid w:val="00B87886"/>
    <w:rsid w:val="00B92BE8"/>
    <w:rsid w:val="00BA1882"/>
    <w:rsid w:val="00BA2267"/>
    <w:rsid w:val="00BA2620"/>
    <w:rsid w:val="00BA56DF"/>
    <w:rsid w:val="00BB0962"/>
    <w:rsid w:val="00BB7662"/>
    <w:rsid w:val="00BD19AB"/>
    <w:rsid w:val="00BE03CC"/>
    <w:rsid w:val="00BE2AB6"/>
    <w:rsid w:val="00BE3668"/>
    <w:rsid w:val="00BF0B58"/>
    <w:rsid w:val="00BF7EC1"/>
    <w:rsid w:val="00C02322"/>
    <w:rsid w:val="00C05659"/>
    <w:rsid w:val="00C10543"/>
    <w:rsid w:val="00C1488D"/>
    <w:rsid w:val="00C16C87"/>
    <w:rsid w:val="00C21BE0"/>
    <w:rsid w:val="00C230E6"/>
    <w:rsid w:val="00C23542"/>
    <w:rsid w:val="00C23F24"/>
    <w:rsid w:val="00C365CA"/>
    <w:rsid w:val="00C37700"/>
    <w:rsid w:val="00C52E2E"/>
    <w:rsid w:val="00C554A3"/>
    <w:rsid w:val="00C57B02"/>
    <w:rsid w:val="00C6138A"/>
    <w:rsid w:val="00C6366B"/>
    <w:rsid w:val="00C644BE"/>
    <w:rsid w:val="00C64CEF"/>
    <w:rsid w:val="00C74FCC"/>
    <w:rsid w:val="00C77328"/>
    <w:rsid w:val="00C7775F"/>
    <w:rsid w:val="00C77870"/>
    <w:rsid w:val="00C8429D"/>
    <w:rsid w:val="00C86186"/>
    <w:rsid w:val="00C909B3"/>
    <w:rsid w:val="00C93E29"/>
    <w:rsid w:val="00C977D1"/>
    <w:rsid w:val="00CA4ED0"/>
    <w:rsid w:val="00CB108C"/>
    <w:rsid w:val="00CB54B2"/>
    <w:rsid w:val="00CD0F92"/>
    <w:rsid w:val="00CD73A3"/>
    <w:rsid w:val="00CE104B"/>
    <w:rsid w:val="00D01F38"/>
    <w:rsid w:val="00D068A9"/>
    <w:rsid w:val="00D2018B"/>
    <w:rsid w:val="00D223FD"/>
    <w:rsid w:val="00D22567"/>
    <w:rsid w:val="00D232B7"/>
    <w:rsid w:val="00D23481"/>
    <w:rsid w:val="00D243DB"/>
    <w:rsid w:val="00D27752"/>
    <w:rsid w:val="00D34A81"/>
    <w:rsid w:val="00D42028"/>
    <w:rsid w:val="00D45F32"/>
    <w:rsid w:val="00D46ED4"/>
    <w:rsid w:val="00D47AB0"/>
    <w:rsid w:val="00D53849"/>
    <w:rsid w:val="00D61944"/>
    <w:rsid w:val="00D672D7"/>
    <w:rsid w:val="00D72826"/>
    <w:rsid w:val="00D73FBF"/>
    <w:rsid w:val="00D75115"/>
    <w:rsid w:val="00D8371A"/>
    <w:rsid w:val="00D87BAE"/>
    <w:rsid w:val="00D96C83"/>
    <w:rsid w:val="00D97CA7"/>
    <w:rsid w:val="00DA04D0"/>
    <w:rsid w:val="00DA0BD4"/>
    <w:rsid w:val="00DA0CE4"/>
    <w:rsid w:val="00DA3488"/>
    <w:rsid w:val="00DA5BBE"/>
    <w:rsid w:val="00DB12AA"/>
    <w:rsid w:val="00DB12CD"/>
    <w:rsid w:val="00DB7745"/>
    <w:rsid w:val="00DC07EB"/>
    <w:rsid w:val="00DC0C8B"/>
    <w:rsid w:val="00DC4B06"/>
    <w:rsid w:val="00DD1321"/>
    <w:rsid w:val="00DD59F1"/>
    <w:rsid w:val="00DD667E"/>
    <w:rsid w:val="00DD6B2B"/>
    <w:rsid w:val="00DD6C81"/>
    <w:rsid w:val="00DE2433"/>
    <w:rsid w:val="00DE5F01"/>
    <w:rsid w:val="00DF0B54"/>
    <w:rsid w:val="00E10F6A"/>
    <w:rsid w:val="00E12DDE"/>
    <w:rsid w:val="00E14734"/>
    <w:rsid w:val="00E236B3"/>
    <w:rsid w:val="00E341AF"/>
    <w:rsid w:val="00E42398"/>
    <w:rsid w:val="00E464C4"/>
    <w:rsid w:val="00E574CF"/>
    <w:rsid w:val="00E726AA"/>
    <w:rsid w:val="00E739F8"/>
    <w:rsid w:val="00E80BF2"/>
    <w:rsid w:val="00E84651"/>
    <w:rsid w:val="00E86E77"/>
    <w:rsid w:val="00E95DBE"/>
    <w:rsid w:val="00EA0D70"/>
    <w:rsid w:val="00EB0B81"/>
    <w:rsid w:val="00EB1EFF"/>
    <w:rsid w:val="00EB23A9"/>
    <w:rsid w:val="00EB4AB8"/>
    <w:rsid w:val="00EC3059"/>
    <w:rsid w:val="00EC5143"/>
    <w:rsid w:val="00ED0B9A"/>
    <w:rsid w:val="00EE08B2"/>
    <w:rsid w:val="00EF2B99"/>
    <w:rsid w:val="00EF572D"/>
    <w:rsid w:val="00EF6121"/>
    <w:rsid w:val="00F04F7D"/>
    <w:rsid w:val="00F0534F"/>
    <w:rsid w:val="00F05E5F"/>
    <w:rsid w:val="00F177DE"/>
    <w:rsid w:val="00F21DBA"/>
    <w:rsid w:val="00F221C8"/>
    <w:rsid w:val="00F22B9A"/>
    <w:rsid w:val="00F23DCD"/>
    <w:rsid w:val="00F36012"/>
    <w:rsid w:val="00F379AC"/>
    <w:rsid w:val="00F55347"/>
    <w:rsid w:val="00F559F3"/>
    <w:rsid w:val="00F56299"/>
    <w:rsid w:val="00F57AC2"/>
    <w:rsid w:val="00F61D4E"/>
    <w:rsid w:val="00F71659"/>
    <w:rsid w:val="00F74112"/>
    <w:rsid w:val="00F829C1"/>
    <w:rsid w:val="00F85021"/>
    <w:rsid w:val="00F86148"/>
    <w:rsid w:val="00F94808"/>
    <w:rsid w:val="00F972B7"/>
    <w:rsid w:val="00F97C83"/>
    <w:rsid w:val="00FB00E4"/>
    <w:rsid w:val="00FB7EE3"/>
    <w:rsid w:val="00FC28E2"/>
    <w:rsid w:val="00FC2E45"/>
    <w:rsid w:val="00FC7220"/>
    <w:rsid w:val="00FD32D8"/>
    <w:rsid w:val="00FD3DDF"/>
    <w:rsid w:val="00FE30E4"/>
    <w:rsid w:val="00FE3C88"/>
    <w:rsid w:val="00FE421E"/>
    <w:rsid w:val="00FE569D"/>
    <w:rsid w:val="00FF01F8"/>
    <w:rsid w:val="00FF5D05"/>
    <w:rsid w:val="13C3DC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ED340"/>
  <w15:chartTrackingRefBased/>
  <w15:docId w15:val="{E7F5F212-B1EA-4FE1-81F3-D2FDE1F6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767171"/>
        <w:spacing w:val="20"/>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F4E"/>
    <w:rPr>
      <w:lang w:val="es-DO"/>
    </w:rPr>
  </w:style>
  <w:style w:type="paragraph" w:styleId="Ttulo1">
    <w:name w:val="heading 1"/>
    <w:basedOn w:val="Normal"/>
    <w:next w:val="Normal"/>
    <w:link w:val="Ttulo1Car"/>
    <w:uiPriority w:val="9"/>
    <w:qFormat/>
    <w:rsid w:val="00654164"/>
    <w:pPr>
      <w:keepNext/>
      <w:keepLines/>
      <w:spacing w:before="240" w:after="0" w:line="360" w:lineRule="auto"/>
      <w:jc w:val="center"/>
      <w:outlineLvl w:val="0"/>
    </w:pPr>
    <w:rPr>
      <w:rFonts w:eastAsiaTheme="majorEastAsia" w:cstheme="majorBidi"/>
      <w:b/>
      <w:color w:val="767171" w:themeColor="background2" w:themeShade="80"/>
      <w:sz w:val="28"/>
      <w:szCs w:val="32"/>
    </w:rPr>
  </w:style>
  <w:style w:type="paragraph" w:styleId="Ttulo2">
    <w:name w:val="heading 2"/>
    <w:basedOn w:val="Normal"/>
    <w:next w:val="Normal"/>
    <w:link w:val="Ttulo2Car"/>
    <w:uiPriority w:val="9"/>
    <w:unhideWhenUsed/>
    <w:qFormat/>
    <w:rsid w:val="00A630BC"/>
    <w:pPr>
      <w:keepNext/>
      <w:keepLines/>
      <w:spacing w:before="40" w:after="0"/>
      <w:outlineLvl w:val="1"/>
    </w:pPr>
    <w:rPr>
      <w:rFonts w:eastAsiaTheme="majorEastAsia" w:cstheme="majorBidi"/>
      <w:color w:val="595959" w:themeColor="text1" w:themeTint="A6"/>
      <w:szCs w:val="26"/>
    </w:rPr>
  </w:style>
  <w:style w:type="paragraph" w:styleId="Ttulo3">
    <w:name w:val="heading 3"/>
    <w:basedOn w:val="Normal"/>
    <w:next w:val="Normal"/>
    <w:link w:val="Ttulo3Car"/>
    <w:uiPriority w:val="9"/>
    <w:unhideWhenUsed/>
    <w:qFormat/>
    <w:rsid w:val="00164581"/>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uiPriority w:val="1"/>
    <w:qFormat/>
    <w:rsid w:val="005273D1"/>
    <w:pPr>
      <w:spacing w:after="0" w:line="240" w:lineRule="auto"/>
    </w:pPr>
    <w:rPr>
      <w:rFonts w:eastAsia="Calibri"/>
      <w:color w:val="595959" w:themeColor="text1" w:themeTint="A6"/>
    </w:rPr>
  </w:style>
  <w:style w:type="character" w:customStyle="1" w:styleId="Ttulo1Car">
    <w:name w:val="Título 1 Car"/>
    <w:basedOn w:val="Fuentedeprrafopredeter"/>
    <w:link w:val="Ttulo1"/>
    <w:uiPriority w:val="9"/>
    <w:rsid w:val="00654164"/>
    <w:rPr>
      <w:rFonts w:ascii="Times New Roman" w:eastAsiaTheme="majorEastAsia" w:hAnsi="Times New Roman" w:cstheme="majorBidi"/>
      <w:b/>
      <w:color w:val="767171" w:themeColor="background2" w:themeShade="80"/>
      <w:sz w:val="28"/>
      <w:szCs w:val="32"/>
    </w:rPr>
  </w:style>
  <w:style w:type="paragraph" w:styleId="TtuloTDC">
    <w:name w:val="TOC Heading"/>
    <w:basedOn w:val="Ttulo1"/>
    <w:next w:val="Normal"/>
    <w:uiPriority w:val="39"/>
    <w:unhideWhenUsed/>
    <w:qFormat/>
    <w:rsid w:val="00BA2267"/>
    <w:pPr>
      <w:spacing w:line="259" w:lineRule="auto"/>
      <w:jc w:val="left"/>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rsid w:val="000758DF"/>
    <w:pPr>
      <w:tabs>
        <w:tab w:val="right" w:leader="dot" w:pos="8630"/>
      </w:tabs>
      <w:spacing w:before="120" w:after="0"/>
    </w:pPr>
    <w:rPr>
      <w:rFonts w:asciiTheme="minorHAnsi" w:hAnsiTheme="minorHAnsi"/>
      <w:b/>
      <w:bCs/>
      <w:i/>
      <w:iCs/>
    </w:rPr>
  </w:style>
  <w:style w:type="character" w:styleId="Hipervnculo">
    <w:name w:val="Hyperlink"/>
    <w:basedOn w:val="Fuentedeprrafopredeter"/>
    <w:uiPriority w:val="99"/>
    <w:unhideWhenUsed/>
    <w:rsid w:val="00BA2267"/>
    <w:rPr>
      <w:color w:val="0563C1" w:themeColor="hyperlink"/>
      <w:u w:val="single"/>
    </w:rPr>
  </w:style>
  <w:style w:type="character" w:customStyle="1" w:styleId="Ttulo2Car">
    <w:name w:val="Título 2 Car"/>
    <w:basedOn w:val="Fuentedeprrafopredeter"/>
    <w:link w:val="Ttulo2"/>
    <w:uiPriority w:val="9"/>
    <w:rsid w:val="00A630BC"/>
    <w:rPr>
      <w:rFonts w:eastAsiaTheme="majorEastAsia" w:cstheme="majorBidi"/>
      <w:color w:val="595959" w:themeColor="text1" w:themeTint="A6"/>
      <w:szCs w:val="26"/>
    </w:rPr>
  </w:style>
  <w:style w:type="paragraph" w:styleId="Prrafodelista">
    <w:name w:val="List Paragraph"/>
    <w:aliases w:val="Normal 2 DC,123 List Paragraph,Body,Bullets,References,List_Paragraph,Multilevel para_II,List Paragraph1,Numbered List Paragraph,Celula,Compomente,List1,Lista multicolor - Énfasis 11,Lista vistosa - Énfasis 11,Bullet List,FooterText,lp1"/>
    <w:basedOn w:val="Normal"/>
    <w:link w:val="PrrafodelistaCar"/>
    <w:uiPriority w:val="34"/>
    <w:qFormat/>
    <w:rsid w:val="0045393D"/>
    <w:pPr>
      <w:ind w:left="720"/>
      <w:jc w:val="both"/>
    </w:pPr>
    <w:rPr>
      <w:rFonts w:ascii="Artifex CF Extra Light" w:eastAsia="Calibri" w:hAnsi="Artifex CF Extra Light"/>
      <w:color w:val="003876"/>
      <w:spacing w:val="0"/>
      <w:sz w:val="18"/>
      <w:szCs w:val="22"/>
    </w:rPr>
  </w:style>
  <w:style w:type="character" w:customStyle="1" w:styleId="PrrafodelistaCar">
    <w:name w:val="Párrafo de lista Car"/>
    <w:aliases w:val="Normal 2 DC Car,123 List Paragraph Car,Body Car,Bullets Car,References Car,List_Paragraph Car,Multilevel para_II Car,List Paragraph1 Car,Numbered List Paragraph Car,Celula Car,Compomente Car,List1 Car,Lista vistosa - Énfasis 11 Car"/>
    <w:link w:val="Prrafodelista"/>
    <w:uiPriority w:val="34"/>
    <w:rsid w:val="0045393D"/>
    <w:rPr>
      <w:rFonts w:ascii="Artifex CF Extra Light" w:eastAsia="Calibri" w:hAnsi="Artifex CF Extra Light"/>
      <w:color w:val="003876"/>
      <w:spacing w:val="0"/>
      <w:sz w:val="18"/>
      <w:szCs w:val="22"/>
      <w:lang w:val="es-DO"/>
    </w:rPr>
  </w:style>
  <w:style w:type="character" w:customStyle="1" w:styleId="UnresolvedMention1">
    <w:name w:val="Unresolved Mention1"/>
    <w:basedOn w:val="Fuentedeprrafopredeter"/>
    <w:uiPriority w:val="99"/>
    <w:semiHidden/>
    <w:unhideWhenUsed/>
    <w:rsid w:val="00310BFA"/>
    <w:rPr>
      <w:color w:val="605E5C"/>
      <w:shd w:val="clear" w:color="auto" w:fill="E1DFDD"/>
    </w:rPr>
  </w:style>
  <w:style w:type="table" w:styleId="Tablaconcuadrcula">
    <w:name w:val="Table Grid"/>
    <w:basedOn w:val="Tablanormal"/>
    <w:uiPriority w:val="39"/>
    <w:rsid w:val="00E46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21">
    <w:name w:val="List Table 3 - Accent 21"/>
    <w:basedOn w:val="Tablanormal"/>
    <w:next w:val="Tabladelista3-nfasis2"/>
    <w:uiPriority w:val="48"/>
    <w:rsid w:val="007C5363"/>
    <w:pPr>
      <w:spacing w:after="0" w:line="240" w:lineRule="auto"/>
    </w:pPr>
    <w:rPr>
      <w:rFonts w:asciiTheme="minorHAnsi" w:hAnsiTheme="minorHAnsi" w:cstheme="minorBidi"/>
      <w:color w:val="auto"/>
      <w:spacing w:val="0"/>
      <w:sz w:val="22"/>
      <w:szCs w:val="22"/>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styleId="Tabladelista3-nfasis2">
    <w:name w:val="List Table 3 Accent 2"/>
    <w:basedOn w:val="Tablanormal"/>
    <w:uiPriority w:val="48"/>
    <w:rsid w:val="007C5363"/>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Subttulo">
    <w:name w:val="Subtitle"/>
    <w:basedOn w:val="Normal"/>
    <w:next w:val="Normal"/>
    <w:link w:val="SubttuloCar"/>
    <w:uiPriority w:val="11"/>
    <w:qFormat/>
    <w:rsid w:val="00A50ACF"/>
    <w:pPr>
      <w:numPr>
        <w:ilvl w:val="1"/>
      </w:numPr>
      <w:jc w:val="center"/>
    </w:pPr>
    <w:rPr>
      <w:rFonts w:ascii="Gotham" w:eastAsia="Times New Roman" w:hAnsi="Gotham"/>
      <w:color w:val="2F5496"/>
      <w:spacing w:val="15"/>
      <w:sz w:val="16"/>
      <w:szCs w:val="22"/>
    </w:rPr>
  </w:style>
  <w:style w:type="character" w:customStyle="1" w:styleId="SubttuloCar">
    <w:name w:val="Subtítulo Car"/>
    <w:basedOn w:val="Fuentedeprrafopredeter"/>
    <w:link w:val="Subttulo"/>
    <w:uiPriority w:val="11"/>
    <w:rsid w:val="00A50ACF"/>
    <w:rPr>
      <w:rFonts w:ascii="Gotham" w:eastAsia="Times New Roman" w:hAnsi="Gotham"/>
      <w:color w:val="2F5496"/>
      <w:spacing w:val="15"/>
      <w:sz w:val="16"/>
      <w:szCs w:val="22"/>
      <w:lang w:val="es-DO"/>
    </w:rPr>
  </w:style>
  <w:style w:type="character" w:styleId="Refdecomentario">
    <w:name w:val="annotation reference"/>
    <w:basedOn w:val="Fuentedeprrafopredeter"/>
    <w:uiPriority w:val="99"/>
    <w:semiHidden/>
    <w:unhideWhenUsed/>
    <w:rsid w:val="00B61FC2"/>
    <w:rPr>
      <w:sz w:val="16"/>
      <w:szCs w:val="16"/>
    </w:rPr>
  </w:style>
  <w:style w:type="paragraph" w:styleId="Textocomentario">
    <w:name w:val="annotation text"/>
    <w:basedOn w:val="Normal"/>
    <w:link w:val="TextocomentarioCar"/>
    <w:uiPriority w:val="99"/>
    <w:unhideWhenUsed/>
    <w:rsid w:val="00B61FC2"/>
    <w:pPr>
      <w:spacing w:line="240" w:lineRule="auto"/>
    </w:pPr>
    <w:rPr>
      <w:sz w:val="20"/>
      <w:szCs w:val="20"/>
    </w:rPr>
  </w:style>
  <w:style w:type="character" w:customStyle="1" w:styleId="TextocomentarioCar">
    <w:name w:val="Texto comentario Car"/>
    <w:basedOn w:val="Fuentedeprrafopredeter"/>
    <w:link w:val="Textocomentario"/>
    <w:uiPriority w:val="99"/>
    <w:rsid w:val="00B61FC2"/>
    <w:rPr>
      <w:sz w:val="20"/>
      <w:szCs w:val="20"/>
      <w:lang w:val="es-DO"/>
    </w:rPr>
  </w:style>
  <w:style w:type="paragraph" w:styleId="Asuntodelcomentario">
    <w:name w:val="annotation subject"/>
    <w:basedOn w:val="Textocomentario"/>
    <w:next w:val="Textocomentario"/>
    <w:link w:val="AsuntodelcomentarioCar"/>
    <w:uiPriority w:val="99"/>
    <w:semiHidden/>
    <w:unhideWhenUsed/>
    <w:rsid w:val="00B61FC2"/>
    <w:rPr>
      <w:b/>
      <w:bCs/>
    </w:rPr>
  </w:style>
  <w:style w:type="character" w:customStyle="1" w:styleId="AsuntodelcomentarioCar">
    <w:name w:val="Asunto del comentario Car"/>
    <w:basedOn w:val="TextocomentarioCar"/>
    <w:link w:val="Asuntodelcomentario"/>
    <w:uiPriority w:val="99"/>
    <w:semiHidden/>
    <w:rsid w:val="00B61FC2"/>
    <w:rPr>
      <w:b/>
      <w:bCs/>
      <w:sz w:val="20"/>
      <w:szCs w:val="20"/>
      <w:lang w:val="es-DO"/>
    </w:rPr>
  </w:style>
  <w:style w:type="paragraph" w:styleId="Textodeglobo">
    <w:name w:val="Balloon Text"/>
    <w:basedOn w:val="Normal"/>
    <w:link w:val="TextodegloboCar"/>
    <w:uiPriority w:val="99"/>
    <w:semiHidden/>
    <w:unhideWhenUsed/>
    <w:rsid w:val="001645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4581"/>
    <w:rPr>
      <w:rFonts w:ascii="Segoe UI" w:hAnsi="Segoe UI" w:cs="Segoe UI"/>
      <w:sz w:val="18"/>
      <w:szCs w:val="18"/>
      <w:lang w:val="es-DO"/>
    </w:rPr>
  </w:style>
  <w:style w:type="character" w:customStyle="1" w:styleId="Ttulo3Car">
    <w:name w:val="Título 3 Car"/>
    <w:basedOn w:val="Fuentedeprrafopredeter"/>
    <w:link w:val="Ttulo3"/>
    <w:uiPriority w:val="9"/>
    <w:rsid w:val="00164581"/>
    <w:rPr>
      <w:rFonts w:asciiTheme="majorHAnsi" w:eastAsiaTheme="majorEastAsia" w:hAnsiTheme="majorHAnsi" w:cstheme="majorBidi"/>
      <w:color w:val="1F3763" w:themeColor="accent1" w:themeShade="7F"/>
      <w:lang w:val="es-DO"/>
    </w:rPr>
  </w:style>
  <w:style w:type="paragraph" w:styleId="TDC2">
    <w:name w:val="toc 2"/>
    <w:basedOn w:val="Normal"/>
    <w:next w:val="Normal"/>
    <w:autoRedefine/>
    <w:uiPriority w:val="39"/>
    <w:unhideWhenUsed/>
    <w:rsid w:val="000758DF"/>
    <w:pPr>
      <w:spacing w:before="120" w:after="0"/>
      <w:ind w:left="240"/>
    </w:pPr>
    <w:rPr>
      <w:rFonts w:asciiTheme="minorHAnsi" w:hAnsiTheme="minorHAnsi"/>
      <w:b/>
      <w:bCs/>
      <w:sz w:val="22"/>
      <w:szCs w:val="22"/>
    </w:rPr>
  </w:style>
  <w:style w:type="paragraph" w:styleId="TDC3">
    <w:name w:val="toc 3"/>
    <w:basedOn w:val="Normal"/>
    <w:next w:val="Normal"/>
    <w:autoRedefine/>
    <w:uiPriority w:val="39"/>
    <w:unhideWhenUsed/>
    <w:rsid w:val="000758DF"/>
    <w:pPr>
      <w:spacing w:after="0"/>
      <w:ind w:left="480"/>
    </w:pPr>
    <w:rPr>
      <w:rFonts w:asciiTheme="minorHAnsi" w:hAnsiTheme="minorHAnsi"/>
      <w:sz w:val="20"/>
      <w:szCs w:val="20"/>
    </w:rPr>
  </w:style>
  <w:style w:type="paragraph" w:styleId="TDC4">
    <w:name w:val="toc 4"/>
    <w:basedOn w:val="Normal"/>
    <w:next w:val="Normal"/>
    <w:autoRedefine/>
    <w:uiPriority w:val="39"/>
    <w:unhideWhenUsed/>
    <w:rsid w:val="006D08FD"/>
    <w:pPr>
      <w:spacing w:after="0"/>
      <w:ind w:left="720"/>
    </w:pPr>
    <w:rPr>
      <w:rFonts w:asciiTheme="minorHAnsi" w:hAnsiTheme="minorHAnsi"/>
      <w:sz w:val="20"/>
      <w:szCs w:val="20"/>
    </w:rPr>
  </w:style>
  <w:style w:type="paragraph" w:styleId="TDC5">
    <w:name w:val="toc 5"/>
    <w:basedOn w:val="Normal"/>
    <w:next w:val="Normal"/>
    <w:autoRedefine/>
    <w:uiPriority w:val="39"/>
    <w:unhideWhenUsed/>
    <w:rsid w:val="006D08FD"/>
    <w:pPr>
      <w:spacing w:after="0"/>
      <w:ind w:left="960"/>
    </w:pPr>
    <w:rPr>
      <w:rFonts w:asciiTheme="minorHAnsi" w:hAnsiTheme="minorHAnsi"/>
      <w:sz w:val="20"/>
      <w:szCs w:val="20"/>
    </w:rPr>
  </w:style>
  <w:style w:type="paragraph" w:styleId="TDC6">
    <w:name w:val="toc 6"/>
    <w:basedOn w:val="Normal"/>
    <w:next w:val="Normal"/>
    <w:autoRedefine/>
    <w:uiPriority w:val="39"/>
    <w:unhideWhenUsed/>
    <w:rsid w:val="006D08FD"/>
    <w:pPr>
      <w:spacing w:after="0"/>
      <w:ind w:left="1200"/>
    </w:pPr>
    <w:rPr>
      <w:rFonts w:asciiTheme="minorHAnsi" w:hAnsiTheme="minorHAnsi"/>
      <w:sz w:val="20"/>
      <w:szCs w:val="20"/>
    </w:rPr>
  </w:style>
  <w:style w:type="paragraph" w:styleId="TDC7">
    <w:name w:val="toc 7"/>
    <w:basedOn w:val="Normal"/>
    <w:next w:val="Normal"/>
    <w:autoRedefine/>
    <w:uiPriority w:val="39"/>
    <w:unhideWhenUsed/>
    <w:rsid w:val="006D08FD"/>
    <w:pPr>
      <w:spacing w:after="0"/>
      <w:ind w:left="1440"/>
    </w:pPr>
    <w:rPr>
      <w:rFonts w:asciiTheme="minorHAnsi" w:hAnsiTheme="minorHAnsi"/>
      <w:sz w:val="20"/>
      <w:szCs w:val="20"/>
    </w:rPr>
  </w:style>
  <w:style w:type="paragraph" w:styleId="TDC8">
    <w:name w:val="toc 8"/>
    <w:basedOn w:val="Normal"/>
    <w:next w:val="Normal"/>
    <w:autoRedefine/>
    <w:uiPriority w:val="39"/>
    <w:unhideWhenUsed/>
    <w:rsid w:val="006D08FD"/>
    <w:pPr>
      <w:spacing w:after="0"/>
      <w:ind w:left="1680"/>
    </w:pPr>
    <w:rPr>
      <w:rFonts w:asciiTheme="minorHAnsi" w:hAnsiTheme="minorHAnsi"/>
      <w:sz w:val="20"/>
      <w:szCs w:val="20"/>
    </w:rPr>
  </w:style>
  <w:style w:type="paragraph" w:styleId="TDC9">
    <w:name w:val="toc 9"/>
    <w:basedOn w:val="Normal"/>
    <w:next w:val="Normal"/>
    <w:autoRedefine/>
    <w:uiPriority w:val="39"/>
    <w:unhideWhenUsed/>
    <w:rsid w:val="006D08FD"/>
    <w:pPr>
      <w:spacing w:after="0"/>
      <w:ind w:left="1920"/>
    </w:pPr>
    <w:rPr>
      <w:rFonts w:asciiTheme="minorHAnsi" w:hAnsiTheme="minorHAnsi"/>
      <w:sz w:val="20"/>
      <w:szCs w:val="20"/>
    </w:rPr>
  </w:style>
  <w:style w:type="character" w:customStyle="1" w:styleId="UnresolvedMention">
    <w:name w:val="Unresolved Mention"/>
    <w:basedOn w:val="Fuentedeprrafopredeter"/>
    <w:uiPriority w:val="99"/>
    <w:semiHidden/>
    <w:unhideWhenUsed/>
    <w:rsid w:val="006D08FD"/>
    <w:rPr>
      <w:color w:val="605E5C"/>
      <w:shd w:val="clear" w:color="auto" w:fill="E1DFDD"/>
    </w:rPr>
  </w:style>
  <w:style w:type="character" w:styleId="Textodelmarcadordeposicin">
    <w:name w:val="Placeholder Text"/>
    <w:basedOn w:val="Fuentedeprrafopredeter"/>
    <w:uiPriority w:val="99"/>
    <w:semiHidden/>
    <w:rsid w:val="002959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280551">
      <w:bodyDiv w:val="1"/>
      <w:marLeft w:val="0"/>
      <w:marRight w:val="0"/>
      <w:marTop w:val="0"/>
      <w:marBottom w:val="0"/>
      <w:divBdr>
        <w:top w:val="none" w:sz="0" w:space="0" w:color="auto"/>
        <w:left w:val="none" w:sz="0" w:space="0" w:color="auto"/>
        <w:bottom w:val="none" w:sz="0" w:space="0" w:color="auto"/>
        <w:right w:val="none" w:sz="0" w:space="0" w:color="auto"/>
      </w:divBdr>
    </w:div>
    <w:div w:id="411001951">
      <w:bodyDiv w:val="1"/>
      <w:marLeft w:val="0"/>
      <w:marRight w:val="0"/>
      <w:marTop w:val="0"/>
      <w:marBottom w:val="0"/>
      <w:divBdr>
        <w:top w:val="none" w:sz="0" w:space="0" w:color="auto"/>
        <w:left w:val="none" w:sz="0" w:space="0" w:color="auto"/>
        <w:bottom w:val="none" w:sz="0" w:space="0" w:color="auto"/>
        <w:right w:val="none" w:sz="0" w:space="0" w:color="auto"/>
      </w:divBdr>
    </w:div>
    <w:div w:id="549533264">
      <w:bodyDiv w:val="1"/>
      <w:marLeft w:val="0"/>
      <w:marRight w:val="0"/>
      <w:marTop w:val="0"/>
      <w:marBottom w:val="0"/>
      <w:divBdr>
        <w:top w:val="none" w:sz="0" w:space="0" w:color="auto"/>
        <w:left w:val="none" w:sz="0" w:space="0" w:color="auto"/>
        <w:bottom w:val="none" w:sz="0" w:space="0" w:color="auto"/>
        <w:right w:val="none" w:sz="0" w:space="0" w:color="auto"/>
      </w:divBdr>
    </w:div>
    <w:div w:id="582688918">
      <w:bodyDiv w:val="1"/>
      <w:marLeft w:val="0"/>
      <w:marRight w:val="0"/>
      <w:marTop w:val="0"/>
      <w:marBottom w:val="0"/>
      <w:divBdr>
        <w:top w:val="none" w:sz="0" w:space="0" w:color="auto"/>
        <w:left w:val="none" w:sz="0" w:space="0" w:color="auto"/>
        <w:bottom w:val="none" w:sz="0" w:space="0" w:color="auto"/>
        <w:right w:val="none" w:sz="0" w:space="0" w:color="auto"/>
      </w:divBdr>
    </w:div>
    <w:div w:id="868109328">
      <w:bodyDiv w:val="1"/>
      <w:marLeft w:val="0"/>
      <w:marRight w:val="0"/>
      <w:marTop w:val="0"/>
      <w:marBottom w:val="0"/>
      <w:divBdr>
        <w:top w:val="none" w:sz="0" w:space="0" w:color="auto"/>
        <w:left w:val="none" w:sz="0" w:space="0" w:color="auto"/>
        <w:bottom w:val="none" w:sz="0" w:space="0" w:color="auto"/>
        <w:right w:val="none" w:sz="0" w:space="0" w:color="auto"/>
      </w:divBdr>
    </w:div>
    <w:div w:id="1160999525">
      <w:bodyDiv w:val="1"/>
      <w:marLeft w:val="0"/>
      <w:marRight w:val="0"/>
      <w:marTop w:val="0"/>
      <w:marBottom w:val="0"/>
      <w:divBdr>
        <w:top w:val="none" w:sz="0" w:space="0" w:color="auto"/>
        <w:left w:val="none" w:sz="0" w:space="0" w:color="auto"/>
        <w:bottom w:val="none" w:sz="0" w:space="0" w:color="auto"/>
        <w:right w:val="none" w:sz="0" w:space="0" w:color="auto"/>
      </w:divBdr>
    </w:div>
    <w:div w:id="1222903524">
      <w:bodyDiv w:val="1"/>
      <w:marLeft w:val="0"/>
      <w:marRight w:val="0"/>
      <w:marTop w:val="0"/>
      <w:marBottom w:val="0"/>
      <w:divBdr>
        <w:top w:val="none" w:sz="0" w:space="0" w:color="auto"/>
        <w:left w:val="none" w:sz="0" w:space="0" w:color="auto"/>
        <w:bottom w:val="none" w:sz="0" w:space="0" w:color="auto"/>
        <w:right w:val="none" w:sz="0" w:space="0" w:color="auto"/>
      </w:divBdr>
    </w:div>
    <w:div w:id="1273710206">
      <w:bodyDiv w:val="1"/>
      <w:marLeft w:val="0"/>
      <w:marRight w:val="0"/>
      <w:marTop w:val="0"/>
      <w:marBottom w:val="0"/>
      <w:divBdr>
        <w:top w:val="none" w:sz="0" w:space="0" w:color="auto"/>
        <w:left w:val="none" w:sz="0" w:space="0" w:color="auto"/>
        <w:bottom w:val="none" w:sz="0" w:space="0" w:color="auto"/>
        <w:right w:val="none" w:sz="0" w:space="0" w:color="auto"/>
      </w:divBdr>
    </w:div>
    <w:div w:id="1999992863">
      <w:bodyDiv w:val="1"/>
      <w:marLeft w:val="0"/>
      <w:marRight w:val="0"/>
      <w:marTop w:val="0"/>
      <w:marBottom w:val="0"/>
      <w:divBdr>
        <w:top w:val="none" w:sz="0" w:space="0" w:color="auto"/>
        <w:left w:val="none" w:sz="0" w:space="0" w:color="auto"/>
        <w:bottom w:val="none" w:sz="0" w:space="0" w:color="auto"/>
        <w:right w:val="none" w:sz="0" w:space="0" w:color="auto"/>
      </w:divBdr>
    </w:div>
    <w:div w:id="208352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anal4rd.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07317C8A32A3645BA01F9E5F2F7DBA4" ma:contentTypeVersion="12" ma:contentTypeDescription="Crear nuevo documento." ma:contentTypeScope="" ma:versionID="4afb013c25893bbe1984def28801aaeb">
  <xsd:schema xmlns:xsd="http://www.w3.org/2001/XMLSchema" xmlns:xs="http://www.w3.org/2001/XMLSchema" xmlns:p="http://schemas.microsoft.com/office/2006/metadata/properties" xmlns:ns3="d5c4e3f9-af64-4719-90be-160b640e81fa" xmlns:ns4="da7de7a0-710e-4fef-a6cd-19f38e5ab606" targetNamespace="http://schemas.microsoft.com/office/2006/metadata/properties" ma:root="true" ma:fieldsID="dbe518cd4a8f2f9418124e6ae05c03b9" ns3:_="" ns4:_="">
    <xsd:import namespace="d5c4e3f9-af64-4719-90be-160b640e81fa"/>
    <xsd:import namespace="da7de7a0-710e-4fef-a6cd-19f38e5ab60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4e3f9-af64-4719-90be-160b640e8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7de7a0-710e-4fef-a6cd-19f38e5ab60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5c4e3f9-af64-4719-90be-160b640e81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CC04E-8783-4B47-818D-D6F7B09E9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4e3f9-af64-4719-90be-160b640e81fa"/>
    <ds:schemaRef ds:uri="da7de7a0-710e-4fef-a6cd-19f38e5ab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34A893-FBA9-4109-9E7C-613FDF290989}">
  <ds:schemaRefs>
    <ds:schemaRef ds:uri="http://schemas.microsoft.com/sharepoint/v3/contenttype/forms"/>
  </ds:schemaRefs>
</ds:datastoreItem>
</file>

<file path=customXml/itemProps3.xml><?xml version="1.0" encoding="utf-8"?>
<ds:datastoreItem xmlns:ds="http://schemas.openxmlformats.org/officeDocument/2006/customXml" ds:itemID="{AE758231-3A51-4961-9EF1-DB864BC6C88D}">
  <ds:schemaRefs>
    <ds:schemaRef ds:uri="http://schemas.microsoft.com/office/2006/metadata/properties"/>
    <ds:schemaRef ds:uri="http://schemas.microsoft.com/office/infopath/2007/PartnerControls"/>
    <ds:schemaRef ds:uri="d5c4e3f9-af64-4719-90be-160b640e81fa"/>
  </ds:schemaRefs>
</ds:datastoreItem>
</file>

<file path=customXml/itemProps4.xml><?xml version="1.0" encoding="utf-8"?>
<ds:datastoreItem xmlns:ds="http://schemas.openxmlformats.org/officeDocument/2006/customXml" ds:itemID="{612CD595-E95E-45E0-A407-092AF5417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34</Pages>
  <Words>5851</Words>
  <Characters>33355</Characters>
  <Application>Microsoft Office Word</Application>
  <DocSecurity>0</DocSecurity>
  <Lines>277</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jgarces </cp:lastModifiedBy>
  <cp:revision>5</cp:revision>
  <cp:lastPrinted>2021-11-04T17:14:00Z</cp:lastPrinted>
  <dcterms:created xsi:type="dcterms:W3CDTF">2023-01-03T13:28:00Z</dcterms:created>
  <dcterms:modified xsi:type="dcterms:W3CDTF">2023-01-03T13:54:00Z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0x010100C07317C8A32A3645BA01F9E5F2F7DBA4</vt:lpwstr>
  </property>
</Properties>
</file>