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B8E33" w14:textId="77777777" w:rsidR="008D7F4E" w:rsidRPr="00E32B15" w:rsidRDefault="00DF0B54" w:rsidP="008D7F4E">
      <w:bookmarkStart w:id="0" w:name="_Hlk151713119"/>
      <w:bookmarkStart w:id="1" w:name="_Hlk151718666"/>
      <w:bookmarkEnd w:id="0"/>
      <w:r w:rsidRPr="00E32B15">
        <w:rPr>
          <w:noProof/>
        </w:rPr>
        <w:drawing>
          <wp:anchor distT="0" distB="0" distL="114300" distR="114300" simplePos="0" relativeHeight="251650560" behindDoc="0" locked="0" layoutInCell="1" allowOverlap="1" wp14:anchorId="37B954BD" wp14:editId="5BF4B020">
            <wp:simplePos x="0" y="0"/>
            <wp:positionH relativeFrom="margin">
              <wp:align>center</wp:align>
            </wp:positionH>
            <wp:positionV relativeFrom="paragraph">
              <wp:posOffset>21046</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679B06E1" w14:textId="77777777" w:rsidR="008D7F4E" w:rsidRPr="00E32B15" w:rsidRDefault="008D7F4E" w:rsidP="008D7F4E"/>
    <w:p w14:paraId="4163C319" w14:textId="77777777" w:rsidR="008D7F4E" w:rsidRPr="00E32B15" w:rsidRDefault="008D7F4E" w:rsidP="008D7F4E"/>
    <w:p w14:paraId="2B407C5C" w14:textId="77777777" w:rsidR="008D7F4E" w:rsidRPr="00E32B15" w:rsidRDefault="008D7F4E" w:rsidP="008D7F4E">
      <w:bookmarkStart w:id="2" w:name="_Hlk86404256"/>
      <w:bookmarkEnd w:id="2"/>
    </w:p>
    <w:p w14:paraId="63EFACF0" w14:textId="77777777" w:rsidR="008D7F4E" w:rsidRPr="00E32B15" w:rsidRDefault="008D7F4E" w:rsidP="008D7F4E"/>
    <w:p w14:paraId="7CCA5304" w14:textId="77777777" w:rsidR="008D7F4E" w:rsidRPr="00E32B15" w:rsidRDefault="009F2C5C" w:rsidP="008D7F4E">
      <w:r w:rsidRPr="00E32B15">
        <w:rPr>
          <w:noProof/>
        </w:rPr>
        <mc:AlternateContent>
          <mc:Choice Requires="wps">
            <w:drawing>
              <wp:anchor distT="0" distB="0" distL="114300" distR="114300" simplePos="0" relativeHeight="251656704" behindDoc="0" locked="0" layoutInCell="1" allowOverlap="1" wp14:anchorId="3D8B2521" wp14:editId="1E1C2C32">
                <wp:simplePos x="0" y="0"/>
                <wp:positionH relativeFrom="margin">
                  <wp:posOffset>1572260</wp:posOffset>
                </wp:positionH>
                <wp:positionV relativeFrom="paragraph">
                  <wp:posOffset>69124</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1C742740" w14:textId="77777777" w:rsidR="00D77AA6" w:rsidRPr="005C548C" w:rsidRDefault="00D77AA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D8B2521" id="_x0000_t202" coordsize="21600,21600" o:spt="202" path="m,l,21600r21600,l21600,xe">
                <v:stroke joinstyle="miter"/>
                <v:path gradientshapeok="t" o:connecttype="rect"/>
              </v:shapetype>
              <v:shape id="object 6" o:spid="_x0000_s1026" type="#_x0000_t202" style="position:absolute;margin-left:123.8pt;margin-top:5.45pt;width:148.4pt;height:13.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" filled="f" stroked="f">
                <v:textbox inset="0,1pt,0,0">
                  <w:txbxContent>
                    <w:p w14:paraId="1C742740" w14:textId="77777777" w:rsidR="00D77AA6" w:rsidRPr="005C548C" w:rsidRDefault="00D77AA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78DFCCDE" w14:textId="77777777" w:rsidR="008D7F4E" w:rsidRPr="00E32B15" w:rsidRDefault="008D7F4E" w:rsidP="008D7F4E"/>
    <w:p w14:paraId="3CC349C6" w14:textId="77777777" w:rsidR="008D7F4E" w:rsidRPr="00E32B15" w:rsidRDefault="008D7F4E" w:rsidP="008D7F4E"/>
    <w:p w14:paraId="2AF204C7" w14:textId="77777777" w:rsidR="008D7F4E" w:rsidRPr="00E32B15" w:rsidRDefault="008D7F4E" w:rsidP="008D7F4E"/>
    <w:p w14:paraId="21AE0396" w14:textId="77777777" w:rsidR="004F2DD5" w:rsidRPr="00E32B15" w:rsidRDefault="009B656C" w:rsidP="004F2DD5">
      <w:r w:rsidRPr="00E32B15">
        <w:rPr>
          <w:noProof/>
        </w:rPr>
        <mc:AlternateContent>
          <mc:Choice Requires="wps">
            <w:drawing>
              <wp:anchor distT="4294967295" distB="4294967295" distL="114300" distR="114300" simplePos="0" relativeHeight="251667968" behindDoc="0" locked="0" layoutInCell="1" allowOverlap="1" wp14:anchorId="49E3BA3E" wp14:editId="406CC9B2">
                <wp:simplePos x="0" y="0"/>
                <wp:positionH relativeFrom="margin">
                  <wp:posOffset>2266950</wp:posOffset>
                </wp:positionH>
                <wp:positionV relativeFrom="paragraph">
                  <wp:posOffset>1522095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6E8E3A" id="Straight Connector 9" o:spid="_x0000_s1026" style="position:absolute;z-index:2516679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5pt,119.85pt" to="215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" strokecolor="#c8b688" strokeweight="2.25pt">
                <v:stroke joinstyle="miter"/>
                <o:lock v:ext="edit" shapetype="f"/>
                <w10:wrap anchorx="margin"/>
              </v:line>
            </w:pict>
          </mc:Fallback>
        </mc:AlternateContent>
      </w:r>
      <w:r w:rsidRPr="00E32B15">
        <w:rPr>
          <w:noProof/>
        </w:rPr>
        <mc:AlternateContent>
          <mc:Choice Requires="wps">
            <w:drawing>
              <wp:anchor distT="0" distB="0" distL="114300" distR="114300" simplePos="0" relativeHeight="251655680" behindDoc="0" locked="0" layoutInCell="1" allowOverlap="1" wp14:anchorId="5F26512D" wp14:editId="5C05142C">
                <wp:simplePos x="0" y="0"/>
                <wp:positionH relativeFrom="margin">
                  <wp:align>center</wp:align>
                </wp:positionH>
                <wp:positionV relativeFrom="paragraph">
                  <wp:posOffset>1780630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73CAC043" w14:textId="77777777" w:rsidR="00D77AA6" w:rsidRPr="00F36012" w:rsidRDefault="00D77AA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26512D" id="object 5" o:spid="_x0000_s1027" type="#_x0000_t202" style="position:absolute;margin-left:0;margin-top:140.2pt;width:95.35pt;height:24.3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" filled="f" stroked="f">
                <v:textbox inset="0,1pt,0,0">
                  <w:txbxContent>
                    <w:p w14:paraId="73CAC043" w14:textId="77777777" w:rsidR="00D77AA6" w:rsidRPr="00F36012" w:rsidRDefault="00D77AA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r w:rsidRPr="00E32B15">
        <w:rPr>
          <w:noProof/>
        </w:rPr>
        <mc:AlternateContent>
          <mc:Choice Requires="wps">
            <w:drawing>
              <wp:anchor distT="0" distB="0" distL="114300" distR="114300" simplePos="0" relativeHeight="251653632" behindDoc="0" locked="0" layoutInCell="1" allowOverlap="1" wp14:anchorId="0FEE8E4E" wp14:editId="4DD60C8B">
                <wp:simplePos x="0" y="0"/>
                <wp:positionH relativeFrom="margin">
                  <wp:align>center</wp:align>
                </wp:positionH>
                <wp:positionV relativeFrom="paragraph">
                  <wp:posOffset>421277</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840646B"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195931D8"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INSTITUCIONAL</w:t>
                            </w:r>
                          </w:p>
                          <w:p w14:paraId="0DD9DE33" w14:textId="77777777" w:rsidR="00D77AA6" w:rsidRPr="008D7F4E" w:rsidRDefault="00D77AA6"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FEE8E4E" id="object 4" o:spid="_x0000_s1028" type="#_x0000_t202" style="position:absolute;margin-left:0;margin-top:33.15pt;width:453.45pt;height:77.6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" filled="f" stroked="f">
                <v:textbox inset="0,1.35pt,0,0">
                  <w:txbxContent>
                    <w:p w14:paraId="3840646B"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195931D8"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INSTITUCIONAL</w:t>
                      </w:r>
                    </w:p>
                    <w:p w14:paraId="0DD9DE33" w14:textId="77777777" w:rsidR="00D77AA6" w:rsidRPr="008D7F4E" w:rsidRDefault="00D77AA6" w:rsidP="008D7F4E">
                      <w:pPr>
                        <w:spacing w:after="0"/>
                        <w:jc w:val="center"/>
                        <w:rPr>
                          <w:b/>
                          <w:bCs/>
                          <w:color w:val="D5B788"/>
                          <w:spacing w:val="60"/>
                          <w:kern w:val="24"/>
                          <w:sz w:val="56"/>
                          <w:szCs w:val="56"/>
                        </w:rPr>
                      </w:pPr>
                    </w:p>
                  </w:txbxContent>
                </v:textbox>
                <w10:wrap anchorx="margin"/>
              </v:shape>
            </w:pict>
          </mc:Fallback>
        </mc:AlternateContent>
      </w:r>
      <w:r w:rsidR="00C1718B" w:rsidRPr="00E32B15">
        <w:rPr>
          <w:noProof/>
          <w:lang w:eastAsia="es-DO"/>
        </w:rPr>
        <w:drawing>
          <wp:anchor distT="0" distB="0" distL="114300" distR="114300" simplePos="0" relativeHeight="251672064" behindDoc="1" locked="0" layoutInCell="1" allowOverlap="1" wp14:anchorId="27AC11E8" wp14:editId="0F37A9DB">
            <wp:simplePos x="0" y="0"/>
            <wp:positionH relativeFrom="margin">
              <wp:posOffset>3887470</wp:posOffset>
            </wp:positionH>
            <wp:positionV relativeFrom="paragraph">
              <wp:posOffset>5229951</wp:posOffset>
            </wp:positionV>
            <wp:extent cx="2200940" cy="107247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 completo Dorad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0940" cy="1072473"/>
                    </a:xfrm>
                    <a:prstGeom prst="rect">
                      <a:avLst/>
                    </a:prstGeom>
                  </pic:spPr>
                </pic:pic>
              </a:graphicData>
            </a:graphic>
            <wp14:sizeRelH relativeFrom="margin">
              <wp14:pctWidth>0</wp14:pctWidth>
            </wp14:sizeRelH>
            <wp14:sizeRelV relativeFrom="margin">
              <wp14:pctHeight>0</wp14:pctHeight>
            </wp14:sizeRelV>
          </wp:anchor>
        </w:drawing>
      </w:r>
      <w:r w:rsidR="006160B6" w:rsidRPr="00E32B15">
        <w:rPr>
          <w:noProof/>
        </w:rPr>
        <mc:AlternateContent>
          <mc:Choice Requires="wps">
            <w:drawing>
              <wp:anchor distT="0" distB="0" distL="114300" distR="114300" simplePos="0" relativeHeight="251666944" behindDoc="0" locked="0" layoutInCell="1" allowOverlap="1" wp14:anchorId="67083588" wp14:editId="40FA7FD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1C905F"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8D7F4E"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r w:rsidR="004F2DD5" w:rsidRPr="00E32B15">
        <w:tab/>
      </w:r>
    </w:p>
    <w:p w14:paraId="2BCC5B4C" w14:textId="77777777" w:rsidR="004F2DD5" w:rsidRPr="00E32B15" w:rsidRDefault="00C1718B" w:rsidP="004F2DD5">
      <w:r w:rsidRPr="00E32B15">
        <w:rPr>
          <w:noProof/>
          <w:lang w:eastAsia="es-DO"/>
        </w:rPr>
        <mc:AlternateContent>
          <mc:Choice Requires="wpg">
            <w:drawing>
              <wp:anchor distT="0" distB="0" distL="114300" distR="114300" simplePos="0" relativeHeight="251671040" behindDoc="0" locked="0" layoutInCell="1" allowOverlap="1" wp14:anchorId="65EC92E6" wp14:editId="3FCC6A88">
                <wp:simplePos x="0" y="0"/>
                <wp:positionH relativeFrom="margin">
                  <wp:posOffset>-917303</wp:posOffset>
                </wp:positionH>
                <wp:positionV relativeFrom="paragraph">
                  <wp:posOffset>2426</wp:posOffset>
                </wp:positionV>
                <wp:extent cx="2059305" cy="724535"/>
                <wp:effectExtent l="0" t="0" r="0" b="0"/>
                <wp:wrapNone/>
                <wp:docPr id="24" name="Grupo 24"/>
                <wp:cNvGraphicFramePr/>
                <a:graphic xmlns:a="http://schemas.openxmlformats.org/drawingml/2006/main">
                  <a:graphicData uri="http://schemas.microsoft.com/office/word/2010/wordprocessingGroup">
                    <wpg:wgp>
                      <wpg:cNvGrpSpPr/>
                      <wpg:grpSpPr>
                        <a:xfrm>
                          <a:off x="0" y="0"/>
                          <a:ext cx="2059305" cy="724535"/>
                          <a:chOff x="0" y="0"/>
                          <a:chExt cx="2059940" cy="725170"/>
                        </a:xfrm>
                      </wpg:grpSpPr>
                      <pic:pic xmlns:pic="http://schemas.openxmlformats.org/drawingml/2006/picture">
                        <pic:nvPicPr>
                          <pic:cNvPr id="51" name="object 8"/>
                          <pic:cNvPicPr/>
                        </pic:nvPicPr>
                        <pic:blipFill>
                          <a:blip r:embed="rId13" cstate="print"/>
                          <a:stretch>
                            <a:fillRect/>
                          </a:stretch>
                        </pic:blipFill>
                        <pic:spPr>
                          <a:xfrm>
                            <a:off x="752475" y="0"/>
                            <a:ext cx="474980" cy="441325"/>
                          </a:xfrm>
                          <a:prstGeom prst="rect">
                            <a:avLst/>
                          </a:prstGeom>
                        </pic:spPr>
                      </pic:pic>
                      <pic:pic xmlns:pic="http://schemas.openxmlformats.org/drawingml/2006/picture">
                        <pic:nvPicPr>
                          <pic:cNvPr id="57" name="object 9"/>
                          <pic:cNvPicPr/>
                        </pic:nvPicPr>
                        <pic:blipFill>
                          <a:blip r:embed="rId14" cstate="print"/>
                          <a:stretch>
                            <a:fillRect/>
                          </a:stretch>
                        </pic:blipFill>
                        <pic:spPr>
                          <a:xfrm>
                            <a:off x="0" y="504825"/>
                            <a:ext cx="2059940" cy="220345"/>
                          </a:xfrm>
                          <a:prstGeom prst="rect">
                            <a:avLst/>
                          </a:prstGeom>
                        </pic:spPr>
                      </pic:pic>
                    </wpg:wgp>
                  </a:graphicData>
                </a:graphic>
              </wp:anchor>
            </w:drawing>
          </mc:Choice>
          <mc:Fallback>
            <w:pict>
              <v:group w14:anchorId="04CCBA2A" id="Grupo 24" o:spid="_x0000_s1026" style="position:absolute;margin-left:-72.25pt;margin-top:.2pt;width:162.15pt;height:57.05pt;z-index:251671040;mso-position-horizontal-relative:margin" coordsize="20599,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style="position:absolute;left:7524;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">
                  <v:imagedata r:id="rId15" o:title=""/>
                </v:shape>
                <v:shape id="object 9" o:spid="_x0000_s1028" type="#_x0000_t75" style="position:absolute;top:5048;width:20599;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">
                  <v:imagedata r:id="rId16" o:title=""/>
                </v:shape>
                <w10:wrap anchorx="margin"/>
              </v:group>
            </w:pict>
          </mc:Fallback>
        </mc:AlternateContent>
      </w:r>
    </w:p>
    <w:p w14:paraId="59D7493A" w14:textId="77777777" w:rsidR="008D7F4E" w:rsidRPr="00E32B15" w:rsidRDefault="008D7F4E" w:rsidP="008D7F4E">
      <w:r w:rsidRPr="00E32B15">
        <w:lastRenderedPageBreak/>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r w:rsidRPr="00E32B15">
        <w:tab/>
      </w:r>
    </w:p>
    <w:p w14:paraId="33210F03" w14:textId="77777777" w:rsidR="008D7F4E" w:rsidRPr="00E32B15" w:rsidRDefault="008D7F4E" w:rsidP="008D7F4E"/>
    <w:p w14:paraId="1649B0DF" w14:textId="77777777" w:rsidR="008D7F4E" w:rsidRPr="00E32B15" w:rsidRDefault="008D7F4E" w:rsidP="008D7F4E">
      <w:pPr>
        <w:rPr>
          <w:b/>
          <w:bCs/>
        </w:rPr>
      </w:pPr>
    </w:p>
    <w:p w14:paraId="24131921" w14:textId="77777777" w:rsidR="008D7F4E" w:rsidRPr="00E32B15" w:rsidRDefault="008D7F4E" w:rsidP="008D7F4E"/>
    <w:p w14:paraId="0BB7D0B9" w14:textId="77777777" w:rsidR="008D7F4E" w:rsidRPr="00E32B15" w:rsidRDefault="008D7F4E" w:rsidP="008D7F4E"/>
    <w:p w14:paraId="25CEF27F" w14:textId="77777777" w:rsidR="008D7F4E" w:rsidRPr="00E32B15" w:rsidRDefault="008D7F4E" w:rsidP="008D7F4E"/>
    <w:p w14:paraId="0F39A8D6" w14:textId="77777777" w:rsidR="008D7F4E" w:rsidRPr="00E32B15" w:rsidRDefault="008D7F4E" w:rsidP="008D7F4E"/>
    <w:p w14:paraId="320EE426" w14:textId="77777777" w:rsidR="008D7F4E" w:rsidRPr="00E32B15" w:rsidRDefault="008D7F4E" w:rsidP="008D7F4E"/>
    <w:p w14:paraId="00534772" w14:textId="77777777" w:rsidR="008D7F4E" w:rsidRPr="00E32B15" w:rsidRDefault="00C1718B" w:rsidP="008D7F4E">
      <w:r w:rsidRPr="00E32B15">
        <w:rPr>
          <w:noProof/>
        </w:rPr>
        <mc:AlternateContent>
          <mc:Choice Requires="wps">
            <w:drawing>
              <wp:anchor distT="0" distB="0" distL="114300" distR="114300" simplePos="0" relativeHeight="251649536" behindDoc="0" locked="0" layoutInCell="1" allowOverlap="1" wp14:anchorId="52FE6834" wp14:editId="04F063E4">
                <wp:simplePos x="0" y="0"/>
                <wp:positionH relativeFrom="margin">
                  <wp:posOffset>-365125</wp:posOffset>
                </wp:positionH>
                <wp:positionV relativeFrom="paragraph">
                  <wp:posOffset>357414</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514B1FF9"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4A168460"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INSTITUCIONAL</w:t>
                            </w:r>
                          </w:p>
                          <w:p w14:paraId="5CE12673" w14:textId="77777777" w:rsidR="00D77AA6" w:rsidRPr="008D7F4E" w:rsidRDefault="00D77AA6"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2FE6834" id="_x0000_s1029" type="#_x0000_t202" style="position:absolute;margin-left:-28.75pt;margin-top:28.15pt;width:453.45pt;height:77.6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" filled="f" stroked="f">
                <v:textbox inset="0,1.35pt,0,0">
                  <w:txbxContent>
                    <w:p w14:paraId="514B1FF9"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4A168460" w14:textId="77777777" w:rsidR="00D77AA6" w:rsidRDefault="00D77AA6" w:rsidP="00654164">
                      <w:pPr>
                        <w:spacing w:after="0"/>
                        <w:jc w:val="center"/>
                        <w:rPr>
                          <w:b/>
                          <w:bCs/>
                          <w:color w:val="D5B788"/>
                          <w:spacing w:val="60"/>
                          <w:kern w:val="24"/>
                          <w:sz w:val="56"/>
                          <w:szCs w:val="56"/>
                        </w:rPr>
                      </w:pPr>
                      <w:r>
                        <w:rPr>
                          <w:b/>
                          <w:bCs/>
                          <w:color w:val="D5B788"/>
                          <w:spacing w:val="60"/>
                          <w:kern w:val="24"/>
                          <w:sz w:val="56"/>
                          <w:szCs w:val="56"/>
                        </w:rPr>
                        <w:t>INSTITUCIONAL</w:t>
                      </w:r>
                    </w:p>
                    <w:p w14:paraId="5CE12673" w14:textId="77777777" w:rsidR="00D77AA6" w:rsidRPr="008D7F4E" w:rsidRDefault="00D77AA6" w:rsidP="00654164">
                      <w:pPr>
                        <w:spacing w:after="0"/>
                        <w:jc w:val="center"/>
                        <w:rPr>
                          <w:b/>
                          <w:bCs/>
                          <w:color w:val="D5B788"/>
                          <w:spacing w:val="60"/>
                          <w:kern w:val="24"/>
                          <w:sz w:val="56"/>
                          <w:szCs w:val="56"/>
                        </w:rPr>
                      </w:pPr>
                    </w:p>
                  </w:txbxContent>
                </v:textbox>
                <w10:wrap anchorx="margin"/>
              </v:shape>
            </w:pict>
          </mc:Fallback>
        </mc:AlternateContent>
      </w:r>
    </w:p>
    <w:p w14:paraId="15E89863" w14:textId="77777777" w:rsidR="008D7F4E" w:rsidRPr="00E32B15" w:rsidRDefault="008D7F4E" w:rsidP="008D7F4E"/>
    <w:p w14:paraId="172ADBBF" w14:textId="77777777" w:rsidR="008D7F4E" w:rsidRPr="00E32B15" w:rsidRDefault="00C64CEF" w:rsidP="008D7F4E">
      <w:pPr>
        <w:rPr>
          <w:b/>
          <w:bCs/>
        </w:rPr>
      </w:pPr>
      <w:r w:rsidRPr="00E32B15">
        <w:rPr>
          <w:noProof/>
        </w:rPr>
        <mc:AlternateContent>
          <mc:Choice Requires="wps">
            <w:drawing>
              <wp:anchor distT="0" distB="0" distL="114300" distR="114300" simplePos="0" relativeHeight="251670016" behindDoc="0" locked="0" layoutInCell="1" allowOverlap="1" wp14:anchorId="003C8781" wp14:editId="2D2710B8">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6B753C89" w14:textId="77777777" w:rsidR="00D77AA6" w:rsidRPr="008D7F4E" w:rsidRDefault="00D77AA6"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03C8781" id="_x0000_s1030" type="#_x0000_t202" style="position:absolute;margin-left:6.8pt;margin-top:19.55pt;width:453.45pt;height:42.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&#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CyRPRjrgEAAD0DAAAOAAAAAAAAAAAAAAAAAC4CAABkcnMvZTJvRG9jLnhtbFBL&#10;AQItABQABgAIAAAAIQBD8p9L3QAAAAkBAAAPAAAAAAAAAAAAAAAAAAgEAABkcnMvZG93bnJldi54&#10;bWxQSwUGAAAAAAQABADzAAAAEgUAAAAA&#10;" filled="f" stroked="f">
                <v:textbox inset="0,1.35pt,0,0">
                  <w:txbxContent>
                    <w:p w14:paraId="6B753C89" w14:textId="77777777" w:rsidR="00D77AA6" w:rsidRPr="008D7F4E" w:rsidRDefault="00D77AA6" w:rsidP="00C64CEF">
                      <w:pPr>
                        <w:spacing w:after="0"/>
                        <w:jc w:val="center"/>
                        <w:rPr>
                          <w:b/>
                          <w:bCs/>
                          <w:color w:val="D5B788"/>
                          <w:spacing w:val="60"/>
                          <w:kern w:val="24"/>
                          <w:sz w:val="56"/>
                          <w:szCs w:val="56"/>
                        </w:rPr>
                      </w:pPr>
                    </w:p>
                  </w:txbxContent>
                </v:textbox>
              </v:shape>
            </w:pict>
          </mc:Fallback>
        </mc:AlternateContent>
      </w:r>
    </w:p>
    <w:p w14:paraId="623CDEB2" w14:textId="77777777" w:rsidR="008D7F4E" w:rsidRPr="00E32B15" w:rsidRDefault="008D7F4E" w:rsidP="008D7F4E"/>
    <w:p w14:paraId="54383A6C" w14:textId="77777777" w:rsidR="008D7F4E" w:rsidRPr="00E32B15" w:rsidRDefault="008D7F4E" w:rsidP="008D7F4E">
      <w:pPr>
        <w:rPr>
          <w:b/>
          <w:bCs/>
        </w:rPr>
      </w:pPr>
    </w:p>
    <w:p w14:paraId="0C261289" w14:textId="77777777" w:rsidR="00E739F8" w:rsidRPr="00E32B15" w:rsidRDefault="00C1718B" w:rsidP="008D7F4E">
      <w:pPr>
        <w:rPr>
          <w:b/>
          <w:bCs/>
        </w:rPr>
      </w:pPr>
      <w:r w:rsidRPr="00E32B15">
        <w:rPr>
          <w:noProof/>
        </w:rPr>
        <mc:AlternateContent>
          <mc:Choice Requires="wps">
            <w:drawing>
              <wp:anchor distT="0" distB="0" distL="114300" distR="114300" simplePos="0" relativeHeight="251662848" behindDoc="0" locked="0" layoutInCell="1" allowOverlap="1" wp14:anchorId="20C57B54" wp14:editId="53190AD3">
                <wp:simplePos x="0" y="0"/>
                <wp:positionH relativeFrom="margin">
                  <wp:posOffset>1907540</wp:posOffset>
                </wp:positionH>
                <wp:positionV relativeFrom="paragraph">
                  <wp:posOffset>264886</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1D1373A0" w14:textId="77777777" w:rsidR="00D77AA6" w:rsidRPr="005805BA" w:rsidRDefault="00D77AA6"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0C57B54" id="_x0000_s1031" type="#_x0000_t202" style="position:absolute;margin-left:150.2pt;margin-top:20.85pt;width:95.65pt;height:24.3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" filled="f" stroked="f">
                <v:textbox inset="0,1pt,0,0">
                  <w:txbxContent>
                    <w:p w14:paraId="1D1373A0" w14:textId="77777777" w:rsidR="00D77AA6" w:rsidRPr="005805BA" w:rsidRDefault="00D77AA6"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w10:wrap anchorx="margin"/>
              </v:shape>
            </w:pict>
          </mc:Fallback>
        </mc:AlternateContent>
      </w:r>
      <w:r w:rsidR="001E07B9" w:rsidRPr="00E32B15">
        <w:rPr>
          <w:noProof/>
        </w:rPr>
        <mc:AlternateContent>
          <mc:Choice Requires="wps">
            <w:drawing>
              <wp:anchor distT="4294967295" distB="4294967295" distL="114300" distR="114300" simplePos="0" relativeHeight="251668992" behindDoc="0" locked="0" layoutInCell="1" allowOverlap="1" wp14:anchorId="1534E2DE" wp14:editId="28F02B9A">
                <wp:simplePos x="0" y="0"/>
                <wp:positionH relativeFrom="margin">
                  <wp:align>center</wp:align>
                </wp:positionH>
                <wp:positionV relativeFrom="paragraph">
                  <wp:posOffset>21318</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A1DED1" id="Straight Connector 22" o:spid="_x0000_s1026" style="position:absolute;z-index:2516689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pt" to="3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" strokecolor="#c8b688" strokeweight="2.25pt">
                <v:stroke joinstyle="miter"/>
                <o:lock v:ext="edit" shapetype="f"/>
                <w10:wrap anchorx="margin"/>
              </v:line>
            </w:pict>
          </mc:Fallback>
        </mc:AlternateContent>
      </w:r>
    </w:p>
    <w:p w14:paraId="2BA1C852" w14:textId="77777777" w:rsidR="00E739F8" w:rsidRPr="00E32B15" w:rsidRDefault="00E739F8" w:rsidP="008D7F4E">
      <w:pPr>
        <w:rPr>
          <w:b/>
          <w:bCs/>
        </w:rPr>
      </w:pPr>
    </w:p>
    <w:p w14:paraId="788EAE41" w14:textId="77777777" w:rsidR="008D7F4E" w:rsidRPr="00E32B15" w:rsidRDefault="008D7F4E" w:rsidP="008D7F4E">
      <w:pPr>
        <w:tabs>
          <w:tab w:val="left" w:pos="5229"/>
        </w:tabs>
      </w:pPr>
      <w:r w:rsidRPr="00E32B15">
        <w:tab/>
      </w:r>
      <w:r w:rsidRPr="00E32B15">
        <w:tab/>
      </w:r>
      <w:r w:rsidRPr="00E32B15">
        <w:tab/>
      </w:r>
    </w:p>
    <w:p w14:paraId="14BFE3DC" w14:textId="77777777" w:rsidR="008D7F4E" w:rsidRPr="00E32B15" w:rsidRDefault="008D7F4E" w:rsidP="008D7F4E">
      <w:pPr>
        <w:tabs>
          <w:tab w:val="left" w:pos="5229"/>
        </w:tabs>
      </w:pPr>
    </w:p>
    <w:p w14:paraId="2095264C" w14:textId="77777777" w:rsidR="008D7F4E" w:rsidRPr="00E32B15" w:rsidRDefault="008D7F4E" w:rsidP="008D7F4E">
      <w:pPr>
        <w:tabs>
          <w:tab w:val="left" w:pos="5229"/>
        </w:tabs>
      </w:pPr>
    </w:p>
    <w:p w14:paraId="14EAEE01" w14:textId="77777777" w:rsidR="00B45B38" w:rsidRPr="00E32B15" w:rsidRDefault="00B45B38" w:rsidP="008D7F4E">
      <w:pPr>
        <w:tabs>
          <w:tab w:val="left" w:pos="5229"/>
        </w:tabs>
      </w:pPr>
    </w:p>
    <w:p w14:paraId="13B95F47" w14:textId="77777777" w:rsidR="00B45B38" w:rsidRPr="00E32B15" w:rsidRDefault="00B45B38" w:rsidP="00B45B38">
      <w:pPr>
        <w:tabs>
          <w:tab w:val="left" w:pos="5229"/>
        </w:tabs>
        <w:jc w:val="center"/>
      </w:pPr>
    </w:p>
    <w:p w14:paraId="4988E223" w14:textId="77777777" w:rsidR="00B45B38" w:rsidRPr="00E32B15" w:rsidRDefault="00B45B38" w:rsidP="008D7F4E">
      <w:pPr>
        <w:tabs>
          <w:tab w:val="left" w:pos="5229"/>
        </w:tabs>
      </w:pPr>
    </w:p>
    <w:p w14:paraId="23582D29" w14:textId="77777777" w:rsidR="008D7F4E" w:rsidRPr="00E32B15" w:rsidRDefault="008D7F4E" w:rsidP="008D7F4E">
      <w:pPr>
        <w:tabs>
          <w:tab w:val="left" w:pos="5229"/>
        </w:tabs>
      </w:pPr>
    </w:p>
    <w:p w14:paraId="08C94C93" w14:textId="77777777" w:rsidR="008D7F4E" w:rsidRPr="00E32B15" w:rsidRDefault="008D7F4E" w:rsidP="008D7F4E">
      <w:pPr>
        <w:tabs>
          <w:tab w:val="left" w:pos="5229"/>
        </w:tabs>
      </w:pPr>
    </w:p>
    <w:p w14:paraId="2D8B4C3D" w14:textId="77777777" w:rsidR="00E80BF2" w:rsidRPr="00E32B15" w:rsidRDefault="00E80BF2" w:rsidP="0034224F">
      <w:pPr>
        <w:tabs>
          <w:tab w:val="left" w:pos="5913"/>
        </w:tabs>
      </w:pPr>
    </w:p>
    <w:p w14:paraId="53F899C6" w14:textId="77777777" w:rsidR="00E80BF2" w:rsidRPr="00E32B15" w:rsidRDefault="00E80BF2">
      <w:pPr>
        <w:rPr>
          <w:sz w:val="22"/>
          <w:szCs w:val="22"/>
        </w:rPr>
      </w:pPr>
    </w:p>
    <w:p w14:paraId="03302410" w14:textId="77777777" w:rsidR="00ED5276" w:rsidRPr="00E32B15" w:rsidRDefault="00C1718B" w:rsidP="00545797">
      <w:pPr>
        <w:jc w:val="center"/>
        <w:rPr>
          <w:b/>
          <w:bCs/>
          <w:sz w:val="28"/>
        </w:rPr>
      </w:pPr>
      <w:r w:rsidRPr="00E32B15">
        <w:rPr>
          <w:noProof/>
          <w:lang w:eastAsia="es-DO"/>
        </w:rPr>
        <w:drawing>
          <wp:anchor distT="0" distB="0" distL="114300" distR="114300" simplePos="0" relativeHeight="251673088" behindDoc="1" locked="0" layoutInCell="1" allowOverlap="1" wp14:anchorId="2F7DAC2F" wp14:editId="03435A40">
            <wp:simplePos x="0" y="0"/>
            <wp:positionH relativeFrom="margin">
              <wp:posOffset>3843564</wp:posOffset>
            </wp:positionH>
            <wp:positionV relativeFrom="paragraph">
              <wp:posOffset>128270</wp:posOffset>
            </wp:positionV>
            <wp:extent cx="2200940" cy="1072473"/>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 completo Dorad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0940" cy="1072473"/>
                    </a:xfrm>
                    <a:prstGeom prst="rect">
                      <a:avLst/>
                    </a:prstGeom>
                  </pic:spPr>
                </pic:pic>
              </a:graphicData>
            </a:graphic>
            <wp14:sizeRelH relativeFrom="margin">
              <wp14:pctWidth>0</wp14:pctWidth>
            </wp14:sizeRelH>
            <wp14:sizeRelV relativeFrom="margin">
              <wp14:pctHeight>0</wp14:pctHeight>
            </wp14:sizeRelV>
          </wp:anchor>
        </w:drawing>
      </w:r>
      <w:r w:rsidRPr="00E32B15">
        <w:rPr>
          <w:noProof/>
          <w:lang w:eastAsia="es-DO"/>
        </w:rPr>
        <mc:AlternateContent>
          <mc:Choice Requires="wpg">
            <w:drawing>
              <wp:anchor distT="0" distB="0" distL="114300" distR="114300" simplePos="0" relativeHeight="251674112" behindDoc="0" locked="0" layoutInCell="1" allowOverlap="1" wp14:anchorId="02C11B2B" wp14:editId="453C0448">
                <wp:simplePos x="0" y="0"/>
                <wp:positionH relativeFrom="margin">
                  <wp:posOffset>-914400</wp:posOffset>
                </wp:positionH>
                <wp:positionV relativeFrom="paragraph">
                  <wp:posOffset>385354</wp:posOffset>
                </wp:positionV>
                <wp:extent cx="2059305" cy="724582"/>
                <wp:effectExtent l="0" t="0" r="0" b="0"/>
                <wp:wrapNone/>
                <wp:docPr id="59" name="Grupo 59"/>
                <wp:cNvGraphicFramePr/>
                <a:graphic xmlns:a="http://schemas.openxmlformats.org/drawingml/2006/main">
                  <a:graphicData uri="http://schemas.microsoft.com/office/word/2010/wordprocessingGroup">
                    <wpg:wgp>
                      <wpg:cNvGrpSpPr/>
                      <wpg:grpSpPr>
                        <a:xfrm>
                          <a:off x="0" y="0"/>
                          <a:ext cx="2059305" cy="724582"/>
                          <a:chOff x="0" y="0"/>
                          <a:chExt cx="2059940" cy="725170"/>
                        </a:xfrm>
                      </wpg:grpSpPr>
                      <pic:pic xmlns:pic="http://schemas.openxmlformats.org/drawingml/2006/picture">
                        <pic:nvPicPr>
                          <pic:cNvPr id="62" name="object 8"/>
                          <pic:cNvPicPr/>
                        </pic:nvPicPr>
                        <pic:blipFill>
                          <a:blip r:embed="rId13" cstate="print"/>
                          <a:stretch>
                            <a:fillRect/>
                          </a:stretch>
                        </pic:blipFill>
                        <pic:spPr>
                          <a:xfrm>
                            <a:off x="752475" y="0"/>
                            <a:ext cx="474980" cy="441325"/>
                          </a:xfrm>
                          <a:prstGeom prst="rect">
                            <a:avLst/>
                          </a:prstGeom>
                        </pic:spPr>
                      </pic:pic>
                      <pic:pic xmlns:pic="http://schemas.openxmlformats.org/drawingml/2006/picture">
                        <pic:nvPicPr>
                          <pic:cNvPr id="63" name="object 9"/>
                          <pic:cNvPicPr/>
                        </pic:nvPicPr>
                        <pic:blipFill>
                          <a:blip r:embed="rId14" cstate="print"/>
                          <a:stretch>
                            <a:fillRect/>
                          </a:stretch>
                        </pic:blipFill>
                        <pic:spPr>
                          <a:xfrm>
                            <a:off x="0" y="504825"/>
                            <a:ext cx="2059940" cy="220345"/>
                          </a:xfrm>
                          <a:prstGeom prst="rect">
                            <a:avLst/>
                          </a:prstGeom>
                        </pic:spPr>
                      </pic:pic>
                    </wpg:wgp>
                  </a:graphicData>
                </a:graphic>
              </wp:anchor>
            </w:drawing>
          </mc:Choice>
          <mc:Fallback>
            <w:pict>
              <v:group w14:anchorId="161BAB5D" id="Grupo 59" o:spid="_x0000_s1026" style="position:absolute;margin-left:-1in;margin-top:30.35pt;width:162.15pt;height:57.05pt;z-index:251674112;mso-position-horizontal-relative:margin" coordsize="20599,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">
                <v:shape id="object 8" o:spid="_x0000_s1027" type="#_x0000_t75" style="position:absolute;left:7524;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">
                  <v:imagedata r:id="rId15" o:title=""/>
                </v:shape>
                <v:shape id="object 9" o:spid="_x0000_s1028" type="#_x0000_t75" style="position:absolute;top:5048;width:20599;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">
                  <v:imagedata r:id="rId16" o:title=""/>
                </v:shape>
                <w10:wrap anchorx="margin"/>
              </v:group>
            </w:pict>
          </mc:Fallback>
        </mc:AlternateContent>
      </w:r>
    </w:p>
    <w:p w14:paraId="68E43933" w14:textId="77777777" w:rsidR="00ED5276" w:rsidRPr="00E32B15" w:rsidRDefault="00ED5276" w:rsidP="00545797">
      <w:pPr>
        <w:jc w:val="center"/>
        <w:rPr>
          <w:b/>
          <w:bCs/>
          <w:sz w:val="28"/>
        </w:rPr>
      </w:pPr>
    </w:p>
    <w:p w14:paraId="16734CFF" w14:textId="77777777" w:rsidR="00545797" w:rsidRPr="00E32B15" w:rsidRDefault="00545797" w:rsidP="007F314B">
      <w:pPr>
        <w:jc w:val="center"/>
        <w:rPr>
          <w:b/>
          <w:sz w:val="28"/>
          <w:szCs w:val="28"/>
        </w:rPr>
      </w:pPr>
      <w:bookmarkStart w:id="3" w:name="_Toc151709248"/>
      <w:r w:rsidRPr="00E32B15">
        <w:rPr>
          <w:b/>
          <w:sz w:val="28"/>
          <w:szCs w:val="28"/>
        </w:rPr>
        <w:lastRenderedPageBreak/>
        <w:t>TABLA DE CONTENIDOS</w:t>
      </w:r>
      <w:bookmarkEnd w:id="3"/>
    </w:p>
    <w:p w14:paraId="605D9998" w14:textId="77777777" w:rsidR="00545797" w:rsidRPr="00E32B15" w:rsidRDefault="006B2C1C" w:rsidP="00545797">
      <w:r w:rsidRPr="00E32B15">
        <w:rPr>
          <w:noProof/>
        </w:rPr>
        <mc:AlternateContent>
          <mc:Choice Requires="wps">
            <w:drawing>
              <wp:anchor distT="0" distB="0" distL="114300" distR="114300" simplePos="0" relativeHeight="251665920" behindDoc="0" locked="0" layoutInCell="1" allowOverlap="1" wp14:anchorId="07602AC2" wp14:editId="0F54FC7E">
                <wp:simplePos x="0" y="0"/>
                <wp:positionH relativeFrom="margin">
                  <wp:align>center</wp:align>
                </wp:positionH>
                <wp:positionV relativeFrom="paragraph">
                  <wp:posOffset>98871</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AF35C" id="Straight Connector 18" o:spid="_x0000_s1026" style="position:absolute;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8pt" to="3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" strokecolor="#ee2a24" strokeweight="2.25pt">
                <v:stroke joinstyle="miter"/>
                <w10:wrap anchorx="margin"/>
              </v:line>
            </w:pict>
          </mc:Fallback>
        </mc:AlternateContent>
      </w:r>
    </w:p>
    <w:sdt>
      <w:sdtPr>
        <w:rPr>
          <w:color w:val="4C4747"/>
        </w:rPr>
        <w:id w:val="965008165"/>
        <w:docPartObj>
          <w:docPartGallery w:val="Table of Contents"/>
          <w:docPartUnique/>
        </w:docPartObj>
      </w:sdtPr>
      <w:sdtEndPr>
        <w:rPr>
          <w:b/>
          <w:bCs/>
          <w:noProof/>
        </w:rPr>
      </w:sdtEndPr>
      <w:sdtContent>
        <w:p w14:paraId="01DA3696" w14:textId="6229C485" w:rsidR="0055037A" w:rsidRDefault="003F06A1">
          <w:pPr>
            <w:pStyle w:val="TDC1"/>
            <w:rPr>
              <w:rFonts w:asciiTheme="minorHAnsi" w:eastAsiaTheme="minorEastAsia" w:hAnsiTheme="minorHAnsi" w:cstheme="minorBidi"/>
              <w:noProof/>
              <w:color w:val="auto"/>
              <w:spacing w:val="0"/>
              <w:sz w:val="22"/>
              <w:szCs w:val="22"/>
              <w:lang w:val="es-US" w:eastAsia="es-US"/>
            </w:rPr>
          </w:pPr>
          <w:r w:rsidRPr="00E32B15">
            <w:rPr>
              <w:b/>
              <w:color w:val="4C4747"/>
            </w:rPr>
            <w:fldChar w:fldCharType="begin"/>
          </w:r>
          <w:r w:rsidRPr="00E32B15">
            <w:rPr>
              <w:b/>
              <w:color w:val="4C4747"/>
            </w:rPr>
            <w:instrText xml:space="preserve"> TOC \o "1-3" \h \z \u </w:instrText>
          </w:r>
          <w:r w:rsidRPr="00E32B15">
            <w:rPr>
              <w:b/>
              <w:color w:val="4C4747"/>
            </w:rPr>
            <w:fldChar w:fldCharType="separate"/>
          </w:r>
          <w:hyperlink w:anchor="_Toc153372824" w:history="1">
            <w:r w:rsidR="0055037A" w:rsidRPr="00AE2E6D">
              <w:rPr>
                <w:rStyle w:val="Hipervnculo"/>
                <w:noProof/>
              </w:rPr>
              <w:t>I.</w:t>
            </w:r>
            <w:r w:rsidR="0055037A">
              <w:rPr>
                <w:rFonts w:asciiTheme="minorHAnsi" w:eastAsiaTheme="minorEastAsia" w:hAnsiTheme="minorHAnsi" w:cstheme="minorBidi"/>
                <w:noProof/>
                <w:color w:val="auto"/>
                <w:spacing w:val="0"/>
                <w:sz w:val="22"/>
                <w:szCs w:val="22"/>
                <w:lang w:val="es-US" w:eastAsia="es-US"/>
              </w:rPr>
              <w:t xml:space="preserve">   </w:t>
            </w:r>
            <w:r w:rsidR="0055037A" w:rsidRPr="00AE2E6D">
              <w:rPr>
                <w:rStyle w:val="Hipervnculo"/>
                <w:noProof/>
              </w:rPr>
              <w:t>RESUMEN E</w:t>
            </w:r>
            <w:r w:rsidR="0055037A" w:rsidRPr="00AE2E6D">
              <w:rPr>
                <w:rStyle w:val="Hipervnculo"/>
                <w:noProof/>
              </w:rPr>
              <w:t>J</w:t>
            </w:r>
            <w:r w:rsidR="0055037A" w:rsidRPr="00AE2E6D">
              <w:rPr>
                <w:rStyle w:val="Hipervnculo"/>
                <w:noProof/>
              </w:rPr>
              <w:t>ECUTIVO</w:t>
            </w:r>
            <w:r w:rsidR="0055037A">
              <w:rPr>
                <w:noProof/>
                <w:webHidden/>
              </w:rPr>
              <w:tab/>
            </w:r>
            <w:r w:rsidR="0055037A">
              <w:rPr>
                <w:noProof/>
                <w:webHidden/>
              </w:rPr>
              <w:fldChar w:fldCharType="begin"/>
            </w:r>
            <w:r w:rsidR="0055037A">
              <w:rPr>
                <w:noProof/>
                <w:webHidden/>
              </w:rPr>
              <w:instrText xml:space="preserve"> PAGEREF _Toc153372824 \h </w:instrText>
            </w:r>
            <w:r w:rsidR="0055037A">
              <w:rPr>
                <w:noProof/>
                <w:webHidden/>
              </w:rPr>
            </w:r>
            <w:r w:rsidR="0055037A">
              <w:rPr>
                <w:noProof/>
                <w:webHidden/>
              </w:rPr>
              <w:fldChar w:fldCharType="separate"/>
            </w:r>
            <w:r w:rsidR="00A427F2">
              <w:rPr>
                <w:noProof/>
                <w:webHidden/>
              </w:rPr>
              <w:t>1</w:t>
            </w:r>
            <w:r w:rsidR="0055037A">
              <w:rPr>
                <w:noProof/>
                <w:webHidden/>
              </w:rPr>
              <w:fldChar w:fldCharType="end"/>
            </w:r>
          </w:hyperlink>
        </w:p>
        <w:p w14:paraId="2B6CCE38" w14:textId="4B2C9E3F" w:rsidR="0055037A" w:rsidRDefault="00D77AA6">
          <w:pPr>
            <w:pStyle w:val="TDC1"/>
            <w:rPr>
              <w:rFonts w:asciiTheme="minorHAnsi" w:eastAsiaTheme="minorEastAsia" w:hAnsiTheme="minorHAnsi" w:cstheme="minorBidi"/>
              <w:noProof/>
              <w:color w:val="auto"/>
              <w:spacing w:val="0"/>
              <w:sz w:val="22"/>
              <w:szCs w:val="22"/>
              <w:lang w:val="es-US" w:eastAsia="es-US"/>
            </w:rPr>
          </w:pPr>
          <w:hyperlink w:anchor="_Toc153372825" w:history="1">
            <w:r w:rsidR="0055037A" w:rsidRPr="00AE2E6D">
              <w:rPr>
                <w:rStyle w:val="Hipervnculo"/>
                <w:noProof/>
              </w:rPr>
              <w:t>II. INFORMACIÓN INSTITU</w:t>
            </w:r>
            <w:r w:rsidR="0055037A" w:rsidRPr="00AE2E6D">
              <w:rPr>
                <w:rStyle w:val="Hipervnculo"/>
                <w:noProof/>
              </w:rPr>
              <w:t>C</w:t>
            </w:r>
            <w:r w:rsidR="0055037A" w:rsidRPr="00AE2E6D">
              <w:rPr>
                <w:rStyle w:val="Hipervnculo"/>
                <w:noProof/>
              </w:rPr>
              <w:t>IONAL</w:t>
            </w:r>
            <w:r w:rsidR="0055037A">
              <w:rPr>
                <w:noProof/>
                <w:webHidden/>
              </w:rPr>
              <w:tab/>
            </w:r>
            <w:r w:rsidR="0055037A">
              <w:rPr>
                <w:noProof/>
                <w:webHidden/>
              </w:rPr>
              <w:fldChar w:fldCharType="begin"/>
            </w:r>
            <w:r w:rsidR="0055037A">
              <w:rPr>
                <w:noProof/>
                <w:webHidden/>
              </w:rPr>
              <w:instrText xml:space="preserve"> PAGEREF _Toc153372825 \h </w:instrText>
            </w:r>
            <w:r w:rsidR="0055037A">
              <w:rPr>
                <w:noProof/>
                <w:webHidden/>
              </w:rPr>
            </w:r>
            <w:r w:rsidR="0055037A">
              <w:rPr>
                <w:noProof/>
                <w:webHidden/>
              </w:rPr>
              <w:fldChar w:fldCharType="separate"/>
            </w:r>
            <w:r w:rsidR="00A427F2">
              <w:rPr>
                <w:noProof/>
                <w:webHidden/>
              </w:rPr>
              <w:t>6</w:t>
            </w:r>
            <w:r w:rsidR="0055037A">
              <w:rPr>
                <w:noProof/>
                <w:webHidden/>
              </w:rPr>
              <w:fldChar w:fldCharType="end"/>
            </w:r>
          </w:hyperlink>
        </w:p>
        <w:p w14:paraId="082FF6E4" w14:textId="714C7B9C"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26" w:history="1">
            <w:r w:rsidR="0055037A" w:rsidRPr="00AE2E6D">
              <w:rPr>
                <w:rStyle w:val="Hipervnculo"/>
              </w:rPr>
              <w:t>2.1 Marco Filosófico Institucional.</w:t>
            </w:r>
            <w:r w:rsidR="0055037A">
              <w:rPr>
                <w:webHidden/>
              </w:rPr>
              <w:tab/>
            </w:r>
            <w:r w:rsidR="0055037A">
              <w:rPr>
                <w:webHidden/>
              </w:rPr>
              <w:fldChar w:fldCharType="begin"/>
            </w:r>
            <w:r w:rsidR="0055037A">
              <w:rPr>
                <w:webHidden/>
              </w:rPr>
              <w:instrText xml:space="preserve"> PAGEREF _Toc153372826 \h </w:instrText>
            </w:r>
            <w:r w:rsidR="0055037A">
              <w:rPr>
                <w:webHidden/>
              </w:rPr>
            </w:r>
            <w:r w:rsidR="0055037A">
              <w:rPr>
                <w:webHidden/>
              </w:rPr>
              <w:fldChar w:fldCharType="separate"/>
            </w:r>
            <w:r w:rsidR="00A427F2">
              <w:rPr>
                <w:webHidden/>
              </w:rPr>
              <w:t>6</w:t>
            </w:r>
            <w:r w:rsidR="0055037A">
              <w:rPr>
                <w:webHidden/>
              </w:rPr>
              <w:fldChar w:fldCharType="end"/>
            </w:r>
          </w:hyperlink>
        </w:p>
        <w:p w14:paraId="331F4A51" w14:textId="4D153420"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27" w:history="1">
            <w:r w:rsidR="0055037A" w:rsidRPr="00AE2E6D">
              <w:rPr>
                <w:rStyle w:val="Hipervnculo"/>
                <w:b/>
                <w:noProof/>
              </w:rPr>
              <w:t>a.</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b/>
                <w:noProof/>
              </w:rPr>
              <w:t>Misión</w:t>
            </w:r>
            <w:r w:rsidR="0055037A">
              <w:rPr>
                <w:noProof/>
                <w:webHidden/>
              </w:rPr>
              <w:tab/>
            </w:r>
            <w:r w:rsidR="0055037A">
              <w:rPr>
                <w:noProof/>
                <w:webHidden/>
              </w:rPr>
              <w:fldChar w:fldCharType="begin"/>
            </w:r>
            <w:r w:rsidR="0055037A">
              <w:rPr>
                <w:noProof/>
                <w:webHidden/>
              </w:rPr>
              <w:instrText xml:space="preserve"> PAGEREF _Toc153372827 \h </w:instrText>
            </w:r>
            <w:r w:rsidR="0055037A">
              <w:rPr>
                <w:noProof/>
                <w:webHidden/>
              </w:rPr>
            </w:r>
            <w:r w:rsidR="0055037A">
              <w:rPr>
                <w:noProof/>
                <w:webHidden/>
              </w:rPr>
              <w:fldChar w:fldCharType="separate"/>
            </w:r>
            <w:r w:rsidR="00A427F2">
              <w:rPr>
                <w:noProof/>
                <w:webHidden/>
              </w:rPr>
              <w:t>6</w:t>
            </w:r>
            <w:r w:rsidR="0055037A">
              <w:rPr>
                <w:noProof/>
                <w:webHidden/>
              </w:rPr>
              <w:fldChar w:fldCharType="end"/>
            </w:r>
          </w:hyperlink>
        </w:p>
        <w:p w14:paraId="5272D5D3" w14:textId="44A06B38"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28" w:history="1">
            <w:r w:rsidR="0055037A" w:rsidRPr="00AE2E6D">
              <w:rPr>
                <w:rStyle w:val="Hipervnculo"/>
                <w:b/>
                <w:noProof/>
              </w:rPr>
              <w:t>b.</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b/>
                <w:noProof/>
              </w:rPr>
              <w:t>Visión</w:t>
            </w:r>
            <w:r w:rsidR="0055037A">
              <w:rPr>
                <w:noProof/>
                <w:webHidden/>
              </w:rPr>
              <w:tab/>
            </w:r>
            <w:r w:rsidR="0055037A">
              <w:rPr>
                <w:noProof/>
                <w:webHidden/>
              </w:rPr>
              <w:fldChar w:fldCharType="begin"/>
            </w:r>
            <w:r w:rsidR="0055037A">
              <w:rPr>
                <w:noProof/>
                <w:webHidden/>
              </w:rPr>
              <w:instrText xml:space="preserve"> PAGEREF _Toc153372828 \h </w:instrText>
            </w:r>
            <w:r w:rsidR="0055037A">
              <w:rPr>
                <w:noProof/>
                <w:webHidden/>
              </w:rPr>
            </w:r>
            <w:r w:rsidR="0055037A">
              <w:rPr>
                <w:noProof/>
                <w:webHidden/>
              </w:rPr>
              <w:fldChar w:fldCharType="separate"/>
            </w:r>
            <w:r w:rsidR="00A427F2">
              <w:rPr>
                <w:noProof/>
                <w:webHidden/>
              </w:rPr>
              <w:t>6</w:t>
            </w:r>
            <w:r w:rsidR="0055037A">
              <w:rPr>
                <w:noProof/>
                <w:webHidden/>
              </w:rPr>
              <w:fldChar w:fldCharType="end"/>
            </w:r>
          </w:hyperlink>
        </w:p>
        <w:p w14:paraId="1A81D5AC" w14:textId="5C89AD43"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29" w:history="1">
            <w:r w:rsidR="0055037A" w:rsidRPr="00AE2E6D">
              <w:rPr>
                <w:rStyle w:val="Hipervnculo"/>
                <w:b/>
                <w:noProof/>
              </w:rPr>
              <w:t>c.</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b/>
                <w:noProof/>
              </w:rPr>
              <w:t>Valores</w:t>
            </w:r>
            <w:r w:rsidR="0055037A">
              <w:rPr>
                <w:noProof/>
                <w:webHidden/>
              </w:rPr>
              <w:tab/>
            </w:r>
            <w:r w:rsidR="0055037A">
              <w:rPr>
                <w:noProof/>
                <w:webHidden/>
              </w:rPr>
              <w:fldChar w:fldCharType="begin"/>
            </w:r>
            <w:r w:rsidR="0055037A">
              <w:rPr>
                <w:noProof/>
                <w:webHidden/>
              </w:rPr>
              <w:instrText xml:space="preserve"> PAGEREF _Toc153372829 \h </w:instrText>
            </w:r>
            <w:r w:rsidR="0055037A">
              <w:rPr>
                <w:noProof/>
                <w:webHidden/>
              </w:rPr>
            </w:r>
            <w:r w:rsidR="0055037A">
              <w:rPr>
                <w:noProof/>
                <w:webHidden/>
              </w:rPr>
              <w:fldChar w:fldCharType="separate"/>
            </w:r>
            <w:r w:rsidR="00A427F2">
              <w:rPr>
                <w:noProof/>
                <w:webHidden/>
              </w:rPr>
              <w:t>6</w:t>
            </w:r>
            <w:r w:rsidR="0055037A">
              <w:rPr>
                <w:noProof/>
                <w:webHidden/>
              </w:rPr>
              <w:fldChar w:fldCharType="end"/>
            </w:r>
          </w:hyperlink>
        </w:p>
        <w:p w14:paraId="01EEEF0C" w14:textId="5F6D805D"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30" w:history="1">
            <w:r w:rsidR="0055037A" w:rsidRPr="00AE2E6D">
              <w:rPr>
                <w:rStyle w:val="Hipervnculo"/>
                <w:b/>
                <w:noProof/>
              </w:rPr>
              <w:t>d.</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b/>
                <w:noProof/>
              </w:rPr>
              <w:t>Política de Calidad</w:t>
            </w:r>
            <w:r w:rsidR="0055037A">
              <w:rPr>
                <w:noProof/>
                <w:webHidden/>
              </w:rPr>
              <w:tab/>
            </w:r>
            <w:r w:rsidR="0055037A">
              <w:rPr>
                <w:noProof/>
                <w:webHidden/>
              </w:rPr>
              <w:fldChar w:fldCharType="begin"/>
            </w:r>
            <w:r w:rsidR="0055037A">
              <w:rPr>
                <w:noProof/>
                <w:webHidden/>
              </w:rPr>
              <w:instrText xml:space="preserve"> PAGEREF _Toc153372830 \h </w:instrText>
            </w:r>
            <w:r w:rsidR="0055037A">
              <w:rPr>
                <w:noProof/>
                <w:webHidden/>
              </w:rPr>
            </w:r>
            <w:r w:rsidR="0055037A">
              <w:rPr>
                <w:noProof/>
                <w:webHidden/>
              </w:rPr>
              <w:fldChar w:fldCharType="separate"/>
            </w:r>
            <w:r w:rsidR="00A427F2">
              <w:rPr>
                <w:noProof/>
                <w:webHidden/>
              </w:rPr>
              <w:t>7</w:t>
            </w:r>
            <w:r w:rsidR="0055037A">
              <w:rPr>
                <w:noProof/>
                <w:webHidden/>
              </w:rPr>
              <w:fldChar w:fldCharType="end"/>
            </w:r>
          </w:hyperlink>
        </w:p>
        <w:p w14:paraId="46553E61" w14:textId="7D6A6C54"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31" w:history="1">
            <w:r w:rsidR="0055037A" w:rsidRPr="00AE2E6D">
              <w:rPr>
                <w:rStyle w:val="Hipervnculo"/>
              </w:rPr>
              <w:t>2.2 Base Legal.</w:t>
            </w:r>
            <w:r w:rsidR="0055037A">
              <w:rPr>
                <w:webHidden/>
              </w:rPr>
              <w:tab/>
            </w:r>
            <w:r w:rsidR="0055037A">
              <w:rPr>
                <w:webHidden/>
              </w:rPr>
              <w:fldChar w:fldCharType="begin"/>
            </w:r>
            <w:r w:rsidR="0055037A">
              <w:rPr>
                <w:webHidden/>
              </w:rPr>
              <w:instrText xml:space="preserve"> PAGEREF _Toc153372831 \h </w:instrText>
            </w:r>
            <w:r w:rsidR="0055037A">
              <w:rPr>
                <w:webHidden/>
              </w:rPr>
            </w:r>
            <w:r w:rsidR="0055037A">
              <w:rPr>
                <w:webHidden/>
              </w:rPr>
              <w:fldChar w:fldCharType="separate"/>
            </w:r>
            <w:r w:rsidR="00A427F2">
              <w:rPr>
                <w:webHidden/>
              </w:rPr>
              <w:t>8</w:t>
            </w:r>
            <w:r w:rsidR="0055037A">
              <w:rPr>
                <w:webHidden/>
              </w:rPr>
              <w:fldChar w:fldCharType="end"/>
            </w:r>
          </w:hyperlink>
        </w:p>
        <w:p w14:paraId="4F46F0B9" w14:textId="7C658662"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32" w:history="1">
            <w:r w:rsidR="0055037A" w:rsidRPr="00AE2E6D">
              <w:rPr>
                <w:rStyle w:val="Hipervnculo"/>
              </w:rPr>
              <w:t>2.3 Estructura Organizativa.</w:t>
            </w:r>
            <w:r w:rsidR="0055037A">
              <w:rPr>
                <w:webHidden/>
              </w:rPr>
              <w:tab/>
            </w:r>
            <w:r w:rsidR="0055037A">
              <w:rPr>
                <w:webHidden/>
              </w:rPr>
              <w:fldChar w:fldCharType="begin"/>
            </w:r>
            <w:r w:rsidR="0055037A">
              <w:rPr>
                <w:webHidden/>
              </w:rPr>
              <w:instrText xml:space="preserve"> PAGEREF _Toc153372832 \h </w:instrText>
            </w:r>
            <w:r w:rsidR="0055037A">
              <w:rPr>
                <w:webHidden/>
              </w:rPr>
            </w:r>
            <w:r w:rsidR="0055037A">
              <w:rPr>
                <w:webHidden/>
              </w:rPr>
              <w:fldChar w:fldCharType="separate"/>
            </w:r>
            <w:r w:rsidR="00A427F2">
              <w:rPr>
                <w:webHidden/>
              </w:rPr>
              <w:t>9</w:t>
            </w:r>
            <w:r w:rsidR="0055037A">
              <w:rPr>
                <w:webHidden/>
              </w:rPr>
              <w:fldChar w:fldCharType="end"/>
            </w:r>
          </w:hyperlink>
        </w:p>
        <w:p w14:paraId="6F8DBFBF" w14:textId="240027E2"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33" w:history="1">
            <w:r w:rsidR="0055037A" w:rsidRPr="00AE2E6D">
              <w:rPr>
                <w:rStyle w:val="Hipervnculo"/>
              </w:rPr>
              <w:t>2.4 Planificación Estratégica Institucional.</w:t>
            </w:r>
            <w:r w:rsidR="0055037A">
              <w:rPr>
                <w:webHidden/>
              </w:rPr>
              <w:tab/>
            </w:r>
            <w:r w:rsidR="0055037A">
              <w:rPr>
                <w:webHidden/>
              </w:rPr>
              <w:fldChar w:fldCharType="begin"/>
            </w:r>
            <w:r w:rsidR="0055037A">
              <w:rPr>
                <w:webHidden/>
              </w:rPr>
              <w:instrText xml:space="preserve"> PAGEREF _Toc153372833 \h </w:instrText>
            </w:r>
            <w:r w:rsidR="0055037A">
              <w:rPr>
                <w:webHidden/>
              </w:rPr>
            </w:r>
            <w:r w:rsidR="0055037A">
              <w:rPr>
                <w:webHidden/>
              </w:rPr>
              <w:fldChar w:fldCharType="separate"/>
            </w:r>
            <w:r w:rsidR="00A427F2">
              <w:rPr>
                <w:webHidden/>
              </w:rPr>
              <w:t>11</w:t>
            </w:r>
            <w:r w:rsidR="0055037A">
              <w:rPr>
                <w:webHidden/>
              </w:rPr>
              <w:fldChar w:fldCharType="end"/>
            </w:r>
          </w:hyperlink>
        </w:p>
        <w:p w14:paraId="2C01FAB9" w14:textId="5052E35D" w:rsidR="0055037A" w:rsidRDefault="00D77AA6">
          <w:pPr>
            <w:pStyle w:val="TDC1"/>
            <w:rPr>
              <w:rFonts w:asciiTheme="minorHAnsi" w:eastAsiaTheme="minorEastAsia" w:hAnsiTheme="minorHAnsi" w:cstheme="minorBidi"/>
              <w:noProof/>
              <w:color w:val="auto"/>
              <w:spacing w:val="0"/>
              <w:sz w:val="22"/>
              <w:szCs w:val="22"/>
              <w:lang w:val="es-US" w:eastAsia="es-US"/>
            </w:rPr>
          </w:pPr>
          <w:hyperlink w:anchor="_Toc153372834" w:history="1">
            <w:r w:rsidR="0055037A" w:rsidRPr="00AE2E6D">
              <w:rPr>
                <w:rStyle w:val="Hipervnculo"/>
                <w:noProof/>
              </w:rPr>
              <w:t>III. RESU</w:t>
            </w:r>
            <w:r w:rsidR="0055037A" w:rsidRPr="00AE2E6D">
              <w:rPr>
                <w:rStyle w:val="Hipervnculo"/>
                <w:noProof/>
              </w:rPr>
              <w:t>L</w:t>
            </w:r>
            <w:r w:rsidR="0055037A" w:rsidRPr="00AE2E6D">
              <w:rPr>
                <w:rStyle w:val="Hipervnculo"/>
                <w:noProof/>
              </w:rPr>
              <w:t>TADOS MISIONALES</w:t>
            </w:r>
            <w:r w:rsidR="0055037A">
              <w:rPr>
                <w:noProof/>
                <w:webHidden/>
              </w:rPr>
              <w:tab/>
            </w:r>
            <w:r w:rsidR="0055037A">
              <w:rPr>
                <w:noProof/>
                <w:webHidden/>
              </w:rPr>
              <w:fldChar w:fldCharType="begin"/>
            </w:r>
            <w:r w:rsidR="0055037A">
              <w:rPr>
                <w:noProof/>
                <w:webHidden/>
              </w:rPr>
              <w:instrText xml:space="preserve"> PAGEREF _Toc153372834 \h </w:instrText>
            </w:r>
            <w:r w:rsidR="0055037A">
              <w:rPr>
                <w:noProof/>
                <w:webHidden/>
              </w:rPr>
            </w:r>
            <w:r w:rsidR="0055037A">
              <w:rPr>
                <w:noProof/>
                <w:webHidden/>
              </w:rPr>
              <w:fldChar w:fldCharType="separate"/>
            </w:r>
            <w:r w:rsidR="00A427F2">
              <w:rPr>
                <w:noProof/>
                <w:webHidden/>
              </w:rPr>
              <w:t>12</w:t>
            </w:r>
            <w:r w:rsidR="0055037A">
              <w:rPr>
                <w:noProof/>
                <w:webHidden/>
              </w:rPr>
              <w:fldChar w:fldCharType="end"/>
            </w:r>
          </w:hyperlink>
        </w:p>
        <w:p w14:paraId="62FC5A41" w14:textId="786390DC"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35" w:history="1">
            <w:r w:rsidR="0055037A" w:rsidRPr="00AE2E6D">
              <w:rPr>
                <w:rStyle w:val="Hipervnculo"/>
              </w:rPr>
              <w:t>3.1</w:t>
            </w:r>
            <w:r w:rsidR="0055037A">
              <w:rPr>
                <w:rFonts w:asciiTheme="minorHAnsi" w:eastAsiaTheme="minorEastAsia" w:hAnsiTheme="minorHAnsi" w:cstheme="minorBidi"/>
                <w:b w:val="0"/>
                <w:color w:val="auto"/>
                <w:spacing w:val="0"/>
                <w:sz w:val="22"/>
                <w:szCs w:val="22"/>
                <w:lang w:eastAsia="es-US"/>
              </w:rPr>
              <w:tab/>
            </w:r>
            <w:r w:rsidR="0055037A" w:rsidRPr="00AE2E6D">
              <w:rPr>
                <w:rStyle w:val="Hipervnculo"/>
              </w:rPr>
              <w:t>Información cuantitativa, cualitativa e indicadores de los procesos misi</w:t>
            </w:r>
            <w:r w:rsidR="0055037A" w:rsidRPr="00AE2E6D">
              <w:rPr>
                <w:rStyle w:val="Hipervnculo"/>
              </w:rPr>
              <w:t>o</w:t>
            </w:r>
            <w:r w:rsidR="0055037A" w:rsidRPr="00AE2E6D">
              <w:rPr>
                <w:rStyle w:val="Hipervnculo"/>
              </w:rPr>
              <w:t>nales</w:t>
            </w:r>
            <w:r w:rsidR="0055037A">
              <w:rPr>
                <w:webHidden/>
              </w:rPr>
              <w:tab/>
            </w:r>
            <w:r w:rsidR="0055037A">
              <w:rPr>
                <w:webHidden/>
              </w:rPr>
              <w:fldChar w:fldCharType="begin"/>
            </w:r>
            <w:r w:rsidR="0055037A">
              <w:rPr>
                <w:webHidden/>
              </w:rPr>
              <w:instrText xml:space="preserve"> PAGEREF _Toc153372835 \h </w:instrText>
            </w:r>
            <w:r w:rsidR="0055037A">
              <w:rPr>
                <w:webHidden/>
              </w:rPr>
            </w:r>
            <w:r w:rsidR="0055037A">
              <w:rPr>
                <w:webHidden/>
              </w:rPr>
              <w:fldChar w:fldCharType="separate"/>
            </w:r>
            <w:r w:rsidR="00A427F2">
              <w:rPr>
                <w:webHidden/>
              </w:rPr>
              <w:t>12</w:t>
            </w:r>
            <w:r w:rsidR="0055037A">
              <w:rPr>
                <w:webHidden/>
              </w:rPr>
              <w:fldChar w:fldCharType="end"/>
            </w:r>
          </w:hyperlink>
        </w:p>
        <w:p w14:paraId="061F61A8" w14:textId="5CA4889F"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36" w:history="1">
            <w:r w:rsidR="0055037A" w:rsidRPr="00AE2E6D">
              <w:rPr>
                <w:rStyle w:val="Hipervnculo"/>
                <w:b/>
                <w:noProof/>
              </w:rPr>
              <w:t>a)</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b/>
                <w:noProof/>
              </w:rPr>
              <w:t>Dirección de Normas y Procedimientos</w:t>
            </w:r>
            <w:r w:rsidR="0055037A">
              <w:rPr>
                <w:noProof/>
                <w:webHidden/>
              </w:rPr>
              <w:tab/>
            </w:r>
            <w:r w:rsidR="0055037A">
              <w:rPr>
                <w:noProof/>
                <w:webHidden/>
              </w:rPr>
              <w:fldChar w:fldCharType="begin"/>
            </w:r>
            <w:r w:rsidR="0055037A">
              <w:rPr>
                <w:noProof/>
                <w:webHidden/>
              </w:rPr>
              <w:instrText xml:space="preserve"> PAGEREF _Toc153372836 \h </w:instrText>
            </w:r>
            <w:r w:rsidR="0055037A">
              <w:rPr>
                <w:noProof/>
                <w:webHidden/>
              </w:rPr>
            </w:r>
            <w:r w:rsidR="0055037A">
              <w:rPr>
                <w:noProof/>
                <w:webHidden/>
              </w:rPr>
              <w:fldChar w:fldCharType="separate"/>
            </w:r>
            <w:r w:rsidR="00A427F2">
              <w:rPr>
                <w:noProof/>
                <w:webHidden/>
              </w:rPr>
              <w:t>12</w:t>
            </w:r>
            <w:r w:rsidR="0055037A">
              <w:rPr>
                <w:noProof/>
                <w:webHidden/>
              </w:rPr>
              <w:fldChar w:fldCharType="end"/>
            </w:r>
          </w:hyperlink>
        </w:p>
        <w:p w14:paraId="7CF22F09" w14:textId="1F689D83"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37" w:history="1">
            <w:r w:rsidR="0055037A" w:rsidRPr="00AE2E6D">
              <w:rPr>
                <w:rStyle w:val="Hipervnculo"/>
                <w:b/>
                <w:noProof/>
              </w:rPr>
              <w:t>b)</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b/>
                <w:noProof/>
              </w:rPr>
              <w:t>Dirección de Procesamiento Contable y Estados Financieros</w:t>
            </w:r>
            <w:r w:rsidR="0055037A">
              <w:rPr>
                <w:noProof/>
                <w:webHidden/>
              </w:rPr>
              <w:tab/>
            </w:r>
            <w:r w:rsidR="0055037A">
              <w:rPr>
                <w:noProof/>
                <w:webHidden/>
              </w:rPr>
              <w:fldChar w:fldCharType="begin"/>
            </w:r>
            <w:r w:rsidR="0055037A">
              <w:rPr>
                <w:noProof/>
                <w:webHidden/>
              </w:rPr>
              <w:instrText xml:space="preserve"> PAGEREF _Toc153372837 \h </w:instrText>
            </w:r>
            <w:r w:rsidR="0055037A">
              <w:rPr>
                <w:noProof/>
                <w:webHidden/>
              </w:rPr>
            </w:r>
            <w:r w:rsidR="0055037A">
              <w:rPr>
                <w:noProof/>
                <w:webHidden/>
              </w:rPr>
              <w:fldChar w:fldCharType="separate"/>
            </w:r>
            <w:r w:rsidR="00A427F2">
              <w:rPr>
                <w:noProof/>
                <w:webHidden/>
              </w:rPr>
              <w:t>14</w:t>
            </w:r>
            <w:r w:rsidR="0055037A">
              <w:rPr>
                <w:noProof/>
                <w:webHidden/>
              </w:rPr>
              <w:fldChar w:fldCharType="end"/>
            </w:r>
          </w:hyperlink>
        </w:p>
        <w:p w14:paraId="720377A2" w14:textId="6506E3C4"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38" w:history="1">
            <w:r w:rsidR="0055037A" w:rsidRPr="00AE2E6D">
              <w:rPr>
                <w:rStyle w:val="Hipervnculo"/>
                <w:b/>
                <w:noProof/>
              </w:rPr>
              <w:t>c)</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b/>
                <w:noProof/>
              </w:rPr>
              <w:t>Dirección de Análisis de la Información Financiera.</w:t>
            </w:r>
            <w:r w:rsidR="0055037A">
              <w:rPr>
                <w:noProof/>
                <w:webHidden/>
              </w:rPr>
              <w:tab/>
            </w:r>
            <w:r w:rsidR="0055037A">
              <w:rPr>
                <w:noProof/>
                <w:webHidden/>
              </w:rPr>
              <w:fldChar w:fldCharType="begin"/>
            </w:r>
            <w:r w:rsidR="0055037A">
              <w:rPr>
                <w:noProof/>
                <w:webHidden/>
              </w:rPr>
              <w:instrText xml:space="preserve"> PAGEREF _Toc153372838 \h </w:instrText>
            </w:r>
            <w:r w:rsidR="0055037A">
              <w:rPr>
                <w:noProof/>
                <w:webHidden/>
              </w:rPr>
            </w:r>
            <w:r w:rsidR="0055037A">
              <w:rPr>
                <w:noProof/>
                <w:webHidden/>
              </w:rPr>
              <w:fldChar w:fldCharType="separate"/>
            </w:r>
            <w:r w:rsidR="00A427F2">
              <w:rPr>
                <w:noProof/>
                <w:webHidden/>
              </w:rPr>
              <w:t>26</w:t>
            </w:r>
            <w:r w:rsidR="0055037A">
              <w:rPr>
                <w:noProof/>
                <w:webHidden/>
              </w:rPr>
              <w:fldChar w:fldCharType="end"/>
            </w:r>
          </w:hyperlink>
        </w:p>
        <w:p w14:paraId="0A117C5D" w14:textId="13193837" w:rsidR="0055037A" w:rsidRDefault="00D77AA6">
          <w:pPr>
            <w:pStyle w:val="TDC1"/>
            <w:rPr>
              <w:rFonts w:asciiTheme="minorHAnsi" w:eastAsiaTheme="minorEastAsia" w:hAnsiTheme="minorHAnsi" w:cstheme="minorBidi"/>
              <w:noProof/>
              <w:color w:val="auto"/>
              <w:spacing w:val="0"/>
              <w:sz w:val="22"/>
              <w:szCs w:val="22"/>
              <w:lang w:val="es-US" w:eastAsia="es-US"/>
            </w:rPr>
          </w:pPr>
          <w:hyperlink w:anchor="_Toc153372839" w:history="1">
            <w:r w:rsidR="0055037A" w:rsidRPr="00AE2E6D">
              <w:rPr>
                <w:rStyle w:val="Hipervnculo"/>
                <w:noProof/>
              </w:rPr>
              <w:t>IV. RESULTA</w:t>
            </w:r>
            <w:r w:rsidR="0055037A" w:rsidRPr="00AE2E6D">
              <w:rPr>
                <w:rStyle w:val="Hipervnculo"/>
                <w:noProof/>
              </w:rPr>
              <w:t>D</w:t>
            </w:r>
            <w:r w:rsidR="0055037A" w:rsidRPr="00AE2E6D">
              <w:rPr>
                <w:rStyle w:val="Hipervnculo"/>
                <w:noProof/>
              </w:rPr>
              <w:t>OS DE LAS ÁREAS TRANSVERSALES Y DE APOYO</w:t>
            </w:r>
            <w:r w:rsidR="0055037A">
              <w:rPr>
                <w:noProof/>
                <w:webHidden/>
              </w:rPr>
              <w:tab/>
            </w:r>
            <w:r w:rsidR="0055037A">
              <w:rPr>
                <w:noProof/>
                <w:webHidden/>
              </w:rPr>
              <w:fldChar w:fldCharType="begin"/>
            </w:r>
            <w:r w:rsidR="0055037A">
              <w:rPr>
                <w:noProof/>
                <w:webHidden/>
              </w:rPr>
              <w:instrText xml:space="preserve"> PAGEREF _Toc153372839 \h </w:instrText>
            </w:r>
            <w:r w:rsidR="0055037A">
              <w:rPr>
                <w:noProof/>
                <w:webHidden/>
              </w:rPr>
            </w:r>
            <w:r w:rsidR="0055037A">
              <w:rPr>
                <w:noProof/>
                <w:webHidden/>
              </w:rPr>
              <w:fldChar w:fldCharType="separate"/>
            </w:r>
            <w:r w:rsidR="00A427F2">
              <w:rPr>
                <w:noProof/>
                <w:webHidden/>
              </w:rPr>
              <w:t>39</w:t>
            </w:r>
            <w:r w:rsidR="0055037A">
              <w:rPr>
                <w:noProof/>
                <w:webHidden/>
              </w:rPr>
              <w:fldChar w:fldCharType="end"/>
            </w:r>
          </w:hyperlink>
        </w:p>
        <w:p w14:paraId="5BDCAEA9" w14:textId="72292B23"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40" w:history="1">
            <w:r w:rsidR="0055037A" w:rsidRPr="00AE2E6D">
              <w:rPr>
                <w:rStyle w:val="Hipervnculo"/>
              </w:rPr>
              <w:t>4.1 Desempeño Área Administrativa Financiera.</w:t>
            </w:r>
            <w:r w:rsidR="0055037A">
              <w:rPr>
                <w:webHidden/>
              </w:rPr>
              <w:tab/>
            </w:r>
            <w:r w:rsidR="0055037A">
              <w:rPr>
                <w:webHidden/>
              </w:rPr>
              <w:fldChar w:fldCharType="begin"/>
            </w:r>
            <w:r w:rsidR="0055037A">
              <w:rPr>
                <w:webHidden/>
              </w:rPr>
              <w:instrText xml:space="preserve"> PAGEREF _Toc153372840 \h </w:instrText>
            </w:r>
            <w:r w:rsidR="0055037A">
              <w:rPr>
                <w:webHidden/>
              </w:rPr>
            </w:r>
            <w:r w:rsidR="0055037A">
              <w:rPr>
                <w:webHidden/>
              </w:rPr>
              <w:fldChar w:fldCharType="separate"/>
            </w:r>
            <w:r w:rsidR="00A427F2">
              <w:rPr>
                <w:webHidden/>
              </w:rPr>
              <w:t>39</w:t>
            </w:r>
            <w:r w:rsidR="0055037A">
              <w:rPr>
                <w:webHidden/>
              </w:rPr>
              <w:fldChar w:fldCharType="end"/>
            </w:r>
          </w:hyperlink>
        </w:p>
        <w:p w14:paraId="3C25700C" w14:textId="2EB89C01"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41" w:history="1">
            <w:r w:rsidR="0055037A" w:rsidRPr="00AE2E6D">
              <w:rPr>
                <w:rStyle w:val="Hipervnculo"/>
              </w:rPr>
              <w:t>4.2 Desempeño de los Recursos Humanos.</w:t>
            </w:r>
            <w:r w:rsidR="0055037A">
              <w:rPr>
                <w:webHidden/>
              </w:rPr>
              <w:tab/>
            </w:r>
            <w:r w:rsidR="0055037A">
              <w:rPr>
                <w:webHidden/>
              </w:rPr>
              <w:fldChar w:fldCharType="begin"/>
            </w:r>
            <w:r w:rsidR="0055037A">
              <w:rPr>
                <w:webHidden/>
              </w:rPr>
              <w:instrText xml:space="preserve"> PAGEREF _Toc153372841 \h </w:instrText>
            </w:r>
            <w:r w:rsidR="0055037A">
              <w:rPr>
                <w:webHidden/>
              </w:rPr>
            </w:r>
            <w:r w:rsidR="0055037A">
              <w:rPr>
                <w:webHidden/>
              </w:rPr>
              <w:fldChar w:fldCharType="separate"/>
            </w:r>
            <w:r w:rsidR="00A427F2">
              <w:rPr>
                <w:webHidden/>
              </w:rPr>
              <w:t>47</w:t>
            </w:r>
            <w:r w:rsidR="0055037A">
              <w:rPr>
                <w:webHidden/>
              </w:rPr>
              <w:fldChar w:fldCharType="end"/>
            </w:r>
          </w:hyperlink>
        </w:p>
        <w:p w14:paraId="0348505C" w14:textId="2E9CCCAD"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42" w:history="1">
            <w:r w:rsidR="0055037A" w:rsidRPr="00AE2E6D">
              <w:rPr>
                <w:rStyle w:val="Hipervnculo"/>
              </w:rPr>
              <w:t xml:space="preserve">4.3 Desempeño de los </w:t>
            </w:r>
            <w:r w:rsidR="00C4429D">
              <w:rPr>
                <w:rStyle w:val="Hipervnculo"/>
              </w:rPr>
              <w:t>P</w:t>
            </w:r>
            <w:r w:rsidR="0055037A" w:rsidRPr="00AE2E6D">
              <w:rPr>
                <w:rStyle w:val="Hipervnculo"/>
              </w:rPr>
              <w:t>r</w:t>
            </w:r>
            <w:r w:rsidR="0055037A" w:rsidRPr="00AE2E6D">
              <w:rPr>
                <w:rStyle w:val="Hipervnculo"/>
              </w:rPr>
              <w:t>ocesos Jurídicos.</w:t>
            </w:r>
            <w:r w:rsidR="0055037A">
              <w:rPr>
                <w:webHidden/>
              </w:rPr>
              <w:tab/>
            </w:r>
            <w:r w:rsidR="0055037A">
              <w:rPr>
                <w:webHidden/>
              </w:rPr>
              <w:fldChar w:fldCharType="begin"/>
            </w:r>
            <w:r w:rsidR="0055037A">
              <w:rPr>
                <w:webHidden/>
              </w:rPr>
              <w:instrText xml:space="preserve"> PAGEREF _Toc153372842 \h </w:instrText>
            </w:r>
            <w:r w:rsidR="0055037A">
              <w:rPr>
                <w:webHidden/>
              </w:rPr>
            </w:r>
            <w:r w:rsidR="0055037A">
              <w:rPr>
                <w:webHidden/>
              </w:rPr>
              <w:fldChar w:fldCharType="separate"/>
            </w:r>
            <w:r w:rsidR="00A427F2">
              <w:rPr>
                <w:webHidden/>
              </w:rPr>
              <w:t>55</w:t>
            </w:r>
            <w:r w:rsidR="0055037A">
              <w:rPr>
                <w:webHidden/>
              </w:rPr>
              <w:fldChar w:fldCharType="end"/>
            </w:r>
          </w:hyperlink>
        </w:p>
        <w:p w14:paraId="083F7E4A" w14:textId="2D8A9E78"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43" w:history="1">
            <w:r w:rsidR="0055037A" w:rsidRPr="00AE2E6D">
              <w:rPr>
                <w:rStyle w:val="Hipervnculo"/>
              </w:rPr>
              <w:t>4.4 Desempeño de la Tecnología</w:t>
            </w:r>
            <w:r w:rsidR="0055037A">
              <w:rPr>
                <w:webHidden/>
              </w:rPr>
              <w:tab/>
            </w:r>
            <w:r w:rsidR="0055037A">
              <w:rPr>
                <w:webHidden/>
              </w:rPr>
              <w:fldChar w:fldCharType="begin"/>
            </w:r>
            <w:r w:rsidR="0055037A">
              <w:rPr>
                <w:webHidden/>
              </w:rPr>
              <w:instrText xml:space="preserve"> PAGEREF _Toc153372843 \h </w:instrText>
            </w:r>
            <w:r w:rsidR="0055037A">
              <w:rPr>
                <w:webHidden/>
              </w:rPr>
            </w:r>
            <w:r w:rsidR="0055037A">
              <w:rPr>
                <w:webHidden/>
              </w:rPr>
              <w:fldChar w:fldCharType="separate"/>
            </w:r>
            <w:r w:rsidR="00A427F2">
              <w:rPr>
                <w:webHidden/>
              </w:rPr>
              <w:t>56</w:t>
            </w:r>
            <w:r w:rsidR="0055037A">
              <w:rPr>
                <w:webHidden/>
              </w:rPr>
              <w:fldChar w:fldCharType="end"/>
            </w:r>
          </w:hyperlink>
        </w:p>
        <w:p w14:paraId="06DC9E74" w14:textId="410E8733"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44" w:history="1">
            <w:r w:rsidR="0055037A" w:rsidRPr="00AE2E6D">
              <w:rPr>
                <w:rStyle w:val="Hipervnculo"/>
              </w:rPr>
              <w:t>4.5 Desempeño del Sistema de P</w:t>
            </w:r>
            <w:r w:rsidR="0055037A" w:rsidRPr="00AE2E6D">
              <w:rPr>
                <w:rStyle w:val="Hipervnculo"/>
              </w:rPr>
              <w:t>l</w:t>
            </w:r>
            <w:r w:rsidR="0055037A" w:rsidRPr="00AE2E6D">
              <w:rPr>
                <w:rStyle w:val="Hipervnculo"/>
              </w:rPr>
              <w:t>anificación y Desarrollo Institucional.</w:t>
            </w:r>
            <w:r w:rsidR="0055037A">
              <w:rPr>
                <w:webHidden/>
              </w:rPr>
              <w:tab/>
            </w:r>
            <w:r w:rsidR="0055037A">
              <w:rPr>
                <w:webHidden/>
              </w:rPr>
              <w:fldChar w:fldCharType="begin"/>
            </w:r>
            <w:r w:rsidR="0055037A">
              <w:rPr>
                <w:webHidden/>
              </w:rPr>
              <w:instrText xml:space="preserve"> PAGEREF _Toc153372844 \h </w:instrText>
            </w:r>
            <w:r w:rsidR="0055037A">
              <w:rPr>
                <w:webHidden/>
              </w:rPr>
            </w:r>
            <w:r w:rsidR="0055037A">
              <w:rPr>
                <w:webHidden/>
              </w:rPr>
              <w:fldChar w:fldCharType="separate"/>
            </w:r>
            <w:r w:rsidR="00A427F2">
              <w:rPr>
                <w:webHidden/>
              </w:rPr>
              <w:t>61</w:t>
            </w:r>
            <w:r w:rsidR="0055037A">
              <w:rPr>
                <w:webHidden/>
              </w:rPr>
              <w:fldChar w:fldCharType="end"/>
            </w:r>
          </w:hyperlink>
        </w:p>
        <w:p w14:paraId="58B769C6" w14:textId="4D760C77"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45" w:history="1">
            <w:r w:rsidR="0055037A" w:rsidRPr="00AE2E6D">
              <w:rPr>
                <w:rStyle w:val="Hipervnculo"/>
                <w:rFonts w:eastAsia="Calibri"/>
                <w:b/>
                <w:noProof/>
              </w:rPr>
              <w:t>a)</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rFonts w:eastAsia="Calibri"/>
                <w:b/>
                <w:noProof/>
              </w:rPr>
              <w:t>Resultados de las Normas Básicas de Control Interno (NOBACI).</w:t>
            </w:r>
            <w:r w:rsidR="0055037A">
              <w:rPr>
                <w:noProof/>
                <w:webHidden/>
              </w:rPr>
              <w:tab/>
            </w:r>
            <w:r w:rsidR="0055037A">
              <w:rPr>
                <w:noProof/>
                <w:webHidden/>
              </w:rPr>
              <w:fldChar w:fldCharType="begin"/>
            </w:r>
            <w:r w:rsidR="0055037A">
              <w:rPr>
                <w:noProof/>
                <w:webHidden/>
              </w:rPr>
              <w:instrText xml:space="preserve"> PAGEREF _Toc153372845 \h </w:instrText>
            </w:r>
            <w:r w:rsidR="0055037A">
              <w:rPr>
                <w:noProof/>
                <w:webHidden/>
              </w:rPr>
            </w:r>
            <w:r w:rsidR="0055037A">
              <w:rPr>
                <w:noProof/>
                <w:webHidden/>
              </w:rPr>
              <w:fldChar w:fldCharType="separate"/>
            </w:r>
            <w:r w:rsidR="00A427F2">
              <w:rPr>
                <w:noProof/>
                <w:webHidden/>
              </w:rPr>
              <w:t>62</w:t>
            </w:r>
            <w:r w:rsidR="0055037A">
              <w:rPr>
                <w:noProof/>
                <w:webHidden/>
              </w:rPr>
              <w:fldChar w:fldCharType="end"/>
            </w:r>
          </w:hyperlink>
        </w:p>
        <w:p w14:paraId="0F61B0DF" w14:textId="669FDCE0"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46" w:history="1">
            <w:r w:rsidR="0055037A" w:rsidRPr="00AE2E6D">
              <w:rPr>
                <w:rStyle w:val="Hipervnculo"/>
                <w:rFonts w:eastAsia="Calibri"/>
                <w:b/>
                <w:noProof/>
              </w:rPr>
              <w:t>b)</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rFonts w:eastAsia="Calibri"/>
                <w:b/>
                <w:noProof/>
              </w:rPr>
              <w:t>Resultados de los Sistemas de Calidad.</w:t>
            </w:r>
            <w:r w:rsidR="0055037A">
              <w:rPr>
                <w:noProof/>
                <w:webHidden/>
              </w:rPr>
              <w:tab/>
            </w:r>
            <w:r w:rsidR="0055037A">
              <w:rPr>
                <w:noProof/>
                <w:webHidden/>
              </w:rPr>
              <w:fldChar w:fldCharType="begin"/>
            </w:r>
            <w:r w:rsidR="0055037A">
              <w:rPr>
                <w:noProof/>
                <w:webHidden/>
              </w:rPr>
              <w:instrText xml:space="preserve"> PAGEREF _Toc153372846 \h </w:instrText>
            </w:r>
            <w:r w:rsidR="0055037A">
              <w:rPr>
                <w:noProof/>
                <w:webHidden/>
              </w:rPr>
            </w:r>
            <w:r w:rsidR="0055037A">
              <w:rPr>
                <w:noProof/>
                <w:webHidden/>
              </w:rPr>
              <w:fldChar w:fldCharType="separate"/>
            </w:r>
            <w:r w:rsidR="00A427F2">
              <w:rPr>
                <w:noProof/>
                <w:webHidden/>
              </w:rPr>
              <w:t>63</w:t>
            </w:r>
            <w:r w:rsidR="0055037A">
              <w:rPr>
                <w:noProof/>
                <w:webHidden/>
              </w:rPr>
              <w:fldChar w:fldCharType="end"/>
            </w:r>
          </w:hyperlink>
        </w:p>
        <w:p w14:paraId="31CB02BA" w14:textId="78E19D51" w:rsidR="0055037A" w:rsidRDefault="00D77AA6">
          <w:pPr>
            <w:pStyle w:val="TDC3"/>
            <w:rPr>
              <w:rFonts w:asciiTheme="minorHAnsi" w:eastAsiaTheme="minorEastAsia" w:hAnsiTheme="minorHAnsi" w:cstheme="minorBidi"/>
              <w:noProof/>
              <w:color w:val="auto"/>
              <w:spacing w:val="0"/>
              <w:sz w:val="22"/>
              <w:szCs w:val="22"/>
              <w:lang w:val="es-US" w:eastAsia="es-US"/>
            </w:rPr>
          </w:pPr>
          <w:hyperlink w:anchor="_Toc153372847" w:history="1">
            <w:r w:rsidR="0055037A" w:rsidRPr="00AE2E6D">
              <w:rPr>
                <w:rStyle w:val="Hipervnculo"/>
                <w:rFonts w:eastAsia="Calibri"/>
                <w:b/>
                <w:noProof/>
              </w:rPr>
              <w:t>c)</w:t>
            </w:r>
            <w:r w:rsidR="0055037A">
              <w:rPr>
                <w:rFonts w:asciiTheme="minorHAnsi" w:eastAsiaTheme="minorEastAsia" w:hAnsiTheme="minorHAnsi" w:cstheme="minorBidi"/>
                <w:noProof/>
                <w:color w:val="auto"/>
                <w:spacing w:val="0"/>
                <w:sz w:val="22"/>
                <w:szCs w:val="22"/>
                <w:lang w:val="es-US" w:eastAsia="es-US"/>
              </w:rPr>
              <w:tab/>
            </w:r>
            <w:r w:rsidR="0055037A" w:rsidRPr="00AE2E6D">
              <w:rPr>
                <w:rStyle w:val="Hipervnculo"/>
                <w:rFonts w:eastAsia="Calibri"/>
                <w:b/>
                <w:noProof/>
              </w:rPr>
              <w:t>Acciones para el Fortalecimiento Institucional.</w:t>
            </w:r>
            <w:r w:rsidR="0055037A">
              <w:rPr>
                <w:noProof/>
                <w:webHidden/>
              </w:rPr>
              <w:tab/>
            </w:r>
            <w:r w:rsidR="0055037A">
              <w:rPr>
                <w:noProof/>
                <w:webHidden/>
              </w:rPr>
              <w:fldChar w:fldCharType="begin"/>
            </w:r>
            <w:r w:rsidR="0055037A">
              <w:rPr>
                <w:noProof/>
                <w:webHidden/>
              </w:rPr>
              <w:instrText xml:space="preserve"> PAGEREF _Toc153372847 \h </w:instrText>
            </w:r>
            <w:r w:rsidR="0055037A">
              <w:rPr>
                <w:noProof/>
                <w:webHidden/>
              </w:rPr>
            </w:r>
            <w:r w:rsidR="0055037A">
              <w:rPr>
                <w:noProof/>
                <w:webHidden/>
              </w:rPr>
              <w:fldChar w:fldCharType="separate"/>
            </w:r>
            <w:r w:rsidR="00A427F2">
              <w:rPr>
                <w:noProof/>
                <w:webHidden/>
              </w:rPr>
              <w:t>65</w:t>
            </w:r>
            <w:r w:rsidR="0055037A">
              <w:rPr>
                <w:noProof/>
                <w:webHidden/>
              </w:rPr>
              <w:fldChar w:fldCharType="end"/>
            </w:r>
          </w:hyperlink>
        </w:p>
        <w:p w14:paraId="54345763" w14:textId="2F07E77E"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48" w:history="1">
            <w:r w:rsidR="0055037A" w:rsidRPr="00AE2E6D">
              <w:rPr>
                <w:rStyle w:val="Hipervnculo"/>
              </w:rPr>
              <w:t>4.6 Desempeño del Área de Comunica</w:t>
            </w:r>
            <w:r w:rsidR="0055037A" w:rsidRPr="00AE2E6D">
              <w:rPr>
                <w:rStyle w:val="Hipervnculo"/>
              </w:rPr>
              <w:t>c</w:t>
            </w:r>
            <w:r w:rsidR="0055037A" w:rsidRPr="00AE2E6D">
              <w:rPr>
                <w:rStyle w:val="Hipervnculo"/>
              </w:rPr>
              <w:t>iones</w:t>
            </w:r>
            <w:r w:rsidR="0055037A">
              <w:rPr>
                <w:webHidden/>
              </w:rPr>
              <w:tab/>
            </w:r>
            <w:r w:rsidR="0055037A">
              <w:rPr>
                <w:webHidden/>
              </w:rPr>
              <w:fldChar w:fldCharType="begin"/>
            </w:r>
            <w:r w:rsidR="0055037A">
              <w:rPr>
                <w:webHidden/>
              </w:rPr>
              <w:instrText xml:space="preserve"> PAGEREF _Toc153372848 \h </w:instrText>
            </w:r>
            <w:r w:rsidR="0055037A">
              <w:rPr>
                <w:webHidden/>
              </w:rPr>
            </w:r>
            <w:r w:rsidR="0055037A">
              <w:rPr>
                <w:webHidden/>
              </w:rPr>
              <w:fldChar w:fldCharType="separate"/>
            </w:r>
            <w:r w:rsidR="00A427F2">
              <w:rPr>
                <w:webHidden/>
              </w:rPr>
              <w:t>67</w:t>
            </w:r>
            <w:r w:rsidR="0055037A">
              <w:rPr>
                <w:webHidden/>
              </w:rPr>
              <w:fldChar w:fldCharType="end"/>
            </w:r>
          </w:hyperlink>
        </w:p>
        <w:p w14:paraId="7709452E" w14:textId="52DE9E84" w:rsidR="0055037A" w:rsidRDefault="00D77AA6">
          <w:pPr>
            <w:pStyle w:val="TDC1"/>
            <w:rPr>
              <w:rFonts w:asciiTheme="minorHAnsi" w:eastAsiaTheme="minorEastAsia" w:hAnsiTheme="minorHAnsi" w:cstheme="minorBidi"/>
              <w:noProof/>
              <w:color w:val="auto"/>
              <w:spacing w:val="0"/>
              <w:sz w:val="22"/>
              <w:szCs w:val="22"/>
              <w:lang w:val="es-US" w:eastAsia="es-US"/>
            </w:rPr>
          </w:pPr>
          <w:hyperlink w:anchor="_Toc153372849" w:history="1">
            <w:r w:rsidR="0055037A" w:rsidRPr="00AE2E6D">
              <w:rPr>
                <w:rStyle w:val="Hipervnculo"/>
                <w:noProof/>
              </w:rPr>
              <w:t>V.  SERVICIO AL CIUDADANO Y</w:t>
            </w:r>
            <w:r w:rsidR="0055037A" w:rsidRPr="00AE2E6D">
              <w:rPr>
                <w:rStyle w:val="Hipervnculo"/>
                <w:noProof/>
              </w:rPr>
              <w:t xml:space="preserve"> </w:t>
            </w:r>
            <w:r w:rsidR="0055037A" w:rsidRPr="00AE2E6D">
              <w:rPr>
                <w:rStyle w:val="Hipervnculo"/>
                <w:noProof/>
              </w:rPr>
              <w:t>TRANSPARENCIA INSTITUCIONAL</w:t>
            </w:r>
            <w:r w:rsidR="0055037A">
              <w:rPr>
                <w:noProof/>
                <w:webHidden/>
              </w:rPr>
              <w:tab/>
            </w:r>
            <w:r w:rsidR="0055037A">
              <w:rPr>
                <w:noProof/>
                <w:webHidden/>
              </w:rPr>
              <w:fldChar w:fldCharType="begin"/>
            </w:r>
            <w:r w:rsidR="0055037A">
              <w:rPr>
                <w:noProof/>
                <w:webHidden/>
              </w:rPr>
              <w:instrText xml:space="preserve"> PAGEREF _Toc153372849 \h </w:instrText>
            </w:r>
            <w:r w:rsidR="0055037A">
              <w:rPr>
                <w:noProof/>
                <w:webHidden/>
              </w:rPr>
            </w:r>
            <w:r w:rsidR="0055037A">
              <w:rPr>
                <w:noProof/>
                <w:webHidden/>
              </w:rPr>
              <w:fldChar w:fldCharType="separate"/>
            </w:r>
            <w:r w:rsidR="00A427F2">
              <w:rPr>
                <w:noProof/>
                <w:webHidden/>
              </w:rPr>
              <w:t>69</w:t>
            </w:r>
            <w:r w:rsidR="0055037A">
              <w:rPr>
                <w:noProof/>
                <w:webHidden/>
              </w:rPr>
              <w:fldChar w:fldCharType="end"/>
            </w:r>
          </w:hyperlink>
        </w:p>
        <w:p w14:paraId="39AFFC35" w14:textId="51E90A2E"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0" w:history="1">
            <w:r w:rsidR="0055037A" w:rsidRPr="00AE2E6D">
              <w:rPr>
                <w:rStyle w:val="Hipervnculo"/>
              </w:rPr>
              <w:t>5.1 Nivel de la Satisfacción con el Servicio.</w:t>
            </w:r>
            <w:r w:rsidR="0055037A">
              <w:rPr>
                <w:webHidden/>
              </w:rPr>
              <w:tab/>
            </w:r>
            <w:r w:rsidR="0055037A">
              <w:rPr>
                <w:webHidden/>
              </w:rPr>
              <w:fldChar w:fldCharType="begin"/>
            </w:r>
            <w:r w:rsidR="0055037A">
              <w:rPr>
                <w:webHidden/>
              </w:rPr>
              <w:instrText xml:space="preserve"> PAGEREF _Toc153372850 \h </w:instrText>
            </w:r>
            <w:r w:rsidR="0055037A">
              <w:rPr>
                <w:webHidden/>
              </w:rPr>
            </w:r>
            <w:r w:rsidR="0055037A">
              <w:rPr>
                <w:webHidden/>
              </w:rPr>
              <w:fldChar w:fldCharType="separate"/>
            </w:r>
            <w:r w:rsidR="00A427F2">
              <w:rPr>
                <w:webHidden/>
              </w:rPr>
              <w:t>69</w:t>
            </w:r>
            <w:r w:rsidR="0055037A">
              <w:rPr>
                <w:webHidden/>
              </w:rPr>
              <w:fldChar w:fldCharType="end"/>
            </w:r>
          </w:hyperlink>
        </w:p>
        <w:p w14:paraId="2F6B58E4" w14:textId="564C7F23"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1" w:history="1">
            <w:r w:rsidR="0055037A" w:rsidRPr="00AE2E6D">
              <w:rPr>
                <w:rStyle w:val="Hipervnculo"/>
              </w:rPr>
              <w:t>5.2 Nivel de Cumplimiento Acceso a la Información</w:t>
            </w:r>
            <w:r w:rsidR="0055037A">
              <w:rPr>
                <w:webHidden/>
              </w:rPr>
              <w:tab/>
            </w:r>
            <w:r w:rsidR="0055037A">
              <w:rPr>
                <w:webHidden/>
              </w:rPr>
              <w:fldChar w:fldCharType="begin"/>
            </w:r>
            <w:r w:rsidR="0055037A">
              <w:rPr>
                <w:webHidden/>
              </w:rPr>
              <w:instrText xml:space="preserve"> PAGEREF _Toc153372851 \h </w:instrText>
            </w:r>
            <w:r w:rsidR="0055037A">
              <w:rPr>
                <w:webHidden/>
              </w:rPr>
            </w:r>
            <w:r w:rsidR="0055037A">
              <w:rPr>
                <w:webHidden/>
              </w:rPr>
              <w:fldChar w:fldCharType="separate"/>
            </w:r>
            <w:r w:rsidR="00A427F2">
              <w:rPr>
                <w:webHidden/>
              </w:rPr>
              <w:t>71</w:t>
            </w:r>
            <w:r w:rsidR="0055037A">
              <w:rPr>
                <w:webHidden/>
              </w:rPr>
              <w:fldChar w:fldCharType="end"/>
            </w:r>
          </w:hyperlink>
        </w:p>
        <w:p w14:paraId="443E0249" w14:textId="34367C94"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2" w:history="1">
            <w:r w:rsidR="0055037A" w:rsidRPr="00AE2E6D">
              <w:rPr>
                <w:rStyle w:val="Hipervnculo"/>
              </w:rPr>
              <w:t>5.3  Resultados Sistema de Quejas, Reclamos y Sugerencias</w:t>
            </w:r>
            <w:r w:rsidR="0055037A">
              <w:rPr>
                <w:webHidden/>
              </w:rPr>
              <w:tab/>
            </w:r>
            <w:r w:rsidR="0055037A">
              <w:rPr>
                <w:webHidden/>
              </w:rPr>
              <w:fldChar w:fldCharType="begin"/>
            </w:r>
            <w:r w:rsidR="0055037A">
              <w:rPr>
                <w:webHidden/>
              </w:rPr>
              <w:instrText xml:space="preserve"> PAGEREF _Toc153372852 \h </w:instrText>
            </w:r>
            <w:r w:rsidR="0055037A">
              <w:rPr>
                <w:webHidden/>
              </w:rPr>
            </w:r>
            <w:r w:rsidR="0055037A">
              <w:rPr>
                <w:webHidden/>
              </w:rPr>
              <w:fldChar w:fldCharType="separate"/>
            </w:r>
            <w:r w:rsidR="00A427F2">
              <w:rPr>
                <w:webHidden/>
              </w:rPr>
              <w:t>71</w:t>
            </w:r>
            <w:r w:rsidR="0055037A">
              <w:rPr>
                <w:webHidden/>
              </w:rPr>
              <w:fldChar w:fldCharType="end"/>
            </w:r>
          </w:hyperlink>
        </w:p>
        <w:p w14:paraId="19EA9419" w14:textId="4F2F678B"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3" w:history="1">
            <w:r w:rsidR="0055037A" w:rsidRPr="00AE2E6D">
              <w:rPr>
                <w:rStyle w:val="Hipervnculo"/>
              </w:rPr>
              <w:t>5.4  Resultados Mediciones del Portal de Transparencia</w:t>
            </w:r>
            <w:r w:rsidR="0055037A">
              <w:rPr>
                <w:webHidden/>
              </w:rPr>
              <w:tab/>
            </w:r>
            <w:r w:rsidR="0055037A">
              <w:rPr>
                <w:webHidden/>
              </w:rPr>
              <w:fldChar w:fldCharType="begin"/>
            </w:r>
            <w:r w:rsidR="0055037A">
              <w:rPr>
                <w:webHidden/>
              </w:rPr>
              <w:instrText xml:space="preserve"> PAGEREF _Toc153372853 \h </w:instrText>
            </w:r>
            <w:r w:rsidR="0055037A">
              <w:rPr>
                <w:webHidden/>
              </w:rPr>
            </w:r>
            <w:r w:rsidR="0055037A">
              <w:rPr>
                <w:webHidden/>
              </w:rPr>
              <w:fldChar w:fldCharType="separate"/>
            </w:r>
            <w:r w:rsidR="00A427F2">
              <w:rPr>
                <w:webHidden/>
              </w:rPr>
              <w:t>72</w:t>
            </w:r>
            <w:r w:rsidR="0055037A">
              <w:rPr>
                <w:webHidden/>
              </w:rPr>
              <w:fldChar w:fldCharType="end"/>
            </w:r>
          </w:hyperlink>
        </w:p>
        <w:p w14:paraId="574033EF" w14:textId="092BF533" w:rsidR="0055037A" w:rsidRDefault="00D77AA6">
          <w:pPr>
            <w:pStyle w:val="TDC1"/>
            <w:rPr>
              <w:rFonts w:asciiTheme="minorHAnsi" w:eastAsiaTheme="minorEastAsia" w:hAnsiTheme="minorHAnsi" w:cstheme="minorBidi"/>
              <w:noProof/>
              <w:color w:val="auto"/>
              <w:spacing w:val="0"/>
              <w:sz w:val="22"/>
              <w:szCs w:val="22"/>
              <w:lang w:val="es-US" w:eastAsia="es-US"/>
            </w:rPr>
          </w:pPr>
          <w:hyperlink w:anchor="_Toc153372854" w:history="1">
            <w:r w:rsidR="0055037A" w:rsidRPr="00AE2E6D">
              <w:rPr>
                <w:rStyle w:val="Hipervnculo"/>
                <w:noProof/>
              </w:rPr>
              <w:t>VII. PROYECCIONES AL PR</w:t>
            </w:r>
            <w:r w:rsidR="0055037A" w:rsidRPr="00AE2E6D">
              <w:rPr>
                <w:rStyle w:val="Hipervnculo"/>
                <w:noProof/>
              </w:rPr>
              <w:t>Ó</w:t>
            </w:r>
            <w:r w:rsidR="0055037A" w:rsidRPr="00AE2E6D">
              <w:rPr>
                <w:rStyle w:val="Hipervnculo"/>
                <w:noProof/>
              </w:rPr>
              <w:t>XIMO AÑO</w:t>
            </w:r>
            <w:r w:rsidR="0055037A">
              <w:rPr>
                <w:noProof/>
                <w:webHidden/>
              </w:rPr>
              <w:tab/>
            </w:r>
            <w:r w:rsidR="0055037A">
              <w:rPr>
                <w:noProof/>
                <w:webHidden/>
              </w:rPr>
              <w:fldChar w:fldCharType="begin"/>
            </w:r>
            <w:r w:rsidR="0055037A">
              <w:rPr>
                <w:noProof/>
                <w:webHidden/>
              </w:rPr>
              <w:instrText xml:space="preserve"> PAGEREF _Toc153372854 \h </w:instrText>
            </w:r>
            <w:r w:rsidR="0055037A">
              <w:rPr>
                <w:noProof/>
                <w:webHidden/>
              </w:rPr>
            </w:r>
            <w:r w:rsidR="0055037A">
              <w:rPr>
                <w:noProof/>
                <w:webHidden/>
              </w:rPr>
              <w:fldChar w:fldCharType="separate"/>
            </w:r>
            <w:r w:rsidR="00A427F2">
              <w:rPr>
                <w:noProof/>
                <w:webHidden/>
              </w:rPr>
              <w:t>76</w:t>
            </w:r>
            <w:r w:rsidR="0055037A">
              <w:rPr>
                <w:noProof/>
                <w:webHidden/>
              </w:rPr>
              <w:fldChar w:fldCharType="end"/>
            </w:r>
          </w:hyperlink>
        </w:p>
        <w:p w14:paraId="55154226" w14:textId="044C2BC2" w:rsidR="0055037A" w:rsidRDefault="00D77AA6">
          <w:pPr>
            <w:pStyle w:val="TDC1"/>
            <w:rPr>
              <w:rFonts w:asciiTheme="minorHAnsi" w:eastAsiaTheme="minorEastAsia" w:hAnsiTheme="minorHAnsi" w:cstheme="minorBidi"/>
              <w:noProof/>
              <w:color w:val="auto"/>
              <w:spacing w:val="0"/>
              <w:sz w:val="22"/>
              <w:szCs w:val="22"/>
              <w:lang w:val="es-US" w:eastAsia="es-US"/>
            </w:rPr>
          </w:pPr>
          <w:hyperlink w:anchor="_Toc153372855" w:history="1">
            <w:r w:rsidR="0055037A" w:rsidRPr="00AE2E6D">
              <w:rPr>
                <w:rStyle w:val="Hipervnculo"/>
                <w:noProof/>
              </w:rPr>
              <w:t>ANEXOS</w:t>
            </w:r>
            <w:r w:rsidR="0055037A">
              <w:rPr>
                <w:noProof/>
                <w:webHidden/>
              </w:rPr>
              <w:tab/>
            </w:r>
            <w:r w:rsidR="0055037A">
              <w:rPr>
                <w:noProof/>
                <w:webHidden/>
              </w:rPr>
              <w:fldChar w:fldCharType="begin"/>
            </w:r>
            <w:r w:rsidR="0055037A">
              <w:rPr>
                <w:noProof/>
                <w:webHidden/>
              </w:rPr>
              <w:instrText xml:space="preserve"> PAGEREF _Toc153372855 \h </w:instrText>
            </w:r>
            <w:r w:rsidR="0055037A">
              <w:rPr>
                <w:noProof/>
                <w:webHidden/>
              </w:rPr>
            </w:r>
            <w:r w:rsidR="0055037A">
              <w:rPr>
                <w:noProof/>
                <w:webHidden/>
              </w:rPr>
              <w:fldChar w:fldCharType="separate"/>
            </w:r>
            <w:r w:rsidR="00A427F2">
              <w:rPr>
                <w:noProof/>
                <w:webHidden/>
              </w:rPr>
              <w:t>84</w:t>
            </w:r>
            <w:r w:rsidR="0055037A">
              <w:rPr>
                <w:noProof/>
                <w:webHidden/>
              </w:rPr>
              <w:fldChar w:fldCharType="end"/>
            </w:r>
          </w:hyperlink>
        </w:p>
        <w:p w14:paraId="2B977BFB" w14:textId="039BA0CC"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6" w:history="1">
            <w:r w:rsidR="0055037A" w:rsidRPr="00AE2E6D">
              <w:rPr>
                <w:rStyle w:val="Hipervnculo"/>
                <w:rFonts w:eastAsia="Calibri"/>
              </w:rPr>
              <w:t>a)</w:t>
            </w:r>
            <w:r w:rsidR="0055037A">
              <w:rPr>
                <w:rFonts w:asciiTheme="minorHAnsi" w:eastAsiaTheme="minorEastAsia" w:hAnsiTheme="minorHAnsi" w:cstheme="minorBidi"/>
                <w:b w:val="0"/>
                <w:color w:val="auto"/>
                <w:spacing w:val="0"/>
                <w:sz w:val="22"/>
                <w:szCs w:val="22"/>
                <w:lang w:eastAsia="es-US"/>
              </w:rPr>
              <w:tab/>
            </w:r>
            <w:r w:rsidR="0055037A" w:rsidRPr="00AE2E6D">
              <w:rPr>
                <w:rStyle w:val="Hipervnculo"/>
                <w:rFonts w:eastAsia="Calibri"/>
              </w:rPr>
              <w:t>Matriz Logros Relevantes (Datos Cuantitativos).</w:t>
            </w:r>
            <w:r w:rsidR="0055037A">
              <w:rPr>
                <w:webHidden/>
              </w:rPr>
              <w:tab/>
            </w:r>
            <w:r w:rsidR="0055037A">
              <w:rPr>
                <w:webHidden/>
              </w:rPr>
              <w:fldChar w:fldCharType="begin"/>
            </w:r>
            <w:r w:rsidR="0055037A">
              <w:rPr>
                <w:webHidden/>
              </w:rPr>
              <w:instrText xml:space="preserve"> PAGEREF _Toc153372856 \h </w:instrText>
            </w:r>
            <w:r w:rsidR="0055037A">
              <w:rPr>
                <w:webHidden/>
              </w:rPr>
            </w:r>
            <w:r w:rsidR="0055037A">
              <w:rPr>
                <w:webHidden/>
              </w:rPr>
              <w:fldChar w:fldCharType="separate"/>
            </w:r>
            <w:r w:rsidR="00A427F2">
              <w:rPr>
                <w:webHidden/>
              </w:rPr>
              <w:t>84</w:t>
            </w:r>
            <w:r w:rsidR="0055037A">
              <w:rPr>
                <w:webHidden/>
              </w:rPr>
              <w:fldChar w:fldCharType="end"/>
            </w:r>
          </w:hyperlink>
        </w:p>
        <w:p w14:paraId="6D7C0D4B" w14:textId="675C7532"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7" w:history="1">
            <w:r w:rsidR="0055037A" w:rsidRPr="00AE2E6D">
              <w:rPr>
                <w:rStyle w:val="Hipervnculo"/>
                <w:rFonts w:eastAsia="Calibri"/>
              </w:rPr>
              <w:t>b)</w:t>
            </w:r>
            <w:r w:rsidR="0055037A">
              <w:rPr>
                <w:rFonts w:asciiTheme="minorHAnsi" w:eastAsiaTheme="minorEastAsia" w:hAnsiTheme="minorHAnsi" w:cstheme="minorBidi"/>
                <w:b w:val="0"/>
                <w:color w:val="auto"/>
                <w:spacing w:val="0"/>
                <w:sz w:val="22"/>
                <w:szCs w:val="22"/>
                <w:lang w:eastAsia="es-US"/>
              </w:rPr>
              <w:tab/>
            </w:r>
            <w:r w:rsidR="0055037A" w:rsidRPr="00AE2E6D">
              <w:rPr>
                <w:rStyle w:val="Hipervnculo"/>
                <w:rFonts w:eastAsia="Calibri"/>
              </w:rPr>
              <w:t>Matriz Índice de Gestión Presupuestaria Anua</w:t>
            </w:r>
            <w:r w:rsidR="0055037A" w:rsidRPr="00AE2E6D">
              <w:rPr>
                <w:rStyle w:val="Hipervnculo"/>
                <w:rFonts w:eastAsia="Calibri"/>
              </w:rPr>
              <w:t>l</w:t>
            </w:r>
            <w:r w:rsidR="0055037A" w:rsidRPr="00AE2E6D">
              <w:rPr>
                <w:rStyle w:val="Hipervnculo"/>
                <w:rFonts w:eastAsia="Calibri"/>
              </w:rPr>
              <w:t xml:space="preserve"> (IGP).</w:t>
            </w:r>
            <w:r w:rsidR="0055037A">
              <w:rPr>
                <w:webHidden/>
              </w:rPr>
              <w:tab/>
            </w:r>
            <w:r w:rsidR="0055037A">
              <w:rPr>
                <w:webHidden/>
              </w:rPr>
              <w:fldChar w:fldCharType="begin"/>
            </w:r>
            <w:r w:rsidR="0055037A">
              <w:rPr>
                <w:webHidden/>
              </w:rPr>
              <w:instrText xml:space="preserve"> PAGEREF _Toc153372857 \h </w:instrText>
            </w:r>
            <w:r w:rsidR="0055037A">
              <w:rPr>
                <w:webHidden/>
              </w:rPr>
            </w:r>
            <w:r w:rsidR="0055037A">
              <w:rPr>
                <w:webHidden/>
              </w:rPr>
              <w:fldChar w:fldCharType="separate"/>
            </w:r>
            <w:r w:rsidR="00A427F2">
              <w:rPr>
                <w:webHidden/>
              </w:rPr>
              <w:t>88</w:t>
            </w:r>
            <w:r w:rsidR="0055037A">
              <w:rPr>
                <w:webHidden/>
              </w:rPr>
              <w:fldChar w:fldCharType="end"/>
            </w:r>
          </w:hyperlink>
        </w:p>
        <w:p w14:paraId="4B16F087" w14:textId="4AF56091"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8" w:history="1">
            <w:r w:rsidR="0055037A" w:rsidRPr="00AE2E6D">
              <w:rPr>
                <w:rStyle w:val="Hipervnculo"/>
                <w:rFonts w:eastAsia="Calibri"/>
              </w:rPr>
              <w:t>c)</w:t>
            </w:r>
            <w:r w:rsidR="0055037A">
              <w:rPr>
                <w:rFonts w:asciiTheme="minorHAnsi" w:eastAsiaTheme="minorEastAsia" w:hAnsiTheme="minorHAnsi" w:cstheme="minorBidi"/>
                <w:b w:val="0"/>
                <w:color w:val="auto"/>
                <w:spacing w:val="0"/>
                <w:sz w:val="22"/>
                <w:szCs w:val="22"/>
                <w:lang w:eastAsia="es-US"/>
              </w:rPr>
              <w:tab/>
            </w:r>
            <w:r w:rsidR="0055037A" w:rsidRPr="00AE2E6D">
              <w:rPr>
                <w:rStyle w:val="Hipervnculo"/>
                <w:rFonts w:eastAsia="Calibri"/>
              </w:rPr>
              <w:t>Matriz de Principales Indicadores del POA.</w:t>
            </w:r>
            <w:r w:rsidR="0055037A">
              <w:rPr>
                <w:webHidden/>
              </w:rPr>
              <w:tab/>
            </w:r>
            <w:r w:rsidR="0055037A">
              <w:rPr>
                <w:webHidden/>
              </w:rPr>
              <w:fldChar w:fldCharType="begin"/>
            </w:r>
            <w:r w:rsidR="0055037A">
              <w:rPr>
                <w:webHidden/>
              </w:rPr>
              <w:instrText xml:space="preserve"> PAGEREF _Toc153372858 \h </w:instrText>
            </w:r>
            <w:r w:rsidR="0055037A">
              <w:rPr>
                <w:webHidden/>
              </w:rPr>
            </w:r>
            <w:r w:rsidR="0055037A">
              <w:rPr>
                <w:webHidden/>
              </w:rPr>
              <w:fldChar w:fldCharType="separate"/>
            </w:r>
            <w:r w:rsidR="00A427F2">
              <w:rPr>
                <w:webHidden/>
              </w:rPr>
              <w:t>90</w:t>
            </w:r>
            <w:r w:rsidR="0055037A">
              <w:rPr>
                <w:webHidden/>
              </w:rPr>
              <w:fldChar w:fldCharType="end"/>
            </w:r>
          </w:hyperlink>
        </w:p>
        <w:p w14:paraId="4A1655AA" w14:textId="7FA4E549" w:rsidR="0055037A" w:rsidRDefault="00D77AA6">
          <w:pPr>
            <w:pStyle w:val="TDC2"/>
            <w:rPr>
              <w:rFonts w:asciiTheme="minorHAnsi" w:eastAsiaTheme="minorEastAsia" w:hAnsiTheme="minorHAnsi" w:cstheme="minorBidi"/>
              <w:b w:val="0"/>
              <w:color w:val="auto"/>
              <w:spacing w:val="0"/>
              <w:sz w:val="22"/>
              <w:szCs w:val="22"/>
              <w:lang w:eastAsia="es-US"/>
            </w:rPr>
          </w:pPr>
          <w:hyperlink w:anchor="_Toc153372859" w:history="1">
            <w:r w:rsidR="0055037A" w:rsidRPr="00AE2E6D">
              <w:rPr>
                <w:rStyle w:val="Hipervnculo"/>
              </w:rPr>
              <w:t>d)</w:t>
            </w:r>
            <w:r w:rsidR="0055037A">
              <w:rPr>
                <w:rFonts w:asciiTheme="minorHAnsi" w:eastAsiaTheme="minorEastAsia" w:hAnsiTheme="minorHAnsi" w:cstheme="minorBidi"/>
                <w:b w:val="0"/>
                <w:color w:val="auto"/>
                <w:spacing w:val="0"/>
                <w:sz w:val="22"/>
                <w:szCs w:val="22"/>
                <w:lang w:eastAsia="es-US"/>
              </w:rPr>
              <w:tab/>
            </w:r>
            <w:r w:rsidR="0055037A" w:rsidRPr="00AE2E6D">
              <w:rPr>
                <w:rStyle w:val="Hipervnculo"/>
                <w:rFonts w:eastAsia="Calibri"/>
              </w:rPr>
              <w:t>Resumen del Plan de Compr</w:t>
            </w:r>
            <w:r w:rsidR="0055037A" w:rsidRPr="00AE2E6D">
              <w:rPr>
                <w:rStyle w:val="Hipervnculo"/>
                <w:rFonts w:eastAsia="Calibri"/>
              </w:rPr>
              <w:t>a</w:t>
            </w:r>
            <w:r w:rsidR="0055037A" w:rsidRPr="00AE2E6D">
              <w:rPr>
                <w:rStyle w:val="Hipervnculo"/>
                <w:rFonts w:eastAsia="Calibri"/>
              </w:rPr>
              <w:t>s.</w:t>
            </w:r>
            <w:r w:rsidR="0055037A">
              <w:rPr>
                <w:webHidden/>
              </w:rPr>
              <w:tab/>
            </w:r>
            <w:r w:rsidR="0055037A">
              <w:rPr>
                <w:webHidden/>
              </w:rPr>
              <w:fldChar w:fldCharType="begin"/>
            </w:r>
            <w:r w:rsidR="0055037A">
              <w:rPr>
                <w:webHidden/>
              </w:rPr>
              <w:instrText xml:space="preserve"> PAGEREF _Toc153372859 \h </w:instrText>
            </w:r>
            <w:r w:rsidR="0055037A">
              <w:rPr>
                <w:webHidden/>
              </w:rPr>
            </w:r>
            <w:r w:rsidR="0055037A">
              <w:rPr>
                <w:webHidden/>
              </w:rPr>
              <w:fldChar w:fldCharType="separate"/>
            </w:r>
            <w:r w:rsidR="00A427F2">
              <w:rPr>
                <w:webHidden/>
              </w:rPr>
              <w:t>95</w:t>
            </w:r>
            <w:r w:rsidR="0055037A">
              <w:rPr>
                <w:webHidden/>
              </w:rPr>
              <w:fldChar w:fldCharType="end"/>
            </w:r>
          </w:hyperlink>
        </w:p>
        <w:p w14:paraId="55E146CE" w14:textId="77777777" w:rsidR="00545797" w:rsidRPr="00E32B15" w:rsidRDefault="003F06A1" w:rsidP="003F06A1">
          <w:pPr>
            <w:rPr>
              <w:b/>
              <w:color w:val="4C4747"/>
            </w:rPr>
          </w:pPr>
          <w:r w:rsidRPr="00E32B15">
            <w:rPr>
              <w:b/>
              <w:bCs/>
              <w:noProof/>
              <w:color w:val="4C4747"/>
            </w:rPr>
            <w:fldChar w:fldCharType="end"/>
          </w:r>
        </w:p>
      </w:sdtContent>
    </w:sdt>
    <w:p w14:paraId="3E6623D4" w14:textId="77777777" w:rsidR="001240D0" w:rsidRPr="00E32B15" w:rsidRDefault="001240D0"/>
    <w:p w14:paraId="6F79516E" w14:textId="77777777" w:rsidR="008C617B" w:rsidRPr="00E32B15" w:rsidRDefault="008C617B"/>
    <w:p w14:paraId="1C35EBDD" w14:textId="77777777" w:rsidR="008C617B" w:rsidRPr="00377079" w:rsidRDefault="008C617B">
      <w:pPr>
        <w:rPr>
          <w:lang w:val="es-US"/>
        </w:rPr>
      </w:pPr>
    </w:p>
    <w:p w14:paraId="5BA63D59" w14:textId="77777777" w:rsidR="00D80CCE" w:rsidRDefault="00D80CCE"/>
    <w:p w14:paraId="138C64CA" w14:textId="77777777" w:rsidR="00D80CCE" w:rsidRDefault="00D80CCE"/>
    <w:p w14:paraId="0C034A9D" w14:textId="77777777" w:rsidR="00D80CCE" w:rsidRDefault="00D80CCE"/>
    <w:p w14:paraId="75522978" w14:textId="77777777" w:rsidR="00D80CCE" w:rsidRDefault="00D80CCE"/>
    <w:p w14:paraId="6C0DE8E3" w14:textId="77777777" w:rsidR="00D80CCE" w:rsidRDefault="00D80CCE"/>
    <w:p w14:paraId="6CAC35E3" w14:textId="77777777" w:rsidR="00D80CCE" w:rsidRDefault="00D80CCE"/>
    <w:p w14:paraId="259C352F" w14:textId="77777777" w:rsidR="00D80CCE" w:rsidRDefault="00D80CCE"/>
    <w:p w14:paraId="74B11F51" w14:textId="77777777" w:rsidR="00D80CCE" w:rsidRDefault="00D80CCE"/>
    <w:p w14:paraId="4A0B5F0F" w14:textId="77777777" w:rsidR="00D80CCE" w:rsidRDefault="00D80CCE"/>
    <w:p w14:paraId="314AAD60" w14:textId="77777777" w:rsidR="00D80CCE" w:rsidRDefault="00D80CCE"/>
    <w:p w14:paraId="18E9F712" w14:textId="77777777" w:rsidR="00D80CCE" w:rsidRDefault="00D80CCE"/>
    <w:p w14:paraId="62B8340B" w14:textId="77777777" w:rsidR="00D80CCE" w:rsidRDefault="00D80CCE"/>
    <w:p w14:paraId="4FB18747" w14:textId="77777777" w:rsidR="00D80CCE" w:rsidRDefault="00D80CCE"/>
    <w:p w14:paraId="689F7D3E" w14:textId="77777777" w:rsidR="00D80CCE" w:rsidRPr="00E32B15" w:rsidRDefault="00D80CCE">
      <w:pPr>
        <w:sectPr w:rsidR="00D80CCE" w:rsidRPr="00E32B15" w:rsidSect="00454C8E">
          <w:footerReference w:type="first" r:id="rId17"/>
          <w:type w:val="continuous"/>
          <w:pgSz w:w="12240" w:h="15840"/>
          <w:pgMar w:top="1440" w:right="2160" w:bottom="1440" w:left="2160" w:header="720" w:footer="720" w:gutter="0"/>
          <w:cols w:space="720"/>
          <w:docGrid w:linePitch="360"/>
        </w:sectPr>
      </w:pPr>
    </w:p>
    <w:p w14:paraId="4994942E" w14:textId="77777777" w:rsidR="001240D0" w:rsidRPr="00E32B15" w:rsidRDefault="001240D0" w:rsidP="00BD2385">
      <w:pPr>
        <w:pStyle w:val="Ttulo1"/>
        <w:numPr>
          <w:ilvl w:val="0"/>
          <w:numId w:val="32"/>
        </w:numPr>
      </w:pPr>
      <w:bookmarkStart w:id="4" w:name="_Toc117160594"/>
      <w:bookmarkStart w:id="5" w:name="_Toc153372824"/>
      <w:bookmarkStart w:id="6" w:name="_Hlk86403204"/>
      <w:r w:rsidRPr="00E32B15">
        <w:lastRenderedPageBreak/>
        <w:t>RESUMEN EJECUTIVO</w:t>
      </w:r>
      <w:bookmarkEnd w:id="4"/>
      <w:bookmarkEnd w:id="5"/>
    </w:p>
    <w:p w14:paraId="64058EB0" w14:textId="77777777" w:rsidR="001240D0" w:rsidRPr="00E32B15" w:rsidRDefault="00125D46" w:rsidP="001240D0">
      <w:pPr>
        <w:jc w:val="both"/>
        <w:rPr>
          <w:rFonts w:eastAsia="Calibri"/>
          <w:sz w:val="18"/>
        </w:rPr>
      </w:pPr>
      <w:r w:rsidRPr="00E32B15">
        <w:rPr>
          <w:rFonts w:eastAsia="Calibri"/>
          <w:noProof/>
          <w:sz w:val="18"/>
        </w:rPr>
        <mc:AlternateContent>
          <mc:Choice Requires="wps">
            <w:drawing>
              <wp:anchor distT="0" distB="0" distL="114300" distR="114300" simplePos="0" relativeHeight="251641344" behindDoc="0" locked="0" layoutInCell="1" allowOverlap="1" wp14:anchorId="00F0043D" wp14:editId="12DF372F">
                <wp:simplePos x="0" y="0"/>
                <wp:positionH relativeFrom="margin">
                  <wp:align>center</wp:align>
                </wp:positionH>
                <wp:positionV relativeFrom="paragraph">
                  <wp:posOffset>100330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51F5D" id="Straight Connector 21" o:spid="_x0000_s1026" style="position:absolute;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" strokecolor="#ee2a24" strokeweight="2.25pt">
                <v:stroke joinstyle="miter"/>
                <w10:wrap anchorx="margin"/>
              </v:line>
            </w:pict>
          </mc:Fallback>
        </mc:AlternateContent>
      </w:r>
    </w:p>
    <w:bookmarkEnd w:id="6"/>
    <w:p w14:paraId="443FD7F2" w14:textId="77777777" w:rsidR="00646E9C" w:rsidRDefault="00646E9C" w:rsidP="007205E4">
      <w:pPr>
        <w:spacing w:after="0" w:line="360" w:lineRule="auto"/>
        <w:jc w:val="both"/>
        <w:rPr>
          <w:rFonts w:eastAsia="Calibri"/>
          <w:noProof/>
          <w:color w:val="808080" w:themeColor="background1" w:themeShade="80"/>
        </w:rPr>
      </w:pPr>
    </w:p>
    <w:p w14:paraId="604C28DE"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 xml:space="preserve">En el 2023, la Dirección General de Contabilidad Gubernamental (Digecog), se destacó en la excelencia y el compromiso con la calidad en sus servicios, así como también, abordó nuevos retos institucionales. Galardonada, por tercer año consecutivo, con </w:t>
      </w:r>
      <w:r w:rsidRPr="00646E9C">
        <w:rPr>
          <w:rFonts w:eastAsia="Calibri"/>
          <w:b/>
          <w:noProof/>
          <w:color w:val="808080" w:themeColor="background1" w:themeShade="80"/>
        </w:rPr>
        <w:t>“Medalla de Oro”</w:t>
      </w:r>
      <w:r w:rsidRPr="00646E9C">
        <w:rPr>
          <w:rFonts w:eastAsia="Calibri"/>
          <w:noProof/>
          <w:color w:val="808080" w:themeColor="background1" w:themeShade="80"/>
        </w:rPr>
        <w:t xml:space="preserve"> por sus logros obtenidos en el periodo 2022-2023 en la celebración del XIX versión Premio Nacional a la Calidad del Sector Público Dominicano.</w:t>
      </w:r>
    </w:p>
    <w:p w14:paraId="64C8B133"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Para mantener una cultura de calidad, la Digecog se abocó en celebrar, por segundo año, la Semana de la Calidad, donde se impartieron dos (2) charlas y se realizó la ceremonia de entrega de la renovación de certificado del Sistema de Gestión de la Calidad, Norma ISO 9001:2015 otorgado por AENOR dominicana.</w:t>
      </w:r>
    </w:p>
    <w:p w14:paraId="0242E898"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Durante el mes de noviembre 2023 se recibió reconocimiento por el Ministerio de Administración Pública MAP por ocupar el 1er primer lugar en la Categoria II Trayectoria SISMAP Gestión Pública del ranking de instituciones con una calificación promedio de 92.93% en el periodo 2022 / 2023 y un segundo reconocimiento por ocupar el 4to.lugar en Satisfacción Ciudadana con una puntuación de 95.33% en el Ranking General del SISMAP Gestión Pública.</w:t>
      </w:r>
    </w:p>
    <w:p w14:paraId="5BE1B462" w14:textId="77777777" w:rsidR="006B2C1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La institución fue reconocida en la 10ma</w:t>
      </w:r>
      <w:r>
        <w:rPr>
          <w:rFonts w:eastAsia="Calibri"/>
          <w:noProof/>
          <w:color w:val="808080" w:themeColor="background1" w:themeShade="80"/>
        </w:rPr>
        <w:t>.</w:t>
      </w:r>
      <w:r w:rsidRPr="00646E9C">
        <w:rPr>
          <w:rFonts w:eastAsia="Calibri"/>
          <w:noProof/>
          <w:color w:val="808080" w:themeColor="background1" w:themeShade="80"/>
        </w:rPr>
        <w:t xml:space="preserve"> </w:t>
      </w:r>
      <w:r>
        <w:rPr>
          <w:rFonts w:eastAsia="Calibri"/>
          <w:noProof/>
          <w:color w:val="808080" w:themeColor="background1" w:themeShade="80"/>
        </w:rPr>
        <w:t>e</w:t>
      </w:r>
      <w:r w:rsidRPr="00646E9C">
        <w:rPr>
          <w:rFonts w:eastAsia="Calibri"/>
          <w:noProof/>
          <w:color w:val="808080" w:themeColor="background1" w:themeShade="80"/>
        </w:rPr>
        <w:t>dición iTICge2023, de las buenas nuevas que trae es que por primera vez , se mide por separado las instituciones que brindan servicios al propio gobierno, este renglón reconoció los esfuerzos en ofrecer servicios que integren el componente innovación y que contribuyan al avance del gobierno digital, por haber obtenido la máxima puntuación, con 96.43%.</w:t>
      </w:r>
    </w:p>
    <w:p w14:paraId="7CD1F109" w14:textId="77777777" w:rsidR="00646E9C" w:rsidRPr="006B2C1C" w:rsidRDefault="00646E9C" w:rsidP="006B2C1C">
      <w:pPr>
        <w:jc w:val="center"/>
        <w:rPr>
          <w:rFonts w:eastAsia="Calibri"/>
        </w:rPr>
      </w:pPr>
    </w:p>
    <w:p w14:paraId="1D18EA85"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lastRenderedPageBreak/>
        <w:t>Digecog continuó con la implementación del Sistema de Análisis del Cumplimiento de las Normativas Contables (SISACNOC) fueron registradas 526 instituciones del Sector Público No Financiero (SPNF) de las 658 existentes, mediante el análisis y evaluación de las informaciones financieras, de acuerdo con la norma 02-2022, lo que representa un 80% de un total de instituciones que lo conforman y al corte del 30 de junio fueron evaluadas 414 de un universo de 664 valor que representa un 82% del universo existente.</w:t>
      </w:r>
    </w:p>
    <w:p w14:paraId="5FE9BAB8"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 xml:space="preserve">En materia de las tecnologías de la información y comunicación se implementó el Sistema de Administración de Bienes (SIAB) en 56 nuevas instituciones y se encuentra implementado el Sistema de las Normativas Contables (SINOC) en 332 instituciones. </w:t>
      </w:r>
    </w:p>
    <w:p w14:paraId="24AD0CD9"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 xml:space="preserve">La Digecog, certificó </w:t>
      </w:r>
      <w:r w:rsidRPr="00646E9C">
        <w:rPr>
          <w:rFonts w:eastAsia="Calibri"/>
          <w:b/>
          <w:noProof/>
          <w:color w:val="808080" w:themeColor="background1" w:themeShade="80"/>
        </w:rPr>
        <w:t xml:space="preserve">555 </w:t>
      </w:r>
      <w:r w:rsidRPr="00646E9C">
        <w:rPr>
          <w:rFonts w:eastAsia="Calibri"/>
          <w:noProof/>
          <w:color w:val="808080" w:themeColor="background1" w:themeShade="80"/>
        </w:rPr>
        <w:t>colaboradores de las áreas financieras y contables del sector público dominicano, se les entregó carnets que los acreditan con dominios de las normativas contables, nivelados por un año, para llevar un registro adecuado de las cuentas patrimoniales del Estado, bajo los estándares internacionales que rigen el Sistema de Contabilidad Gubernamental.</w:t>
      </w:r>
    </w:p>
    <w:p w14:paraId="1DD298CE"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Por otro lado, 412 estados financieros correspondientes al Sector Público Dominicano fueron analizados al 30 de junio 2023, de los cuales se incluyeron la suma de 401 en el Estado de Recaudación e Inversión de las Rentas (ERIR) de ese período.</w:t>
      </w:r>
    </w:p>
    <w:p w14:paraId="333CE49D" w14:textId="77777777" w:rsid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 xml:space="preserve">La institución como parte de la mejora continua de los servicios y la efectividad institucional, inició el proceso de </w:t>
      </w:r>
      <w:r w:rsidRPr="007205E4">
        <w:rPr>
          <w:rFonts w:eastAsia="Calibri"/>
          <w:b/>
          <w:noProof/>
          <w:color w:val="808080" w:themeColor="background1" w:themeShade="80"/>
        </w:rPr>
        <w:t>implementación de las Normas ISO37001 de Gestión Antisoborno e ISO37301 Gestión de Cumplimiento Regulatorio</w:t>
      </w:r>
      <w:r w:rsidRPr="00646E9C">
        <w:rPr>
          <w:rFonts w:eastAsia="Calibri"/>
          <w:noProof/>
          <w:color w:val="808080" w:themeColor="background1" w:themeShade="80"/>
        </w:rPr>
        <w:t xml:space="preserve">, con enfoque integrado a la ISO 9001:2015. </w:t>
      </w:r>
    </w:p>
    <w:p w14:paraId="421B2357" w14:textId="77777777" w:rsidR="00646E9C" w:rsidRDefault="00646E9C" w:rsidP="00646E9C">
      <w:pPr>
        <w:spacing w:line="360" w:lineRule="auto"/>
        <w:jc w:val="both"/>
        <w:rPr>
          <w:rFonts w:eastAsia="Calibri"/>
          <w:noProof/>
          <w:color w:val="808080" w:themeColor="background1" w:themeShade="80"/>
        </w:rPr>
      </w:pPr>
    </w:p>
    <w:p w14:paraId="2627A550"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lastRenderedPageBreak/>
        <w:t>Se conserva calificación del 100% del cumplimiento en la evaluación del diseño y</w:t>
      </w:r>
      <w:r>
        <w:rPr>
          <w:rFonts w:eastAsia="Calibri"/>
          <w:noProof/>
          <w:color w:val="808080" w:themeColor="background1" w:themeShade="80"/>
        </w:rPr>
        <w:t xml:space="preserve"> d</w:t>
      </w:r>
      <w:r w:rsidRPr="00646E9C">
        <w:rPr>
          <w:rFonts w:eastAsia="Calibri"/>
          <w:noProof/>
          <w:color w:val="808080" w:themeColor="background1" w:themeShade="80"/>
        </w:rPr>
        <w:t xml:space="preserve">ocumentación del Sistema de Control Interno, así como el 90% en la verificación del cumplimiento de las Normas Básicas de Control Interno (NOBACI), conforme al reciente informe final sobre la validación del cumplimiento realizado por la Contraloría General de la República (CGR). </w:t>
      </w:r>
    </w:p>
    <w:p w14:paraId="59FDA655" w14:textId="77777777" w:rsidR="00D555AC" w:rsidRPr="00A80911" w:rsidRDefault="00646E9C" w:rsidP="00A80911">
      <w:pPr>
        <w:spacing w:line="360" w:lineRule="auto"/>
        <w:jc w:val="both"/>
        <w:rPr>
          <w:rFonts w:eastAsia="Calibri"/>
          <w:noProof/>
          <w:color w:val="808080" w:themeColor="background1" w:themeShade="80"/>
        </w:rPr>
      </w:pPr>
      <w:r w:rsidRPr="00646E9C">
        <w:rPr>
          <w:rFonts w:eastAsia="Calibri"/>
          <w:noProof/>
          <w:color w:val="808080" w:themeColor="background1" w:themeShade="80"/>
        </w:rPr>
        <w:t xml:space="preserve">En otro orden, se asignó un presupuesto de </w:t>
      </w:r>
      <w:r w:rsidRPr="00A80911">
        <w:rPr>
          <w:rFonts w:eastAsia="Calibri"/>
          <w:b/>
          <w:noProof/>
          <w:color w:val="808080" w:themeColor="background1" w:themeShade="80"/>
        </w:rPr>
        <w:t>RD$492,783,812.00</w:t>
      </w:r>
      <w:r w:rsidRPr="00646E9C">
        <w:rPr>
          <w:rFonts w:eastAsia="Calibri"/>
          <w:noProof/>
          <w:color w:val="808080" w:themeColor="background1" w:themeShade="80"/>
        </w:rPr>
        <w:t xml:space="preserve"> más una adición de fondos, proveniente de la Unión Europea, por un valor de </w:t>
      </w:r>
      <w:r w:rsidRPr="00A80911">
        <w:rPr>
          <w:rFonts w:eastAsia="Calibri"/>
          <w:b/>
          <w:noProof/>
          <w:color w:val="808080" w:themeColor="background1" w:themeShade="80"/>
        </w:rPr>
        <w:t>RD$11,809,037.77</w:t>
      </w:r>
      <w:r w:rsidRPr="00646E9C">
        <w:rPr>
          <w:rFonts w:eastAsia="Calibri"/>
          <w:noProof/>
          <w:color w:val="808080" w:themeColor="background1" w:themeShade="80"/>
        </w:rPr>
        <w:t>; del Programa de Apoyo a la Reforma de la Administración y Finanzas Públicas (PROGEF)</w:t>
      </w:r>
      <w:r w:rsidR="00A80911">
        <w:rPr>
          <w:rFonts w:eastAsia="Calibri"/>
          <w:noProof/>
          <w:color w:val="808080" w:themeColor="background1" w:themeShade="80"/>
        </w:rPr>
        <w:t xml:space="preserve"> y </w:t>
      </w:r>
      <w:r w:rsidRPr="00646E9C">
        <w:rPr>
          <w:rFonts w:eastAsia="Calibri"/>
          <w:noProof/>
          <w:color w:val="808080" w:themeColor="background1" w:themeShade="80"/>
        </w:rPr>
        <w:t xml:space="preserve">con el presupuesto reformulado se recibió </w:t>
      </w:r>
      <w:r w:rsidRPr="00A80911">
        <w:rPr>
          <w:rFonts w:eastAsia="Calibri"/>
          <w:b/>
          <w:noProof/>
          <w:color w:val="808080" w:themeColor="background1" w:themeShade="80"/>
        </w:rPr>
        <w:t>RD50,000,000.00</w:t>
      </w:r>
      <w:r w:rsidRPr="00646E9C">
        <w:rPr>
          <w:rFonts w:eastAsia="Calibri"/>
          <w:noProof/>
          <w:color w:val="808080" w:themeColor="background1" w:themeShade="80"/>
        </w:rPr>
        <w:t xml:space="preserve"> para un total del presupuesto vigente de </w:t>
      </w:r>
      <w:r w:rsidRPr="00A80911">
        <w:rPr>
          <w:rFonts w:eastAsia="Calibri"/>
          <w:b/>
          <w:noProof/>
          <w:color w:val="808080" w:themeColor="background1" w:themeShade="80"/>
        </w:rPr>
        <w:t>RD$556,592,849.77</w:t>
      </w:r>
      <w:r w:rsidRPr="00646E9C">
        <w:rPr>
          <w:rFonts w:eastAsia="Calibri"/>
          <w:noProof/>
          <w:color w:val="808080" w:themeColor="background1" w:themeShade="80"/>
        </w:rPr>
        <w:t>, de los cuales se han devengado al 3</w:t>
      </w:r>
      <w:r w:rsidR="00D555AC">
        <w:rPr>
          <w:rFonts w:eastAsia="Calibri"/>
          <w:noProof/>
          <w:color w:val="808080" w:themeColor="background1" w:themeShade="80"/>
        </w:rPr>
        <w:t>0</w:t>
      </w:r>
      <w:r w:rsidRPr="00646E9C">
        <w:rPr>
          <w:rFonts w:eastAsia="Calibri"/>
          <w:noProof/>
          <w:color w:val="808080" w:themeColor="background1" w:themeShade="80"/>
        </w:rPr>
        <w:t xml:space="preserve"> de </w:t>
      </w:r>
      <w:r w:rsidR="00D555AC">
        <w:rPr>
          <w:rFonts w:eastAsia="Calibri"/>
          <w:noProof/>
          <w:color w:val="808080" w:themeColor="background1" w:themeShade="80"/>
        </w:rPr>
        <w:t>noviem</w:t>
      </w:r>
      <w:r w:rsidRPr="00646E9C">
        <w:rPr>
          <w:rFonts w:eastAsia="Calibri"/>
          <w:noProof/>
          <w:color w:val="808080" w:themeColor="background1" w:themeShade="80"/>
        </w:rPr>
        <w:t xml:space="preserve">bre, un total de </w:t>
      </w:r>
      <w:r w:rsidR="00D555AC" w:rsidRPr="00A80911">
        <w:rPr>
          <w:rFonts w:eastAsia="Calibri"/>
          <w:b/>
          <w:noProof/>
          <w:color w:val="808080" w:themeColor="background1" w:themeShade="80"/>
        </w:rPr>
        <w:t>RD$431,611,863.59</w:t>
      </w:r>
      <w:r w:rsidRPr="00646E9C">
        <w:rPr>
          <w:rFonts w:eastAsia="Calibri"/>
          <w:noProof/>
          <w:color w:val="808080" w:themeColor="background1" w:themeShade="80"/>
        </w:rPr>
        <w:t>, equivalente a un 7</w:t>
      </w:r>
      <w:r w:rsidR="00D555AC">
        <w:rPr>
          <w:rFonts w:eastAsia="Calibri"/>
          <w:noProof/>
          <w:color w:val="808080" w:themeColor="background1" w:themeShade="80"/>
        </w:rPr>
        <w:t>8</w:t>
      </w:r>
      <w:r w:rsidRPr="00646E9C">
        <w:rPr>
          <w:rFonts w:eastAsia="Calibri"/>
          <w:noProof/>
          <w:color w:val="808080" w:themeColor="background1" w:themeShade="80"/>
        </w:rPr>
        <w:t xml:space="preserve">%, </w:t>
      </w:r>
      <w:r w:rsidR="00D555AC" w:rsidRPr="00A80911">
        <w:rPr>
          <w:rFonts w:eastAsia="Calibri"/>
          <w:noProof/>
          <w:color w:val="808080" w:themeColor="background1" w:themeShade="80"/>
        </w:rPr>
        <w:t xml:space="preserve">quedando un monto por ejecutar ascendente a </w:t>
      </w:r>
      <w:r w:rsidR="00D555AC" w:rsidRPr="00A80911">
        <w:rPr>
          <w:rFonts w:eastAsia="Calibri"/>
          <w:b/>
          <w:noProof/>
          <w:color w:val="808080" w:themeColor="background1" w:themeShade="80"/>
        </w:rPr>
        <w:t>RD$124,980,986.18</w:t>
      </w:r>
      <w:r w:rsidR="00D555AC" w:rsidRPr="00A80911">
        <w:rPr>
          <w:rFonts w:eastAsia="Calibri"/>
          <w:noProof/>
          <w:color w:val="808080" w:themeColor="background1" w:themeShade="80"/>
        </w:rPr>
        <w:t>,equivalentes a un 22%, de los cuales un 4% corresponden a los preventivos en procesos y un 18% de la proyección de gastos del mes diciembre 2023</w:t>
      </w:r>
      <w:r w:rsidR="00A80911" w:rsidRPr="00A80911">
        <w:rPr>
          <w:rFonts w:eastAsia="Calibri"/>
          <w:noProof/>
          <w:color w:val="808080" w:themeColor="background1" w:themeShade="80"/>
        </w:rPr>
        <w:t>.</w:t>
      </w:r>
    </w:p>
    <w:p w14:paraId="72E2F486" w14:textId="77777777" w:rsidR="00646E9C" w:rsidRPr="00646E9C" w:rsidRDefault="00646E9C" w:rsidP="007205E4">
      <w:pPr>
        <w:spacing w:after="0" w:line="360" w:lineRule="auto"/>
        <w:jc w:val="both"/>
        <w:rPr>
          <w:rFonts w:eastAsia="Calibri"/>
          <w:b/>
          <w:noProof/>
          <w:color w:val="808080" w:themeColor="background1" w:themeShade="80"/>
        </w:rPr>
      </w:pPr>
      <w:r w:rsidRPr="00646E9C">
        <w:rPr>
          <w:rFonts w:eastAsia="Calibri"/>
          <w:b/>
          <w:noProof/>
          <w:color w:val="808080" w:themeColor="background1" w:themeShade="80"/>
        </w:rPr>
        <w:t>Categorización de los logros 2020-2023</w:t>
      </w:r>
    </w:p>
    <w:p w14:paraId="07CBBD3B" w14:textId="77777777" w:rsidR="00646E9C" w:rsidRPr="00646E9C"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Durante el periodo 2020- 2023, la Dirección General de Contabilidad Gubernamental, logró importantes avances en el cumplimiento de su misión y fortalecimiento institucional. A continuación, se detallan algunos de los logros más trascendentes:</w:t>
      </w:r>
    </w:p>
    <w:p w14:paraId="2E274059" w14:textId="77777777" w:rsidR="00646E9C" w:rsidRDefault="00646E9C" w:rsidP="00943EEE">
      <w:pPr>
        <w:pStyle w:val="Prrafodelista"/>
        <w:widowControl w:val="0"/>
        <w:numPr>
          <w:ilvl w:val="0"/>
          <w:numId w:val="31"/>
        </w:numPr>
        <w:spacing w:line="360" w:lineRule="auto"/>
        <w:jc w:val="both"/>
        <w:rPr>
          <w:rFonts w:eastAsia="Calibri"/>
          <w:noProof/>
        </w:rPr>
      </w:pPr>
      <w:r w:rsidRPr="007205E4">
        <w:rPr>
          <w:rFonts w:eastAsia="Calibri"/>
          <w:noProof/>
        </w:rPr>
        <w:t>En el ERIR se incluyó trescientos dieciséis (</w:t>
      </w:r>
      <w:r w:rsidRPr="007205E4">
        <w:rPr>
          <w:rFonts w:eastAsia="Calibri"/>
          <w:b/>
          <w:noProof/>
        </w:rPr>
        <w:t>316</w:t>
      </w:r>
      <w:r w:rsidRPr="007205E4">
        <w:rPr>
          <w:rFonts w:eastAsia="Calibri"/>
          <w:noProof/>
        </w:rPr>
        <w:t>) estados financieros en el Corte Semestral 2020, unos ciento ochenta y seis (</w:t>
      </w:r>
      <w:r w:rsidRPr="007205E4">
        <w:rPr>
          <w:rFonts w:eastAsia="Calibri"/>
          <w:b/>
          <w:noProof/>
        </w:rPr>
        <w:t>186</w:t>
      </w:r>
      <w:r w:rsidRPr="007205E4">
        <w:rPr>
          <w:rFonts w:eastAsia="Calibri"/>
          <w:noProof/>
        </w:rPr>
        <w:t>)</w:t>
      </w:r>
      <w:r w:rsidR="007205E4">
        <w:rPr>
          <w:rFonts w:eastAsia="Calibri"/>
          <w:noProof/>
        </w:rPr>
        <w:t xml:space="preserve"> </w:t>
      </w:r>
      <w:r w:rsidRPr="007205E4">
        <w:rPr>
          <w:rFonts w:eastAsia="Calibri"/>
          <w:noProof/>
        </w:rPr>
        <w:t>abarcan a instituciones descentralizadas y/o autónomas, empresas públicas, instituciones públicas de la</w:t>
      </w:r>
      <w:r w:rsidR="007205E4">
        <w:rPr>
          <w:rFonts w:eastAsia="Calibri"/>
          <w:noProof/>
        </w:rPr>
        <w:t xml:space="preserve"> </w:t>
      </w:r>
      <w:r w:rsidRPr="007205E4">
        <w:rPr>
          <w:rFonts w:eastAsia="Calibri"/>
          <w:noProof/>
        </w:rPr>
        <w:t>Seguridad Social y</w:t>
      </w:r>
      <w:r w:rsidR="007205E4">
        <w:rPr>
          <w:rFonts w:eastAsia="Calibri"/>
          <w:noProof/>
        </w:rPr>
        <w:t xml:space="preserve"> </w:t>
      </w:r>
      <w:r w:rsidRPr="007205E4">
        <w:rPr>
          <w:rFonts w:eastAsia="Calibri"/>
          <w:noProof/>
        </w:rPr>
        <w:t>las Municipalidades, además</w:t>
      </w:r>
      <w:r w:rsidR="007205E4">
        <w:rPr>
          <w:rFonts w:eastAsia="Calibri"/>
          <w:noProof/>
        </w:rPr>
        <w:t xml:space="preserve"> </w:t>
      </w:r>
      <w:r w:rsidRPr="007205E4">
        <w:rPr>
          <w:rFonts w:eastAsia="Calibri"/>
          <w:noProof/>
        </w:rPr>
        <w:t>del Estado Financiero del Gobierno Central.</w:t>
      </w:r>
    </w:p>
    <w:p w14:paraId="32DC6DD9" w14:textId="77777777" w:rsidR="00943EEE" w:rsidRDefault="00943EEE" w:rsidP="00943EEE">
      <w:pPr>
        <w:pStyle w:val="Prrafodelista"/>
        <w:rPr>
          <w:rFonts w:eastAsia="Calibri"/>
          <w:noProof/>
        </w:rPr>
      </w:pPr>
    </w:p>
    <w:p w14:paraId="4D6EFDAA" w14:textId="77777777" w:rsidR="00646E9C"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b/>
          <w:noProof/>
        </w:rPr>
        <w:t>885</w:t>
      </w:r>
      <w:r w:rsidRPr="007205E4">
        <w:rPr>
          <w:rFonts w:eastAsia="Calibri"/>
          <w:noProof/>
        </w:rPr>
        <w:t xml:space="preserve"> servidores públicos capacitados en el proceso de </w:t>
      </w:r>
      <w:r w:rsidRPr="007205E4">
        <w:rPr>
          <w:rFonts w:eastAsia="Calibri"/>
          <w:noProof/>
        </w:rPr>
        <w:lastRenderedPageBreak/>
        <w:t>implementación de normativas contables.</w:t>
      </w:r>
    </w:p>
    <w:p w14:paraId="360648D0" w14:textId="77777777" w:rsidR="007205E4" w:rsidRPr="007205E4" w:rsidRDefault="007205E4" w:rsidP="00943EEE">
      <w:pPr>
        <w:pStyle w:val="Prrafodelista"/>
        <w:spacing w:after="0"/>
        <w:rPr>
          <w:rFonts w:eastAsia="Calibri"/>
          <w:noProof/>
        </w:rPr>
      </w:pPr>
    </w:p>
    <w:p w14:paraId="2A24162D"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b/>
          <w:noProof/>
        </w:rPr>
        <w:t>38,307</w:t>
      </w:r>
      <w:r w:rsidRPr="007205E4">
        <w:rPr>
          <w:rFonts w:eastAsia="Calibri"/>
          <w:noProof/>
        </w:rPr>
        <w:t xml:space="preserve"> asistencias técnicas y seguimientos realizadas para garantizar la calidad de los registros contables. </w:t>
      </w:r>
    </w:p>
    <w:p w14:paraId="4573822E" w14:textId="77777777" w:rsidR="00646E9C" w:rsidRPr="007205E4" w:rsidRDefault="00646E9C" w:rsidP="00943EEE">
      <w:pPr>
        <w:pStyle w:val="Prrafodelista"/>
        <w:spacing w:after="0"/>
        <w:rPr>
          <w:rFonts w:eastAsia="Calibri"/>
          <w:noProof/>
        </w:rPr>
      </w:pPr>
    </w:p>
    <w:p w14:paraId="7B5603A3" w14:textId="77777777" w:rsidR="00646E9C"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Se obtuvo la certificación del Sistema de Gestión de Calidad de las Normas ISO 9001:2015, a través de la empresa certificadora AENOR dominicana y la certificación NORTIC A2:2016.</w:t>
      </w:r>
    </w:p>
    <w:p w14:paraId="2DD677C1" w14:textId="77777777" w:rsidR="007205E4" w:rsidRPr="007205E4" w:rsidRDefault="007205E4" w:rsidP="00943EEE">
      <w:pPr>
        <w:pStyle w:val="Prrafodelista"/>
        <w:spacing w:after="0"/>
        <w:rPr>
          <w:rFonts w:eastAsia="Calibri"/>
          <w:noProof/>
        </w:rPr>
      </w:pPr>
    </w:p>
    <w:p w14:paraId="17BD048D"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En el 2021, la Digecog fue reconocida con Medalla de Oro, en la XVII versión del Premio Nacional a la Calidad y Prácticas Promisorias en el Sector Público.</w:t>
      </w:r>
    </w:p>
    <w:p w14:paraId="49645C1B" w14:textId="77777777" w:rsidR="00646E9C" w:rsidRPr="007205E4" w:rsidRDefault="00646E9C" w:rsidP="00943EEE">
      <w:pPr>
        <w:pStyle w:val="Prrafodelista"/>
        <w:spacing w:after="0"/>
        <w:rPr>
          <w:rFonts w:eastAsia="Calibri"/>
          <w:noProof/>
        </w:rPr>
      </w:pPr>
    </w:p>
    <w:p w14:paraId="2A2E4B35"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 xml:space="preserve">Se elaboró de forma oportuna del Estado de Recaudación e Inversión de las Rentas (ERIR) para el 2021 fueron incluidos </w:t>
      </w:r>
      <w:r w:rsidRPr="007205E4">
        <w:rPr>
          <w:rFonts w:eastAsia="Calibri"/>
          <w:b/>
          <w:noProof/>
        </w:rPr>
        <w:t>477</w:t>
      </w:r>
      <w:r w:rsidRPr="007205E4">
        <w:rPr>
          <w:rFonts w:eastAsia="Calibri"/>
          <w:noProof/>
        </w:rPr>
        <w:t xml:space="preserve"> estados financieros de 177 instituciones públicas del Gobierno Central, y </w:t>
      </w:r>
      <w:r w:rsidRPr="007205E4">
        <w:rPr>
          <w:rFonts w:eastAsia="Calibri"/>
          <w:b/>
          <w:noProof/>
        </w:rPr>
        <w:t>305</w:t>
      </w:r>
      <w:r w:rsidRPr="007205E4">
        <w:rPr>
          <w:rFonts w:eastAsia="Calibri"/>
          <w:noProof/>
        </w:rPr>
        <w:t xml:space="preserve"> estados financieros de las instituciones descentralizadas y/o autónomas, Seguridad Social, empresas públicas y municipalidades.</w:t>
      </w:r>
    </w:p>
    <w:p w14:paraId="4D07EA19" w14:textId="77777777" w:rsidR="00646E9C" w:rsidRPr="007205E4" w:rsidRDefault="00646E9C" w:rsidP="00943EEE">
      <w:pPr>
        <w:pStyle w:val="Prrafodelista"/>
        <w:spacing w:after="0"/>
        <w:rPr>
          <w:rFonts w:eastAsia="Calibri"/>
          <w:noProof/>
        </w:rPr>
      </w:pPr>
    </w:p>
    <w:p w14:paraId="43ACA39D"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b/>
          <w:noProof/>
        </w:rPr>
        <w:t>1,024</w:t>
      </w:r>
      <w:r w:rsidRPr="007205E4">
        <w:rPr>
          <w:rFonts w:eastAsia="Calibri"/>
          <w:noProof/>
        </w:rPr>
        <w:t xml:space="preserve"> técnicos de las áreas financieras capacitados, impactando el 73% de las instituciones del Gobierno Central, Instituciones Públicas de Seguridad Social, Desconcentradas, Instituciones Descentralizadas y/o autónomas, Empresas Públicas No Financieras y Gobiernos Locales. </w:t>
      </w:r>
    </w:p>
    <w:p w14:paraId="510D9267" w14:textId="77777777" w:rsidR="00646E9C" w:rsidRPr="007205E4" w:rsidRDefault="00646E9C" w:rsidP="00943EEE">
      <w:pPr>
        <w:pStyle w:val="Prrafodelista"/>
        <w:spacing w:after="0"/>
        <w:rPr>
          <w:rFonts w:eastAsia="Calibri"/>
          <w:noProof/>
        </w:rPr>
      </w:pPr>
    </w:p>
    <w:p w14:paraId="10B6677E" w14:textId="77777777" w:rsidR="00646E9C"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b/>
          <w:noProof/>
        </w:rPr>
        <w:t>176</w:t>
      </w:r>
      <w:r w:rsidRPr="007205E4">
        <w:rPr>
          <w:rFonts w:eastAsia="Calibri"/>
          <w:noProof/>
        </w:rPr>
        <w:t xml:space="preserve"> asesorías normativas y registro de </w:t>
      </w:r>
      <w:r w:rsidRPr="00943EEE">
        <w:rPr>
          <w:rFonts w:eastAsia="Calibri"/>
          <w:b/>
          <w:noProof/>
        </w:rPr>
        <w:t>652</w:t>
      </w:r>
      <w:r w:rsidRPr="007205E4">
        <w:rPr>
          <w:rFonts w:eastAsia="Calibri"/>
          <w:noProof/>
        </w:rPr>
        <w:t xml:space="preserve"> instituciones en el Sistema de Análisis del Cumplimiento de las Normativas Contables.</w:t>
      </w:r>
    </w:p>
    <w:p w14:paraId="40ACF9BB" w14:textId="77777777" w:rsidR="00943EEE" w:rsidRPr="007205E4" w:rsidRDefault="00943EEE" w:rsidP="007205E4">
      <w:pPr>
        <w:pStyle w:val="Prrafodelista"/>
        <w:rPr>
          <w:rFonts w:eastAsia="Calibri"/>
          <w:noProof/>
        </w:rPr>
      </w:pPr>
    </w:p>
    <w:p w14:paraId="46F5542C"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 xml:space="preserve">Se desarrolló e implementó el Sistema de Análisis de Cumplimiento de las Normativas Contables (SISACNOC),  </w:t>
      </w:r>
      <w:r w:rsidRPr="007205E4">
        <w:rPr>
          <w:rFonts w:eastAsia="Calibri"/>
          <w:noProof/>
        </w:rPr>
        <w:lastRenderedPageBreak/>
        <w:t>posteriormente fue incluido dentro del Sistema de Indicadores de metas presidenciales del Ministerio de la Presidencia.</w:t>
      </w:r>
    </w:p>
    <w:p w14:paraId="4CAB02A3" w14:textId="77777777" w:rsidR="00646E9C" w:rsidRPr="007205E4" w:rsidRDefault="00646E9C" w:rsidP="00943EEE">
      <w:pPr>
        <w:pStyle w:val="Prrafodelista"/>
        <w:rPr>
          <w:rFonts w:eastAsia="Calibri"/>
          <w:noProof/>
        </w:rPr>
      </w:pPr>
    </w:p>
    <w:p w14:paraId="5790FB35"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En materia tecnológica la Digecog logró obtener las certificaciones NORTIC A4, NORTIC A6, y recertificaciones NORTIC A2, NORTIC A3, NORTIC A5, NORTIC A1 y además se desarrolló e implementó el Sistema de Seguimiento, Monitoreo, y Evaluación de la Planificación (SISMEP).</w:t>
      </w:r>
    </w:p>
    <w:p w14:paraId="700211D8" w14:textId="77777777" w:rsidR="00646E9C" w:rsidRPr="007205E4" w:rsidRDefault="00646E9C" w:rsidP="00943EEE">
      <w:pPr>
        <w:pStyle w:val="Prrafodelista"/>
        <w:rPr>
          <w:rFonts w:eastAsia="Calibri"/>
          <w:noProof/>
        </w:rPr>
      </w:pPr>
    </w:p>
    <w:p w14:paraId="1A737366"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943EEE">
        <w:rPr>
          <w:rFonts w:eastAsia="Calibri"/>
          <w:b/>
          <w:noProof/>
        </w:rPr>
        <w:t>24</w:t>
      </w:r>
      <w:r w:rsidRPr="007205E4">
        <w:rPr>
          <w:rFonts w:eastAsia="Calibri"/>
          <w:noProof/>
        </w:rPr>
        <w:t xml:space="preserve"> convenios de colaboración interinstitucionales para la depuración de saldos contables, a través del Programa de Reforma de la Gestión de las Finanzas Públicas (PROGEF).</w:t>
      </w:r>
    </w:p>
    <w:p w14:paraId="5A1EC122" w14:textId="77777777" w:rsidR="00646E9C" w:rsidRPr="007205E4" w:rsidRDefault="00646E9C" w:rsidP="00943EEE">
      <w:pPr>
        <w:pStyle w:val="Prrafodelista"/>
        <w:rPr>
          <w:rFonts w:eastAsia="Calibri"/>
          <w:noProof/>
        </w:rPr>
      </w:pPr>
    </w:p>
    <w:p w14:paraId="68E40E37" w14:textId="77777777" w:rsidR="00646E9C"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Se mantuvo en el año 2022, la Medalla de Oro, por 2do año consecutivo en el Premio Nacional a la Calidad y Prácticas Promisorias del Ministerio de Administración Pública (MAP).</w:t>
      </w:r>
    </w:p>
    <w:p w14:paraId="10023E28" w14:textId="77777777" w:rsidR="00943EEE" w:rsidRPr="00943EEE" w:rsidRDefault="00943EEE" w:rsidP="00943EEE">
      <w:pPr>
        <w:pStyle w:val="Prrafodelista"/>
        <w:rPr>
          <w:rFonts w:eastAsia="Calibri"/>
          <w:noProof/>
        </w:rPr>
      </w:pPr>
    </w:p>
    <w:p w14:paraId="411746C5"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 xml:space="preserve">Reconocida por ocupar el 1er lugar en el SISMAP, por alcanzar el más alto desempeño en las áreas de gestión monitoreadas en el ranking general con una calificación de </w:t>
      </w:r>
      <w:r w:rsidRPr="00943EEE">
        <w:rPr>
          <w:rFonts w:eastAsia="Calibri"/>
          <w:b/>
          <w:noProof/>
        </w:rPr>
        <w:t>98.40%.</w:t>
      </w:r>
    </w:p>
    <w:p w14:paraId="3502BCEC" w14:textId="77777777" w:rsidR="00646E9C" w:rsidRPr="007205E4" w:rsidRDefault="00646E9C" w:rsidP="00943EEE">
      <w:pPr>
        <w:pStyle w:val="Prrafodelista"/>
        <w:rPr>
          <w:rFonts w:eastAsia="Calibri"/>
          <w:noProof/>
        </w:rPr>
      </w:pPr>
    </w:p>
    <w:p w14:paraId="45167CE8" w14:textId="77777777" w:rsidR="00646E9C" w:rsidRPr="007205E4"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 xml:space="preserve">Se capacitó </w:t>
      </w:r>
      <w:r w:rsidRPr="00943EEE">
        <w:rPr>
          <w:rFonts w:eastAsia="Calibri"/>
          <w:b/>
          <w:noProof/>
        </w:rPr>
        <w:t>681</w:t>
      </w:r>
      <w:r w:rsidRPr="007205E4">
        <w:rPr>
          <w:rFonts w:eastAsia="Calibri"/>
          <w:noProof/>
        </w:rPr>
        <w:t xml:space="preserve"> técnicos de áreas financieras de 366 instituciones en normativas contables.</w:t>
      </w:r>
    </w:p>
    <w:p w14:paraId="0AC29B96" w14:textId="77777777" w:rsidR="00646E9C" w:rsidRPr="007205E4" w:rsidRDefault="00646E9C" w:rsidP="00943EEE">
      <w:pPr>
        <w:pStyle w:val="Prrafodelista"/>
        <w:rPr>
          <w:rFonts w:eastAsia="Calibri"/>
          <w:noProof/>
        </w:rPr>
      </w:pPr>
    </w:p>
    <w:p w14:paraId="66D79205" w14:textId="77777777" w:rsidR="00646E9C" w:rsidRDefault="00646E9C" w:rsidP="007205E4">
      <w:pPr>
        <w:pStyle w:val="Prrafodelista"/>
        <w:widowControl w:val="0"/>
        <w:numPr>
          <w:ilvl w:val="0"/>
          <w:numId w:val="31"/>
        </w:numPr>
        <w:spacing w:before="240" w:line="360" w:lineRule="auto"/>
        <w:jc w:val="both"/>
        <w:rPr>
          <w:rFonts w:eastAsia="Calibri"/>
          <w:noProof/>
        </w:rPr>
      </w:pPr>
      <w:r w:rsidRPr="00943EEE">
        <w:rPr>
          <w:rFonts w:eastAsia="Calibri"/>
          <w:b/>
          <w:noProof/>
        </w:rPr>
        <w:t>30</w:t>
      </w:r>
      <w:r w:rsidRPr="007205E4">
        <w:rPr>
          <w:rFonts w:eastAsia="Calibri"/>
          <w:noProof/>
        </w:rPr>
        <w:t xml:space="preserve"> gobiernos locales con el Sistema de Contabilidad Gubernamental implementado.</w:t>
      </w:r>
    </w:p>
    <w:p w14:paraId="7709C36C" w14:textId="77777777" w:rsidR="00943EEE" w:rsidRPr="00943EEE" w:rsidRDefault="00943EEE" w:rsidP="00943EEE">
      <w:pPr>
        <w:pStyle w:val="Prrafodelista"/>
        <w:rPr>
          <w:rFonts w:eastAsia="Calibri"/>
          <w:noProof/>
        </w:rPr>
      </w:pPr>
    </w:p>
    <w:p w14:paraId="4C9AFEDE" w14:textId="77777777" w:rsidR="00646E9C" w:rsidRDefault="00646E9C" w:rsidP="007205E4">
      <w:pPr>
        <w:pStyle w:val="Prrafodelista"/>
        <w:widowControl w:val="0"/>
        <w:numPr>
          <w:ilvl w:val="0"/>
          <w:numId w:val="31"/>
        </w:numPr>
        <w:spacing w:before="240" w:line="360" w:lineRule="auto"/>
        <w:jc w:val="both"/>
        <w:rPr>
          <w:rFonts w:eastAsia="Calibri"/>
          <w:noProof/>
        </w:rPr>
      </w:pPr>
      <w:r w:rsidRPr="007205E4">
        <w:rPr>
          <w:rFonts w:eastAsia="Calibri"/>
          <w:noProof/>
        </w:rPr>
        <w:t>Se desarrolló el Sistema de Implementación de Normativas Contables (Sinoc).</w:t>
      </w:r>
    </w:p>
    <w:p w14:paraId="71307592" w14:textId="77777777" w:rsidR="00D71140" w:rsidRDefault="00646E9C" w:rsidP="00646E9C">
      <w:pPr>
        <w:spacing w:line="360" w:lineRule="auto"/>
        <w:jc w:val="both"/>
        <w:rPr>
          <w:rFonts w:eastAsia="Calibri"/>
          <w:noProof/>
          <w:color w:val="808080" w:themeColor="background1" w:themeShade="80"/>
        </w:rPr>
      </w:pPr>
      <w:r w:rsidRPr="00646E9C">
        <w:rPr>
          <w:rFonts w:eastAsia="Calibri"/>
          <w:noProof/>
          <w:color w:val="808080" w:themeColor="background1" w:themeShade="80"/>
        </w:rPr>
        <w:t xml:space="preserve">Los resultados del año 2023 están plasmado tanto en el resumen ejecutivo como en el desarrollo de la memoria de gestión.  </w:t>
      </w:r>
    </w:p>
    <w:p w14:paraId="6B1B4398" w14:textId="77777777" w:rsidR="00654164" w:rsidRPr="00E32B15" w:rsidRDefault="00BD2385" w:rsidP="00786CB3">
      <w:pPr>
        <w:pStyle w:val="Ttulo1"/>
        <w:spacing w:line="259" w:lineRule="auto"/>
        <w:ind w:left="426" w:hanging="425"/>
        <w:rPr>
          <w:rFonts w:cs="Times New Roman"/>
          <w:spacing w:val="0"/>
          <w:szCs w:val="28"/>
        </w:rPr>
      </w:pPr>
      <w:bookmarkStart w:id="7" w:name="_Toc117160595"/>
      <w:bookmarkStart w:id="8" w:name="_Toc153372825"/>
      <w:r w:rsidRPr="00E32B15">
        <w:rPr>
          <w:rFonts w:cs="Times New Roman"/>
          <w:spacing w:val="0"/>
          <w:szCs w:val="28"/>
        </w:rPr>
        <w:lastRenderedPageBreak/>
        <w:t xml:space="preserve">II. </w:t>
      </w:r>
      <w:r w:rsidR="00654164" w:rsidRPr="00E32B15">
        <w:t>INFORMACIÓN INSTITUCIONAL</w:t>
      </w:r>
      <w:bookmarkEnd w:id="7"/>
      <w:bookmarkEnd w:id="8"/>
    </w:p>
    <w:p w14:paraId="0FFD0B3E" w14:textId="77777777" w:rsidR="00654164" w:rsidRPr="00E32B15" w:rsidRDefault="00654164" w:rsidP="00654164">
      <w:pPr>
        <w:jc w:val="both"/>
        <w:rPr>
          <w:rFonts w:eastAsia="Calibri"/>
          <w:sz w:val="18"/>
        </w:rPr>
      </w:pPr>
      <w:r w:rsidRPr="00E32B15">
        <w:rPr>
          <w:rFonts w:eastAsia="Calibri"/>
          <w:noProof/>
          <w:sz w:val="18"/>
        </w:rPr>
        <mc:AlternateContent>
          <mc:Choice Requires="wps">
            <w:drawing>
              <wp:anchor distT="0" distB="0" distL="114300" distR="114300" simplePos="0" relativeHeight="251642368" behindDoc="0" locked="0" layoutInCell="1" allowOverlap="1" wp14:anchorId="168D1458" wp14:editId="3D524185">
                <wp:simplePos x="0" y="0"/>
                <wp:positionH relativeFrom="margin">
                  <wp:align>center</wp:align>
                </wp:positionH>
                <wp:positionV relativeFrom="paragraph">
                  <wp:posOffset>165439</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36488" id="Straight Connector 8" o:spid="_x0000_s1026" style="position:absolute;z-index:251642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05pt" to="3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" strokecolor="#ee2a24" strokeweight="2.25pt">
                <v:stroke joinstyle="miter"/>
                <w10:wrap anchorx="margin"/>
              </v:line>
            </w:pict>
          </mc:Fallback>
        </mc:AlternateContent>
      </w:r>
    </w:p>
    <w:p w14:paraId="79A50816" w14:textId="77777777" w:rsidR="00BA2267" w:rsidRPr="00E32B15" w:rsidRDefault="00BA2267" w:rsidP="00BA2267">
      <w:pPr>
        <w:rPr>
          <w:noProof/>
        </w:rPr>
      </w:pPr>
    </w:p>
    <w:p w14:paraId="4B342788" w14:textId="77777777" w:rsidR="00D12D21" w:rsidRPr="00A816B6" w:rsidRDefault="00BD2385" w:rsidP="00A816B6">
      <w:pPr>
        <w:pStyle w:val="Ttulo2"/>
      </w:pPr>
      <w:bookmarkStart w:id="9" w:name="_Toc153372826"/>
      <w:r w:rsidRPr="00E32B15">
        <w:t>2</w:t>
      </w:r>
      <w:r w:rsidRPr="00E32B15">
        <w:rPr>
          <w:rStyle w:val="Ttulo2Car"/>
          <w:b/>
        </w:rPr>
        <w:t xml:space="preserve">.1 </w:t>
      </w:r>
      <w:r w:rsidR="00D12D21" w:rsidRPr="00E32B15">
        <w:rPr>
          <w:rStyle w:val="Ttulo2Car"/>
          <w:b/>
        </w:rPr>
        <w:t xml:space="preserve">Marco </w:t>
      </w:r>
      <w:r w:rsidR="00B10939" w:rsidRPr="00E32B15">
        <w:rPr>
          <w:rStyle w:val="Ttulo2Car"/>
          <w:b/>
        </w:rPr>
        <w:t>F</w:t>
      </w:r>
      <w:r w:rsidR="00D12D21" w:rsidRPr="00E32B15">
        <w:rPr>
          <w:rStyle w:val="Ttulo2Car"/>
          <w:b/>
        </w:rPr>
        <w:t xml:space="preserve">ilosófico </w:t>
      </w:r>
      <w:r w:rsidR="00B10939" w:rsidRPr="00E32B15">
        <w:rPr>
          <w:rStyle w:val="Ttulo2Car"/>
          <w:b/>
        </w:rPr>
        <w:t>I</w:t>
      </w:r>
      <w:r w:rsidR="00D12D21" w:rsidRPr="00E32B15">
        <w:rPr>
          <w:rStyle w:val="Ttulo2Car"/>
          <w:b/>
        </w:rPr>
        <w:t>nstitucional</w:t>
      </w:r>
      <w:r w:rsidR="003B7653" w:rsidRPr="00E32B15">
        <w:rPr>
          <w:rStyle w:val="Ttulo2Car"/>
          <w:b/>
        </w:rPr>
        <w:t>.</w:t>
      </w:r>
      <w:bookmarkEnd w:id="9"/>
    </w:p>
    <w:p w14:paraId="2ADD69D8" w14:textId="77777777" w:rsidR="00D12D21" w:rsidRDefault="00D12D21" w:rsidP="007D4CD1">
      <w:pPr>
        <w:pStyle w:val="Ttulo3"/>
        <w:numPr>
          <w:ilvl w:val="0"/>
          <w:numId w:val="1"/>
        </w:numPr>
        <w:rPr>
          <w:rFonts w:ascii="Times New Roman" w:hAnsi="Times New Roman"/>
          <w:b/>
          <w:color w:val="767171" w:themeColor="background2" w:themeShade="80"/>
          <w:spacing w:val="20"/>
        </w:rPr>
      </w:pPr>
      <w:bookmarkStart w:id="10" w:name="_Toc153372827"/>
      <w:r w:rsidRPr="00E32B15">
        <w:rPr>
          <w:rFonts w:ascii="Times New Roman" w:hAnsi="Times New Roman"/>
          <w:b/>
          <w:color w:val="767171" w:themeColor="background2" w:themeShade="80"/>
          <w:spacing w:val="20"/>
        </w:rPr>
        <w:t>Misión</w:t>
      </w:r>
      <w:bookmarkEnd w:id="10"/>
    </w:p>
    <w:p w14:paraId="0B324A5B" w14:textId="77777777" w:rsidR="00A816B6" w:rsidRPr="00A816B6" w:rsidRDefault="00A816B6" w:rsidP="00A816B6">
      <w:pPr>
        <w:spacing w:after="0"/>
      </w:pPr>
    </w:p>
    <w:p w14:paraId="235B3218" w14:textId="77777777" w:rsidR="003B7653" w:rsidRPr="00E32B15" w:rsidRDefault="00B77E30" w:rsidP="00B77E30">
      <w:pPr>
        <w:spacing w:line="360" w:lineRule="auto"/>
        <w:jc w:val="both"/>
        <w:rPr>
          <w:rFonts w:eastAsia="Calibri"/>
          <w:noProof/>
        </w:rPr>
      </w:pPr>
      <w:r w:rsidRPr="00A816B6">
        <w:rPr>
          <w:rFonts w:eastAsia="Calibri"/>
          <w:noProof/>
        </w:rPr>
        <w:t>Regir el Sistema de Contabilidad del Sector Público dominicano, sustentado en normativas para el registro y la medición de los hechos económicos y financieros, que produzca informaciones fiables y oportunas, destinadas a la toma de decisiones y rendición de cuentas</w:t>
      </w:r>
      <w:r w:rsidRPr="00E32B15">
        <w:rPr>
          <w:rFonts w:eastAsia="Calibri"/>
          <w:noProof/>
        </w:rPr>
        <w:t>.</w:t>
      </w:r>
    </w:p>
    <w:p w14:paraId="7C9D7C8F" w14:textId="77777777" w:rsidR="00D12D21" w:rsidRDefault="00D12D21" w:rsidP="007D4CD1">
      <w:pPr>
        <w:pStyle w:val="Ttulo3"/>
        <w:numPr>
          <w:ilvl w:val="0"/>
          <w:numId w:val="1"/>
        </w:numPr>
        <w:rPr>
          <w:rFonts w:ascii="Times New Roman" w:hAnsi="Times New Roman"/>
          <w:b/>
          <w:color w:val="767171" w:themeColor="background2" w:themeShade="80"/>
          <w:spacing w:val="20"/>
        </w:rPr>
      </w:pPr>
      <w:bookmarkStart w:id="11" w:name="_Toc153372828"/>
      <w:r w:rsidRPr="00E32B15">
        <w:rPr>
          <w:rFonts w:ascii="Times New Roman" w:hAnsi="Times New Roman"/>
          <w:b/>
          <w:color w:val="767171" w:themeColor="background2" w:themeShade="80"/>
          <w:spacing w:val="20"/>
        </w:rPr>
        <w:t>Visión</w:t>
      </w:r>
      <w:bookmarkEnd w:id="11"/>
    </w:p>
    <w:p w14:paraId="40C082D8" w14:textId="77777777" w:rsidR="00A816B6" w:rsidRPr="00A816B6" w:rsidRDefault="00A816B6" w:rsidP="00A816B6">
      <w:pPr>
        <w:spacing w:after="0"/>
      </w:pPr>
    </w:p>
    <w:p w14:paraId="34686CEA" w14:textId="77777777" w:rsidR="003B7653" w:rsidRPr="00A816B6" w:rsidRDefault="001A6BDF" w:rsidP="001A6BDF">
      <w:pPr>
        <w:spacing w:line="360" w:lineRule="auto"/>
        <w:jc w:val="both"/>
        <w:rPr>
          <w:rFonts w:eastAsia="Calibri"/>
          <w:noProof/>
        </w:rPr>
      </w:pPr>
      <w:r w:rsidRPr="00A816B6">
        <w:rPr>
          <w:rFonts w:eastAsia="Calibri"/>
          <w:noProof/>
        </w:rPr>
        <w:t>Ser reconocida como el órgano rector del Sistema de Contabilidad Gubernamental por la implementación de las mejores prácticas contables, sustentadas en un modelo de excelencia, destinado al fortalecimiento y consolidación de las finanzas públicas dominicanas. </w:t>
      </w:r>
    </w:p>
    <w:p w14:paraId="25271BAF" w14:textId="77777777" w:rsidR="00D12D21" w:rsidRDefault="00D12D21" w:rsidP="007D4CD1">
      <w:pPr>
        <w:pStyle w:val="Ttulo3"/>
        <w:numPr>
          <w:ilvl w:val="0"/>
          <w:numId w:val="1"/>
        </w:numPr>
        <w:rPr>
          <w:rFonts w:ascii="Times New Roman" w:hAnsi="Times New Roman"/>
          <w:b/>
          <w:color w:val="767171" w:themeColor="background2" w:themeShade="80"/>
          <w:spacing w:val="20"/>
        </w:rPr>
      </w:pPr>
      <w:bookmarkStart w:id="12" w:name="_Toc153372829"/>
      <w:r w:rsidRPr="00E32B15">
        <w:rPr>
          <w:rFonts w:ascii="Times New Roman" w:hAnsi="Times New Roman"/>
          <w:b/>
          <w:color w:val="767171" w:themeColor="background2" w:themeShade="80"/>
          <w:spacing w:val="20"/>
        </w:rPr>
        <w:t>Valores</w:t>
      </w:r>
      <w:bookmarkEnd w:id="12"/>
    </w:p>
    <w:p w14:paraId="685DD7C5" w14:textId="77777777" w:rsidR="00A816B6" w:rsidRPr="00A816B6" w:rsidRDefault="00A816B6" w:rsidP="00A816B6">
      <w:pPr>
        <w:spacing w:after="0"/>
      </w:pPr>
    </w:p>
    <w:p w14:paraId="732BA08B" w14:textId="77777777" w:rsidR="007D4CD1" w:rsidRPr="00A816B6" w:rsidRDefault="007D4CD1" w:rsidP="00412882">
      <w:pPr>
        <w:pStyle w:val="Prrafodelista"/>
        <w:numPr>
          <w:ilvl w:val="0"/>
          <w:numId w:val="2"/>
        </w:numPr>
        <w:spacing w:line="360" w:lineRule="auto"/>
        <w:jc w:val="both"/>
        <w:rPr>
          <w:rFonts w:eastAsia="Calibri"/>
          <w:noProof/>
        </w:rPr>
      </w:pPr>
      <w:r w:rsidRPr="00A816B6">
        <w:rPr>
          <w:rFonts w:eastAsia="Calibri"/>
          <w:noProof/>
        </w:rPr>
        <w:t>Compromiso: Estamos empoderados con el logro de nuestros objetivos estratégicos.</w:t>
      </w:r>
    </w:p>
    <w:p w14:paraId="6BBAD7A0" w14:textId="77777777" w:rsidR="007D4CD1" w:rsidRPr="00A816B6" w:rsidRDefault="007D4CD1" w:rsidP="00412882">
      <w:pPr>
        <w:pStyle w:val="Prrafodelista"/>
        <w:numPr>
          <w:ilvl w:val="0"/>
          <w:numId w:val="2"/>
        </w:numPr>
        <w:spacing w:line="360" w:lineRule="auto"/>
        <w:jc w:val="both"/>
        <w:rPr>
          <w:rFonts w:eastAsia="Calibri"/>
          <w:noProof/>
        </w:rPr>
      </w:pPr>
      <w:r w:rsidRPr="00A816B6">
        <w:rPr>
          <w:rFonts w:eastAsia="Calibri"/>
          <w:noProof/>
        </w:rPr>
        <w:t>Oportunidad: Ofrecemos informaciones financieras confiables en tiempo preciso y con la calidad requerida para la eficiente Rendición de Cuentas del Estado.</w:t>
      </w:r>
    </w:p>
    <w:p w14:paraId="79EEFAF3" w14:textId="77777777" w:rsidR="007D4CD1" w:rsidRPr="00A816B6" w:rsidRDefault="007D4CD1" w:rsidP="00412882">
      <w:pPr>
        <w:pStyle w:val="Prrafodelista"/>
        <w:numPr>
          <w:ilvl w:val="0"/>
          <w:numId w:val="2"/>
        </w:numPr>
        <w:spacing w:line="360" w:lineRule="auto"/>
        <w:jc w:val="both"/>
        <w:rPr>
          <w:rFonts w:eastAsia="Calibri"/>
          <w:noProof/>
        </w:rPr>
      </w:pPr>
      <w:r w:rsidRPr="00A816B6">
        <w:rPr>
          <w:rFonts w:eastAsia="Calibri"/>
          <w:noProof/>
        </w:rPr>
        <w:t>Excelencia: Perseguimos la mejora continua de nuestros procesos.</w:t>
      </w:r>
    </w:p>
    <w:p w14:paraId="601E36C9" w14:textId="77777777" w:rsidR="007D4CD1" w:rsidRPr="00A816B6" w:rsidRDefault="007D4CD1" w:rsidP="00412882">
      <w:pPr>
        <w:pStyle w:val="Prrafodelista"/>
        <w:numPr>
          <w:ilvl w:val="0"/>
          <w:numId w:val="2"/>
        </w:numPr>
        <w:spacing w:line="360" w:lineRule="auto"/>
        <w:jc w:val="both"/>
        <w:rPr>
          <w:rFonts w:eastAsia="Calibri"/>
          <w:noProof/>
        </w:rPr>
      </w:pPr>
      <w:r w:rsidRPr="00A816B6">
        <w:rPr>
          <w:rFonts w:eastAsia="Calibri"/>
          <w:noProof/>
        </w:rPr>
        <w:t>Transparencia: Ejecutamos nuestras acciones apegados a los principios éticos, rindiendo cuenta y abiertos al escrutinio de la ciudadanía.</w:t>
      </w:r>
    </w:p>
    <w:p w14:paraId="02289643" w14:textId="77777777" w:rsidR="007D4CD1" w:rsidRPr="00A816B6" w:rsidRDefault="007D4CD1" w:rsidP="00412882">
      <w:pPr>
        <w:pStyle w:val="Prrafodelista"/>
        <w:numPr>
          <w:ilvl w:val="0"/>
          <w:numId w:val="2"/>
        </w:numPr>
        <w:spacing w:line="360" w:lineRule="auto"/>
        <w:jc w:val="both"/>
        <w:rPr>
          <w:rFonts w:eastAsia="Calibri"/>
          <w:noProof/>
        </w:rPr>
      </w:pPr>
      <w:r w:rsidRPr="00A816B6">
        <w:rPr>
          <w:rFonts w:eastAsia="Calibri"/>
          <w:noProof/>
        </w:rPr>
        <w:t>Integridad: Actuamos con honradez, entereza, honestidad y rectitud.</w:t>
      </w:r>
    </w:p>
    <w:p w14:paraId="6A1948A0" w14:textId="77777777" w:rsidR="00712C52" w:rsidRPr="00E32B15" w:rsidRDefault="00712C52" w:rsidP="00712C52">
      <w:pPr>
        <w:spacing w:line="360" w:lineRule="auto"/>
        <w:jc w:val="both"/>
        <w:rPr>
          <w:color w:val="808080" w:themeColor="background1" w:themeShade="80"/>
          <w:spacing w:val="0"/>
        </w:rPr>
      </w:pPr>
    </w:p>
    <w:p w14:paraId="67041C7C" w14:textId="77777777" w:rsidR="00DC2140" w:rsidRDefault="0044142F" w:rsidP="009E7D5A">
      <w:pPr>
        <w:pStyle w:val="Prrafodelista"/>
        <w:spacing w:after="0" w:line="240" w:lineRule="auto"/>
        <w:ind w:left="0"/>
        <w:jc w:val="center"/>
        <w:rPr>
          <w:rFonts w:eastAsia="Calibri"/>
          <w:b/>
          <w:bCs/>
          <w:noProof/>
          <w:color w:val="808080" w:themeColor="background1" w:themeShade="80"/>
          <w:sz w:val="20"/>
          <w:szCs w:val="20"/>
        </w:rPr>
      </w:pPr>
      <w:r w:rsidRPr="009E7D5A">
        <w:rPr>
          <w:rFonts w:eastAsia="Calibri"/>
          <w:b/>
          <w:bCs/>
          <w:noProof/>
          <w:color w:val="808080" w:themeColor="background1" w:themeShade="80"/>
          <w:sz w:val="20"/>
          <w:szCs w:val="20"/>
        </w:rPr>
        <w:lastRenderedPageBreak/>
        <w:t>Mapa Estratégico</w:t>
      </w:r>
      <w:r w:rsidR="001A06E2" w:rsidRPr="009E7D5A">
        <w:rPr>
          <w:rFonts w:eastAsia="Calibri"/>
          <w:b/>
          <w:bCs/>
          <w:noProof/>
          <w:color w:val="808080" w:themeColor="background1" w:themeShade="80"/>
          <w:sz w:val="20"/>
          <w:szCs w:val="20"/>
        </w:rPr>
        <w:t xml:space="preserve"> Institucional</w:t>
      </w:r>
    </w:p>
    <w:p w14:paraId="23C5A348" w14:textId="77777777" w:rsidR="009E7D5A" w:rsidRPr="009E7D5A" w:rsidRDefault="009E7D5A" w:rsidP="009E7D5A">
      <w:pPr>
        <w:pStyle w:val="Prrafodelista"/>
        <w:spacing w:after="0" w:line="240" w:lineRule="auto"/>
        <w:ind w:left="0"/>
        <w:jc w:val="center"/>
        <w:rPr>
          <w:rFonts w:eastAsia="Calibri"/>
          <w:b/>
          <w:bCs/>
          <w:noProof/>
          <w:color w:val="808080" w:themeColor="background1" w:themeShade="80"/>
          <w:sz w:val="20"/>
          <w:szCs w:val="20"/>
        </w:rPr>
      </w:pPr>
    </w:p>
    <w:p w14:paraId="7015B9A6" w14:textId="77777777" w:rsidR="009E7D5A" w:rsidRDefault="00581FF5" w:rsidP="009E7D5A">
      <w:pPr>
        <w:spacing w:line="240" w:lineRule="auto"/>
        <w:jc w:val="center"/>
        <w:rPr>
          <w:rFonts w:eastAsia="Calibri"/>
          <w:b/>
          <w:bCs/>
          <w:noProof/>
          <w:sz w:val="20"/>
        </w:rPr>
      </w:pPr>
      <w:r w:rsidRPr="00E32B15">
        <w:rPr>
          <w:noProof/>
        </w:rPr>
        <w:drawing>
          <wp:inline distT="0" distB="0" distL="0" distR="0" wp14:anchorId="17A86515" wp14:editId="323AA155">
            <wp:extent cx="3528204" cy="423384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545" t="18856" r="35416" b="6397"/>
                    <a:stretch/>
                  </pic:blipFill>
                  <pic:spPr bwMode="auto">
                    <a:xfrm>
                      <a:off x="0" y="0"/>
                      <a:ext cx="3549901" cy="4259882"/>
                    </a:xfrm>
                    <a:prstGeom prst="rect">
                      <a:avLst/>
                    </a:prstGeom>
                    <a:ln>
                      <a:noFill/>
                    </a:ln>
                    <a:extLst>
                      <a:ext uri="{53640926-AAD7-44D8-BBD7-CCE9431645EC}">
                        <a14:shadowObscured xmlns:a14="http://schemas.microsoft.com/office/drawing/2010/main"/>
                      </a:ext>
                    </a:extLst>
                  </pic:spPr>
                </pic:pic>
              </a:graphicData>
            </a:graphic>
          </wp:inline>
        </w:drawing>
      </w:r>
    </w:p>
    <w:p w14:paraId="0C8013DD" w14:textId="77777777" w:rsidR="006371BE" w:rsidRPr="009E7D5A" w:rsidRDefault="009E7D5A" w:rsidP="00943D97">
      <w:pPr>
        <w:spacing w:line="240" w:lineRule="auto"/>
        <w:jc w:val="center"/>
        <w:rPr>
          <w:rFonts w:eastAsia="Calibri"/>
          <w:b/>
          <w:bCs/>
          <w:noProof/>
          <w:sz w:val="18"/>
          <w:szCs w:val="18"/>
        </w:rPr>
      </w:pPr>
      <w:r w:rsidRPr="009E7D5A">
        <w:rPr>
          <w:rFonts w:eastAsia="Calibri"/>
          <w:b/>
          <w:bCs/>
          <w:noProof/>
          <w:color w:val="808080" w:themeColor="background1" w:themeShade="80"/>
          <w:sz w:val="18"/>
          <w:szCs w:val="18"/>
        </w:rPr>
        <w:t>Im</w:t>
      </w:r>
      <w:r w:rsidR="004B0A84">
        <w:rPr>
          <w:rFonts w:eastAsia="Calibri"/>
          <w:b/>
          <w:bCs/>
          <w:noProof/>
          <w:color w:val="808080" w:themeColor="background1" w:themeShade="80"/>
          <w:sz w:val="18"/>
          <w:szCs w:val="18"/>
        </w:rPr>
        <w:t>a</w:t>
      </w:r>
      <w:r w:rsidRPr="009E7D5A">
        <w:rPr>
          <w:rFonts w:eastAsia="Calibri"/>
          <w:b/>
          <w:bCs/>
          <w:noProof/>
          <w:color w:val="808080" w:themeColor="background1" w:themeShade="80"/>
          <w:sz w:val="18"/>
          <w:szCs w:val="18"/>
        </w:rPr>
        <w:t xml:space="preserve">gen </w:t>
      </w:r>
      <w:r w:rsidRPr="009E7D5A">
        <w:rPr>
          <w:rFonts w:eastAsia="Calibri"/>
          <w:bCs/>
          <w:noProof/>
          <w:color w:val="808080" w:themeColor="background1" w:themeShade="80"/>
          <w:sz w:val="18"/>
          <w:szCs w:val="18"/>
        </w:rPr>
        <w:t>No.1</w:t>
      </w:r>
      <w:r w:rsidRPr="009E7D5A">
        <w:rPr>
          <w:rFonts w:eastAsia="Calibri"/>
          <w:b/>
          <w:bCs/>
          <w:noProof/>
          <w:color w:val="808080" w:themeColor="background1" w:themeShade="80"/>
          <w:sz w:val="18"/>
          <w:szCs w:val="18"/>
        </w:rPr>
        <w:t xml:space="preserve">- </w:t>
      </w:r>
      <w:r w:rsidR="0041769B" w:rsidRPr="009E7D5A">
        <w:rPr>
          <w:rFonts w:eastAsia="Calibri"/>
          <w:b/>
          <w:bCs/>
          <w:noProof/>
          <w:sz w:val="18"/>
          <w:szCs w:val="18"/>
        </w:rPr>
        <w:t>Fuente:</w:t>
      </w:r>
      <w:r w:rsidR="00581FF5" w:rsidRPr="009E7D5A">
        <w:rPr>
          <w:sz w:val="18"/>
          <w:szCs w:val="18"/>
        </w:rPr>
        <w:t xml:space="preserve"> </w:t>
      </w:r>
      <w:r w:rsidR="00581FF5" w:rsidRPr="009E7D5A">
        <w:rPr>
          <w:rFonts w:eastAsia="Calibri"/>
          <w:bCs/>
          <w:noProof/>
          <w:sz w:val="18"/>
          <w:szCs w:val="18"/>
        </w:rPr>
        <w:t>Plan Estratégico Institucional 2021-2024</w:t>
      </w:r>
    </w:p>
    <w:p w14:paraId="2886B0D2" w14:textId="77777777" w:rsidR="00581FF5" w:rsidRDefault="00581FF5" w:rsidP="00581FF5">
      <w:pPr>
        <w:spacing w:after="0" w:line="240" w:lineRule="auto"/>
        <w:jc w:val="center"/>
        <w:rPr>
          <w:rFonts w:eastAsia="Calibri"/>
          <w:b/>
          <w:bCs/>
          <w:noProof/>
          <w:sz w:val="20"/>
        </w:rPr>
      </w:pPr>
    </w:p>
    <w:p w14:paraId="523A3038" w14:textId="77777777" w:rsidR="009E7D5A" w:rsidRPr="00E32B15" w:rsidRDefault="009E7D5A" w:rsidP="00581FF5">
      <w:pPr>
        <w:spacing w:after="0" w:line="240" w:lineRule="auto"/>
        <w:jc w:val="center"/>
        <w:rPr>
          <w:rFonts w:eastAsia="Calibri"/>
          <w:b/>
          <w:bCs/>
          <w:noProof/>
          <w:sz w:val="20"/>
        </w:rPr>
      </w:pPr>
    </w:p>
    <w:p w14:paraId="1D58BC92" w14:textId="77777777" w:rsidR="006371BE" w:rsidRPr="00E32B15" w:rsidRDefault="006371BE" w:rsidP="006371BE">
      <w:pPr>
        <w:pStyle w:val="Ttulo3"/>
        <w:numPr>
          <w:ilvl w:val="0"/>
          <w:numId w:val="1"/>
        </w:numPr>
        <w:rPr>
          <w:rFonts w:ascii="Times New Roman" w:hAnsi="Times New Roman"/>
          <w:b/>
          <w:color w:val="767171" w:themeColor="background2" w:themeShade="80"/>
          <w:spacing w:val="20"/>
        </w:rPr>
      </w:pPr>
      <w:bookmarkStart w:id="13" w:name="_Toc153372830"/>
      <w:r w:rsidRPr="00E32B15">
        <w:rPr>
          <w:rFonts w:ascii="Times New Roman" w:hAnsi="Times New Roman"/>
          <w:b/>
          <w:color w:val="767171" w:themeColor="background2" w:themeShade="80"/>
          <w:spacing w:val="20"/>
        </w:rPr>
        <w:t>Política de Calidad</w:t>
      </w:r>
      <w:bookmarkEnd w:id="13"/>
    </w:p>
    <w:p w14:paraId="7046F9EA" w14:textId="77777777" w:rsidR="004743A0" w:rsidRPr="00E32B15" w:rsidRDefault="004743A0" w:rsidP="00A816B6">
      <w:pPr>
        <w:spacing w:after="0"/>
      </w:pPr>
    </w:p>
    <w:p w14:paraId="6DEE6DC8" w14:textId="77777777" w:rsidR="006371BE" w:rsidRPr="00A816B6" w:rsidRDefault="006371BE" w:rsidP="006371BE">
      <w:pPr>
        <w:spacing w:after="0" w:line="360" w:lineRule="auto"/>
        <w:jc w:val="both"/>
        <w:rPr>
          <w:rFonts w:eastAsia="Calibri"/>
          <w:noProof/>
        </w:rPr>
      </w:pPr>
      <w:r w:rsidRPr="00A816B6">
        <w:rPr>
          <w:rFonts w:eastAsia="Calibri"/>
          <w:noProof/>
        </w:rPr>
        <w:t>Nos comprometemos en la emisión de las normativas contables sustentadas en estándares nacionales e internacionales, la excelencia en los servicios de entrenamientos y la asistencia técnica en el Sistema de Contabilidad Gubernamental para una rendición de cuentas: fiable, transparente y oportuna. Con un equipo de colaboradores competentes y motivados, lo que asegura el cumplimiento de los requisitos establecidos, la mejora e innovación continua de los procesos para fortalecer las finanzas públicas, facilitar la toma de decisiones y satisfacer las partes interesadas.</w:t>
      </w:r>
    </w:p>
    <w:p w14:paraId="6EF68186" w14:textId="77777777" w:rsidR="00DC3D9A" w:rsidRPr="00E32B15" w:rsidRDefault="00DC3D9A" w:rsidP="006371BE">
      <w:pPr>
        <w:spacing w:after="0" w:line="360" w:lineRule="auto"/>
        <w:jc w:val="both"/>
        <w:rPr>
          <w:color w:val="808080" w:themeColor="background1" w:themeShade="80"/>
          <w:spacing w:val="0"/>
        </w:rPr>
      </w:pPr>
    </w:p>
    <w:p w14:paraId="01D3D2DE" w14:textId="77777777" w:rsidR="00A816B6" w:rsidRPr="00A816B6" w:rsidRDefault="00D31598" w:rsidP="00A816B6">
      <w:pPr>
        <w:pStyle w:val="Ttulo2"/>
      </w:pPr>
      <w:bookmarkStart w:id="14" w:name="_Toc153372831"/>
      <w:r>
        <w:lastRenderedPageBreak/>
        <w:t xml:space="preserve">2.2 </w:t>
      </w:r>
      <w:r w:rsidR="00D12D21" w:rsidRPr="00E32B15">
        <w:t xml:space="preserve">Base </w:t>
      </w:r>
      <w:r w:rsidR="003B7877" w:rsidRPr="00E32B15">
        <w:t>L</w:t>
      </w:r>
      <w:r w:rsidR="00D12D21" w:rsidRPr="00E32B15">
        <w:t>egal</w:t>
      </w:r>
      <w:r w:rsidR="009E7D5A">
        <w:t>.</w:t>
      </w:r>
      <w:bookmarkEnd w:id="14"/>
    </w:p>
    <w:p w14:paraId="364D3264" w14:textId="77777777" w:rsidR="00632B23" w:rsidRPr="00011347" w:rsidRDefault="003B5019" w:rsidP="00A816B6">
      <w:pPr>
        <w:spacing w:line="360" w:lineRule="auto"/>
        <w:jc w:val="both"/>
        <w:rPr>
          <w:rFonts w:eastAsia="Calibri"/>
          <w:noProof/>
          <w:color w:val="808080" w:themeColor="background1" w:themeShade="80"/>
          <w:sz w:val="22"/>
        </w:rPr>
      </w:pPr>
      <w:r w:rsidRPr="00011347">
        <w:rPr>
          <w:rFonts w:eastAsia="Calibri"/>
          <w:noProof/>
          <w:color w:val="808080" w:themeColor="background1" w:themeShade="80"/>
          <w:sz w:val="22"/>
        </w:rPr>
        <w:t>L</w:t>
      </w:r>
      <w:r w:rsidR="00632B23" w:rsidRPr="00011347">
        <w:rPr>
          <w:rFonts w:eastAsia="Calibri"/>
          <w:noProof/>
          <w:color w:val="808080" w:themeColor="background1" w:themeShade="80"/>
          <w:sz w:val="22"/>
        </w:rPr>
        <w:t>a Dirección General de Contabilidad Gubernamental,</w:t>
      </w:r>
      <w:r w:rsidR="00100366" w:rsidRPr="00011347">
        <w:rPr>
          <w:rFonts w:eastAsia="Calibri"/>
          <w:noProof/>
          <w:color w:val="808080" w:themeColor="background1" w:themeShade="80"/>
          <w:sz w:val="22"/>
        </w:rPr>
        <w:t xml:space="preserve"> </w:t>
      </w:r>
      <w:r w:rsidR="00632B23" w:rsidRPr="00011347">
        <w:rPr>
          <w:rFonts w:eastAsia="Calibri"/>
          <w:noProof/>
          <w:color w:val="808080" w:themeColor="background1" w:themeShade="80"/>
          <w:sz w:val="22"/>
        </w:rPr>
        <w:t xml:space="preserve">creada mediante la Ley No.126-01 como Órgano Rector del Sistema de Contabilidad Gubernamental, institución responsable de emitir las normas, políticas y procedimientos técnicos que permitan procesar, evaluar y exponer los hechos económicos y financieros que afecten o puedan llegar a afectar el </w:t>
      </w:r>
      <w:r w:rsidR="00843C33" w:rsidRPr="00011347">
        <w:rPr>
          <w:rFonts w:eastAsia="Calibri"/>
          <w:noProof/>
          <w:color w:val="808080" w:themeColor="background1" w:themeShade="80"/>
          <w:sz w:val="22"/>
        </w:rPr>
        <w:t xml:space="preserve">patrimonio de las instituciones del </w:t>
      </w:r>
      <w:r w:rsidR="004B1A2E" w:rsidRPr="00011347">
        <w:rPr>
          <w:rFonts w:eastAsia="Calibri"/>
          <w:noProof/>
          <w:color w:val="808080" w:themeColor="background1" w:themeShade="80"/>
          <w:sz w:val="22"/>
        </w:rPr>
        <w:t>S</w:t>
      </w:r>
      <w:r w:rsidR="00843C33" w:rsidRPr="00011347">
        <w:rPr>
          <w:rFonts w:eastAsia="Calibri"/>
          <w:noProof/>
          <w:color w:val="808080" w:themeColor="background1" w:themeShade="80"/>
          <w:sz w:val="22"/>
        </w:rPr>
        <w:t xml:space="preserve">ector </w:t>
      </w:r>
      <w:r w:rsidR="004B1A2E" w:rsidRPr="00011347">
        <w:rPr>
          <w:rFonts w:eastAsia="Calibri"/>
          <w:noProof/>
          <w:color w:val="808080" w:themeColor="background1" w:themeShade="80"/>
          <w:sz w:val="22"/>
        </w:rPr>
        <w:t>P</w:t>
      </w:r>
      <w:r w:rsidR="00843C33" w:rsidRPr="00011347">
        <w:rPr>
          <w:rFonts w:eastAsia="Calibri"/>
          <w:noProof/>
          <w:color w:val="808080" w:themeColor="background1" w:themeShade="80"/>
          <w:sz w:val="22"/>
        </w:rPr>
        <w:t xml:space="preserve">úblico, </w:t>
      </w:r>
      <w:r w:rsidR="00632B23" w:rsidRPr="00011347">
        <w:rPr>
          <w:rFonts w:eastAsia="Calibri"/>
          <w:noProof/>
          <w:color w:val="808080" w:themeColor="background1" w:themeShade="80"/>
          <w:sz w:val="22"/>
        </w:rPr>
        <w:t>bajo la dependencia del Ministerio de Hacienda.</w:t>
      </w:r>
    </w:p>
    <w:p w14:paraId="4A92F275" w14:textId="77777777" w:rsidR="00F00E09" w:rsidRPr="00011347" w:rsidRDefault="003C10E6" w:rsidP="00A816B6">
      <w:pPr>
        <w:spacing w:line="360" w:lineRule="auto"/>
        <w:jc w:val="both"/>
        <w:rPr>
          <w:rFonts w:eastAsia="Calibri"/>
          <w:noProof/>
          <w:color w:val="808080" w:themeColor="background1" w:themeShade="80"/>
          <w:sz w:val="22"/>
        </w:rPr>
      </w:pPr>
      <w:r w:rsidRPr="00011347">
        <w:rPr>
          <w:rFonts w:eastAsia="Calibri"/>
          <w:noProof/>
          <w:color w:val="808080" w:themeColor="background1" w:themeShade="80"/>
          <w:sz w:val="22"/>
        </w:rPr>
        <w:t>El Art</w:t>
      </w:r>
      <w:r w:rsidR="00716BBF" w:rsidRPr="00011347">
        <w:rPr>
          <w:rFonts w:eastAsia="Calibri"/>
          <w:noProof/>
          <w:color w:val="808080" w:themeColor="background1" w:themeShade="80"/>
          <w:sz w:val="22"/>
        </w:rPr>
        <w:t>.</w:t>
      </w:r>
      <w:r w:rsidRPr="00011347">
        <w:rPr>
          <w:rFonts w:eastAsia="Calibri"/>
          <w:noProof/>
          <w:color w:val="808080" w:themeColor="background1" w:themeShade="80"/>
          <w:sz w:val="22"/>
        </w:rPr>
        <w:t xml:space="preserve"> 2 de la referida Ley establece que su ámbito es de aplicación general y obligatoria para todo el Sector Público dominicano, abarcando el </w:t>
      </w:r>
      <w:r w:rsidR="00100366" w:rsidRPr="00011347">
        <w:rPr>
          <w:rFonts w:eastAsia="Calibri"/>
          <w:noProof/>
          <w:color w:val="808080" w:themeColor="background1" w:themeShade="80"/>
          <w:sz w:val="22"/>
        </w:rPr>
        <w:t>gobierno central, las instituciones descentralizadas, de la seguridad social, las empresas públicas y las municipalidades</w:t>
      </w:r>
      <w:r w:rsidRPr="00011347">
        <w:rPr>
          <w:rFonts w:eastAsia="Calibri"/>
          <w:noProof/>
          <w:color w:val="808080" w:themeColor="background1" w:themeShade="80"/>
          <w:sz w:val="22"/>
        </w:rPr>
        <w:t xml:space="preserve">. En 2007, el Sistema de Contabilidad Gubernamental quedó conformado, mediante la Ley No.5-07, como uno de los componentes del Sistema Integrado de Administración Financiera del Estado (SIAFE); y, en consecuencia, uno de los órganos rectores de la gestión de las finanzas públicas, junto a la Tesorería Nacional, la Dirección General de Presupuesto y la Dirección General de Crédito Público. </w:t>
      </w:r>
    </w:p>
    <w:p w14:paraId="026C51F7" w14:textId="77777777" w:rsidR="00F00E09" w:rsidRPr="00011347" w:rsidRDefault="003C10E6" w:rsidP="00A816B6">
      <w:pPr>
        <w:spacing w:line="360" w:lineRule="auto"/>
        <w:jc w:val="both"/>
        <w:rPr>
          <w:rFonts w:eastAsia="Calibri"/>
          <w:noProof/>
          <w:color w:val="808080" w:themeColor="background1" w:themeShade="80"/>
          <w:sz w:val="22"/>
        </w:rPr>
      </w:pPr>
      <w:r w:rsidRPr="00011347">
        <w:rPr>
          <w:rFonts w:eastAsia="Calibri"/>
          <w:noProof/>
          <w:color w:val="808080" w:themeColor="background1" w:themeShade="80"/>
          <w:sz w:val="22"/>
        </w:rPr>
        <w:t xml:space="preserve">Posteriormente, el Sistema de Contabilidad Gubernamental </w:t>
      </w:r>
      <w:r w:rsidR="00A02D02" w:rsidRPr="00011347">
        <w:rPr>
          <w:rFonts w:eastAsia="Calibri"/>
          <w:noProof/>
          <w:color w:val="808080" w:themeColor="background1" w:themeShade="80"/>
          <w:sz w:val="22"/>
        </w:rPr>
        <w:t>fue</w:t>
      </w:r>
      <w:r w:rsidRPr="00011347">
        <w:rPr>
          <w:rFonts w:eastAsia="Calibri"/>
          <w:noProof/>
          <w:color w:val="808080" w:themeColor="background1" w:themeShade="80"/>
          <w:sz w:val="22"/>
        </w:rPr>
        <w:t xml:space="preserve"> establecido por mandato constitucional en la Carta Magna de la República proclamada el 26 de enero de 2010, que en su Artículo No. 245 instituye que el Estado dominicano y todas sus instituciones, sean autónomas, descentralizadas o no, estarán regidas por un Sistema de Contabilidad único, uniforme, integrado y armonizado, cuyos criterios fijará la ley. </w:t>
      </w:r>
    </w:p>
    <w:p w14:paraId="109133F2" w14:textId="77777777" w:rsidR="00AF45B6" w:rsidRPr="00A816B6" w:rsidRDefault="003C10E6" w:rsidP="00A816B6">
      <w:pPr>
        <w:spacing w:line="360" w:lineRule="auto"/>
        <w:jc w:val="both"/>
        <w:rPr>
          <w:rFonts w:eastAsia="Calibri"/>
          <w:noProof/>
          <w:color w:val="808080" w:themeColor="background1" w:themeShade="80"/>
        </w:rPr>
      </w:pPr>
      <w:r w:rsidRPr="00011347">
        <w:rPr>
          <w:rFonts w:eastAsia="Calibri"/>
          <w:noProof/>
          <w:color w:val="808080" w:themeColor="background1" w:themeShade="80"/>
          <w:sz w:val="22"/>
        </w:rPr>
        <w:t xml:space="preserve">Con las informaciones que produce el Sistema de Contabilidad Gubernamental, la </w:t>
      </w:r>
      <w:r w:rsidR="00263F8A" w:rsidRPr="00011347">
        <w:rPr>
          <w:rFonts w:eastAsia="Calibri"/>
          <w:noProof/>
          <w:color w:val="808080" w:themeColor="background1" w:themeShade="80"/>
          <w:sz w:val="22"/>
        </w:rPr>
        <w:t>Digecog</w:t>
      </w:r>
      <w:r w:rsidRPr="00011347">
        <w:rPr>
          <w:rFonts w:eastAsia="Calibri"/>
          <w:noProof/>
          <w:color w:val="808080" w:themeColor="background1" w:themeShade="80"/>
          <w:sz w:val="22"/>
        </w:rPr>
        <w:t xml:space="preserve"> es responsable de elaborar el Estado de Recaudación e Inversión de las Rentas (ERIR), que el Ministro de Hacienda debe presentar anualmente ante la Cámara de Cuentas de la República Dominicana, previa intervención de la Contraloría General de la República, así como los demás estados financieros que sean solicitados por el Congreso Nacional. Este documento definido en la Carta Magna </w:t>
      </w:r>
      <w:r w:rsidRPr="00011347">
        <w:rPr>
          <w:rFonts w:eastAsia="Calibri"/>
          <w:noProof/>
          <w:color w:val="808080" w:themeColor="background1" w:themeShade="80"/>
          <w:sz w:val="22"/>
        </w:rPr>
        <w:lastRenderedPageBreak/>
        <w:t>constituye el informe base de Rendición de Cuentas del Poder Ejecutivo ante el Congreso Naciona</w:t>
      </w:r>
      <w:r w:rsidR="00F00E09" w:rsidRPr="00011347">
        <w:rPr>
          <w:rFonts w:eastAsia="Calibri"/>
          <w:noProof/>
          <w:color w:val="808080" w:themeColor="background1" w:themeShade="80"/>
          <w:sz w:val="22"/>
        </w:rPr>
        <w:t>l</w:t>
      </w:r>
      <w:r w:rsidR="00AF45B6" w:rsidRPr="00A816B6">
        <w:rPr>
          <w:rFonts w:eastAsia="Calibri"/>
          <w:noProof/>
          <w:color w:val="808080" w:themeColor="background1" w:themeShade="80"/>
        </w:rPr>
        <w:t>.</w:t>
      </w:r>
    </w:p>
    <w:p w14:paraId="2D827BC5" w14:textId="77777777" w:rsidR="000D6B5D" w:rsidRPr="00E32B15" w:rsidRDefault="00D12D21" w:rsidP="000D6B5D">
      <w:pPr>
        <w:spacing w:after="0" w:line="240" w:lineRule="auto"/>
        <w:jc w:val="center"/>
        <w:rPr>
          <w:rFonts w:eastAsia="Calibri"/>
          <w:noProof/>
        </w:rPr>
      </w:pPr>
      <w:r w:rsidRPr="00E32B15">
        <w:rPr>
          <w:rFonts w:eastAsia="Calibri"/>
          <w:noProof/>
        </w:rPr>
        <w:t xml:space="preserve"> </w:t>
      </w:r>
    </w:p>
    <w:p w14:paraId="01D30F89" w14:textId="77777777" w:rsidR="00DB3FBA" w:rsidRPr="00D31598" w:rsidRDefault="00D31598" w:rsidP="00D31598">
      <w:pPr>
        <w:pStyle w:val="Ttulo2"/>
      </w:pPr>
      <w:bookmarkStart w:id="15" w:name="_Toc153372832"/>
      <w:r>
        <w:t>2.3</w:t>
      </w:r>
      <w:r w:rsidRPr="00D31598">
        <w:t xml:space="preserve"> </w:t>
      </w:r>
      <w:r w:rsidR="00D12D21" w:rsidRPr="00D31598">
        <w:t xml:space="preserve">Estructura </w:t>
      </w:r>
      <w:r w:rsidR="003B7877" w:rsidRPr="00D31598">
        <w:t>O</w:t>
      </w:r>
      <w:r w:rsidR="00D12D21" w:rsidRPr="00D31598">
        <w:t>rganizativa</w:t>
      </w:r>
      <w:r w:rsidR="00DB3FBA" w:rsidRPr="00D31598">
        <w:t>.</w:t>
      </w:r>
      <w:bookmarkEnd w:id="15"/>
    </w:p>
    <w:p w14:paraId="19079B84" w14:textId="77777777" w:rsidR="00AF45B6" w:rsidRPr="00E32B15" w:rsidRDefault="00AF45B6" w:rsidP="00011347">
      <w:r w:rsidRPr="00E32B15">
        <w:rPr>
          <w:noProof/>
        </w:rPr>
        <w:drawing>
          <wp:inline distT="0" distB="0" distL="0" distR="0" wp14:anchorId="0E4C1765" wp14:editId="182A252E">
            <wp:extent cx="6920115" cy="5474869"/>
            <wp:effectExtent l="0" t="127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295" t="14138" r="17074" b="12022"/>
                    <a:stretch/>
                  </pic:blipFill>
                  <pic:spPr bwMode="auto">
                    <a:xfrm rot="16200000">
                      <a:off x="0" y="0"/>
                      <a:ext cx="7038568" cy="5568583"/>
                    </a:xfrm>
                    <a:prstGeom prst="rect">
                      <a:avLst/>
                    </a:prstGeom>
                    <a:ln>
                      <a:noFill/>
                    </a:ln>
                    <a:extLst>
                      <a:ext uri="{53640926-AAD7-44D8-BBD7-CCE9431645EC}">
                        <a14:shadowObscured xmlns:a14="http://schemas.microsoft.com/office/drawing/2010/main"/>
                      </a:ext>
                    </a:extLst>
                  </pic:spPr>
                </pic:pic>
              </a:graphicData>
            </a:graphic>
          </wp:inline>
        </w:drawing>
      </w:r>
    </w:p>
    <w:p w14:paraId="53E5D8E4" w14:textId="77777777" w:rsidR="00786CB3" w:rsidRPr="00E32B15" w:rsidRDefault="00786CB3" w:rsidP="007F083E">
      <w:pPr>
        <w:rPr>
          <w:b/>
        </w:rPr>
      </w:pPr>
    </w:p>
    <w:p w14:paraId="33BE8DAD" w14:textId="77777777" w:rsidR="007F083E" w:rsidRPr="00E32B15" w:rsidRDefault="007F083E" w:rsidP="007F083E">
      <w:pPr>
        <w:rPr>
          <w:b/>
        </w:rPr>
      </w:pPr>
      <w:r w:rsidRPr="00E32B15">
        <w:rPr>
          <w:rFonts w:eastAsiaTheme="majorEastAsia" w:cstheme="majorBidi"/>
          <w:b/>
          <w:color w:val="767171" w:themeColor="background2" w:themeShade="80"/>
        </w:rPr>
        <w:t xml:space="preserve">Principales </w:t>
      </w:r>
      <w:r w:rsidR="003B7877" w:rsidRPr="00E32B15">
        <w:rPr>
          <w:rFonts w:eastAsiaTheme="majorEastAsia" w:cstheme="majorBidi"/>
          <w:b/>
          <w:color w:val="767171" w:themeColor="background2" w:themeShade="80"/>
        </w:rPr>
        <w:t>funcionarios</w:t>
      </w:r>
      <w:r w:rsidRPr="00E32B15">
        <w:rPr>
          <w:rFonts w:eastAsiaTheme="majorEastAsia" w:cstheme="majorBidi"/>
          <w:b/>
          <w:color w:val="767171" w:themeColor="background2" w:themeShade="80"/>
        </w:rPr>
        <w:t>:</w:t>
      </w:r>
    </w:p>
    <w:p w14:paraId="304E0070"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8"/>
        </w:rPr>
      </w:pPr>
    </w:p>
    <w:p w14:paraId="3B739351" w14:textId="77777777" w:rsidR="00FF0F11" w:rsidRPr="00E32B15" w:rsidRDefault="00933556"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R</w:t>
      </w:r>
      <w:r w:rsidR="005575FC" w:rsidRPr="00E32B15">
        <w:rPr>
          <w:rFonts w:eastAsiaTheme="majorEastAsia"/>
          <w:color w:val="767171" w:themeColor="background2" w:themeShade="80"/>
          <w:spacing w:val="0"/>
          <w:sz w:val="22"/>
          <w:szCs w:val="20"/>
        </w:rPr>
        <w:t>ó</w:t>
      </w:r>
      <w:r w:rsidRPr="00E32B15">
        <w:rPr>
          <w:rFonts w:eastAsiaTheme="majorEastAsia"/>
          <w:color w:val="767171" w:themeColor="background2" w:themeShade="80"/>
          <w:spacing w:val="0"/>
          <w:sz w:val="22"/>
          <w:szCs w:val="20"/>
        </w:rPr>
        <w:t xml:space="preserve">mulo Arias Moscat    </w:t>
      </w:r>
    </w:p>
    <w:p w14:paraId="5BE760F7" w14:textId="77777777" w:rsidR="009037F4" w:rsidRPr="00E32B15" w:rsidRDefault="00933556"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color w:val="767171" w:themeColor="background2" w:themeShade="80"/>
          <w:spacing w:val="0"/>
          <w:sz w:val="22"/>
          <w:szCs w:val="20"/>
        </w:rPr>
        <w:t xml:space="preserve">    </w:t>
      </w:r>
      <w:r w:rsidR="00086FB9" w:rsidRPr="00E32B15">
        <w:rPr>
          <w:rFonts w:eastAsiaTheme="majorEastAsia"/>
          <w:b/>
          <w:color w:val="767171" w:themeColor="background2" w:themeShade="80"/>
          <w:spacing w:val="0"/>
          <w:sz w:val="22"/>
          <w:szCs w:val="20"/>
        </w:rPr>
        <w:t>Director General</w:t>
      </w:r>
    </w:p>
    <w:p w14:paraId="567FDC10" w14:textId="77777777" w:rsidR="009037F4" w:rsidRPr="00E32B15" w:rsidRDefault="009037F4" w:rsidP="00FF0F11">
      <w:pPr>
        <w:spacing w:after="0" w:line="240" w:lineRule="auto"/>
        <w:ind w:left="360"/>
        <w:jc w:val="center"/>
        <w:rPr>
          <w:rFonts w:eastAsiaTheme="majorEastAsia"/>
          <w:b/>
          <w:color w:val="767171" w:themeColor="background2" w:themeShade="80"/>
          <w:spacing w:val="0"/>
          <w:sz w:val="22"/>
          <w:szCs w:val="20"/>
        </w:rPr>
      </w:pPr>
    </w:p>
    <w:p w14:paraId="022A4714" w14:textId="77777777" w:rsidR="009037F4" w:rsidRPr="00E32B15" w:rsidRDefault="009037F4"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Lu</w:t>
      </w:r>
      <w:r w:rsidR="00FF0F11" w:rsidRPr="00E32B15">
        <w:rPr>
          <w:rFonts w:eastAsiaTheme="majorEastAsia"/>
          <w:color w:val="767171" w:themeColor="background2" w:themeShade="80"/>
          <w:spacing w:val="0"/>
          <w:sz w:val="22"/>
          <w:szCs w:val="20"/>
        </w:rPr>
        <w:t>í</w:t>
      </w:r>
      <w:r w:rsidRPr="00E32B15">
        <w:rPr>
          <w:rFonts w:eastAsiaTheme="majorEastAsia"/>
          <w:color w:val="767171" w:themeColor="background2" w:themeShade="80"/>
          <w:spacing w:val="0"/>
          <w:sz w:val="22"/>
          <w:szCs w:val="20"/>
        </w:rPr>
        <w:t xml:space="preserve">s </w:t>
      </w:r>
      <w:r w:rsidR="00FF0F11" w:rsidRPr="00E32B15">
        <w:rPr>
          <w:rFonts w:eastAsiaTheme="majorEastAsia"/>
          <w:color w:val="767171" w:themeColor="background2" w:themeShade="80"/>
          <w:spacing w:val="0"/>
          <w:sz w:val="22"/>
          <w:szCs w:val="20"/>
        </w:rPr>
        <w:t xml:space="preserve">Guillermo </w:t>
      </w:r>
      <w:r w:rsidRPr="00E32B15">
        <w:rPr>
          <w:rFonts w:eastAsiaTheme="majorEastAsia"/>
          <w:color w:val="767171" w:themeColor="background2" w:themeShade="80"/>
          <w:spacing w:val="0"/>
          <w:sz w:val="22"/>
          <w:szCs w:val="20"/>
        </w:rPr>
        <w:t>V</w:t>
      </w:r>
      <w:r w:rsidR="00FF0F11" w:rsidRPr="00E32B15">
        <w:rPr>
          <w:rFonts w:eastAsiaTheme="majorEastAsia"/>
          <w:color w:val="767171" w:themeColor="background2" w:themeShade="80"/>
          <w:spacing w:val="0"/>
          <w:sz w:val="22"/>
          <w:szCs w:val="20"/>
        </w:rPr>
        <w:t>á</w:t>
      </w:r>
      <w:r w:rsidRPr="00E32B15">
        <w:rPr>
          <w:rFonts w:eastAsiaTheme="majorEastAsia"/>
          <w:color w:val="767171" w:themeColor="background2" w:themeShade="80"/>
          <w:spacing w:val="0"/>
          <w:sz w:val="22"/>
          <w:szCs w:val="20"/>
        </w:rPr>
        <w:t>squez</w:t>
      </w:r>
      <w:r w:rsidR="00FF0F11" w:rsidRPr="00E32B15">
        <w:rPr>
          <w:rFonts w:eastAsiaTheme="majorEastAsia"/>
          <w:color w:val="767171" w:themeColor="background2" w:themeShade="80"/>
          <w:spacing w:val="0"/>
          <w:sz w:val="22"/>
          <w:szCs w:val="20"/>
        </w:rPr>
        <w:t xml:space="preserve"> Martínez</w:t>
      </w:r>
    </w:p>
    <w:p w14:paraId="2AF58802" w14:textId="77777777" w:rsidR="00E908EA" w:rsidRPr="00E32B15" w:rsidRDefault="009037F4" w:rsidP="00FF0F11">
      <w:pPr>
        <w:spacing w:after="0" w:line="240" w:lineRule="auto"/>
        <w:ind w:left="360"/>
        <w:jc w:val="center"/>
        <w:rPr>
          <w:rFonts w:eastAsiaTheme="majorEastAsia"/>
          <w:color w:val="767171" w:themeColor="background2" w:themeShade="80"/>
          <w:spacing w:val="0"/>
          <w:sz w:val="22"/>
          <w:szCs w:val="20"/>
        </w:rPr>
      </w:pPr>
      <w:proofErr w:type="spellStart"/>
      <w:r w:rsidRPr="00E32B15">
        <w:rPr>
          <w:rFonts w:eastAsiaTheme="majorEastAsia"/>
          <w:b/>
          <w:color w:val="767171" w:themeColor="background2" w:themeShade="80"/>
          <w:spacing w:val="0"/>
          <w:sz w:val="22"/>
          <w:szCs w:val="20"/>
        </w:rPr>
        <w:t>Sub-</w:t>
      </w:r>
      <w:r w:rsidR="00413D0C" w:rsidRPr="00E32B15">
        <w:rPr>
          <w:rFonts w:eastAsiaTheme="majorEastAsia"/>
          <w:b/>
          <w:color w:val="767171" w:themeColor="background2" w:themeShade="80"/>
          <w:spacing w:val="0"/>
          <w:sz w:val="22"/>
          <w:szCs w:val="20"/>
        </w:rPr>
        <w:t>director</w:t>
      </w:r>
      <w:proofErr w:type="spellEnd"/>
    </w:p>
    <w:p w14:paraId="286F81FB" w14:textId="77777777" w:rsidR="00E908EA" w:rsidRPr="00E32B15" w:rsidRDefault="00E908EA" w:rsidP="00FF0F11">
      <w:pPr>
        <w:spacing w:after="0" w:line="240" w:lineRule="auto"/>
        <w:ind w:left="360"/>
        <w:jc w:val="center"/>
        <w:rPr>
          <w:rFonts w:eastAsiaTheme="majorEastAsia"/>
          <w:color w:val="767171" w:themeColor="background2" w:themeShade="80"/>
          <w:spacing w:val="0"/>
          <w:sz w:val="22"/>
          <w:szCs w:val="20"/>
        </w:rPr>
      </w:pPr>
    </w:p>
    <w:p w14:paraId="58DA4F13"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4A188463" w14:textId="77777777" w:rsidR="00FF0F11" w:rsidRPr="00E32B15" w:rsidRDefault="00B025D6"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 xml:space="preserve">Magalis Yesenia García Martínez             </w:t>
      </w:r>
    </w:p>
    <w:p w14:paraId="299BA6CD"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 xml:space="preserve"> </w:t>
      </w:r>
      <w:r w:rsidRPr="00E32B15">
        <w:rPr>
          <w:rFonts w:eastAsiaTheme="majorEastAsia"/>
          <w:b/>
          <w:color w:val="767171" w:themeColor="background2" w:themeShade="80"/>
          <w:spacing w:val="0"/>
          <w:sz w:val="22"/>
          <w:szCs w:val="20"/>
        </w:rPr>
        <w:t>Directora de Normas y Procedimientos</w:t>
      </w:r>
    </w:p>
    <w:p w14:paraId="535AE255"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60A9CB3E"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6CE6E6BB"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Wandy Hierro</w:t>
      </w:r>
    </w:p>
    <w:p w14:paraId="712E92A2" w14:textId="77777777" w:rsidR="00786CB3" w:rsidRPr="00E32B15" w:rsidRDefault="00786CB3"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b/>
          <w:color w:val="767171" w:themeColor="background2" w:themeShade="80"/>
          <w:spacing w:val="0"/>
          <w:sz w:val="22"/>
          <w:szCs w:val="20"/>
        </w:rPr>
        <w:t>Director de Procesamiento Contable y Estados Financieros</w:t>
      </w:r>
    </w:p>
    <w:p w14:paraId="22BC570D"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p>
    <w:p w14:paraId="2E644D7D"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58FD7DFD"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 xml:space="preserve">Elvia María Acosta de León                                                                               </w:t>
      </w:r>
      <w:r w:rsidRPr="00E32B15">
        <w:rPr>
          <w:rFonts w:eastAsiaTheme="majorEastAsia"/>
          <w:b/>
          <w:color w:val="767171" w:themeColor="background2" w:themeShade="80"/>
          <w:spacing w:val="0"/>
          <w:sz w:val="22"/>
          <w:szCs w:val="20"/>
        </w:rPr>
        <w:t>Directora de Análisis de la Información Financiera</w:t>
      </w:r>
    </w:p>
    <w:p w14:paraId="0FD73AFD"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p>
    <w:p w14:paraId="4EFEBAD9"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1D5306DA" w14:textId="77777777" w:rsidR="00786CB3" w:rsidRPr="00E32B15" w:rsidRDefault="00D01C34"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Anstron Alberto Escaño Colón</w:t>
      </w:r>
    </w:p>
    <w:p w14:paraId="153AA1E1" w14:textId="77777777" w:rsidR="00D01C34" w:rsidRPr="00E32B15" w:rsidRDefault="00D01C34"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b/>
          <w:color w:val="767171" w:themeColor="background2" w:themeShade="80"/>
          <w:spacing w:val="0"/>
          <w:sz w:val="22"/>
          <w:szCs w:val="20"/>
        </w:rPr>
        <w:t>Encargado Depto. Recursos Humanos</w:t>
      </w:r>
    </w:p>
    <w:p w14:paraId="0560EF90" w14:textId="77777777" w:rsidR="00D01C34" w:rsidRPr="00E32B15" w:rsidRDefault="00D01C34" w:rsidP="00FF0F11">
      <w:pPr>
        <w:spacing w:after="0" w:line="240" w:lineRule="auto"/>
        <w:ind w:left="360"/>
        <w:jc w:val="center"/>
        <w:rPr>
          <w:rFonts w:eastAsiaTheme="majorEastAsia"/>
          <w:color w:val="767171" w:themeColor="background2" w:themeShade="80"/>
          <w:spacing w:val="0"/>
          <w:sz w:val="22"/>
          <w:szCs w:val="20"/>
        </w:rPr>
      </w:pPr>
    </w:p>
    <w:p w14:paraId="72D30AFA"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25590458" w14:textId="1B811DB9" w:rsidR="00786CB3" w:rsidRPr="00E32B15" w:rsidRDefault="009E6BE9"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Laura Yamile Pérez Lalane</w:t>
      </w:r>
    </w:p>
    <w:p w14:paraId="6308709E" w14:textId="77777777" w:rsidR="009E6BE9" w:rsidRPr="00E32B15" w:rsidRDefault="009E6BE9"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b/>
          <w:color w:val="767171" w:themeColor="background2" w:themeShade="80"/>
          <w:spacing w:val="0"/>
          <w:sz w:val="22"/>
          <w:szCs w:val="20"/>
        </w:rPr>
        <w:t>Encargada Depto.</w:t>
      </w:r>
      <w:r w:rsidR="00B67A5F" w:rsidRPr="00E32B15">
        <w:rPr>
          <w:rFonts w:eastAsiaTheme="majorEastAsia"/>
          <w:b/>
          <w:color w:val="767171" w:themeColor="background2" w:themeShade="80"/>
          <w:spacing w:val="0"/>
          <w:sz w:val="22"/>
          <w:szCs w:val="20"/>
        </w:rPr>
        <w:t xml:space="preserve"> </w:t>
      </w:r>
      <w:r w:rsidRPr="00E32B15">
        <w:rPr>
          <w:rFonts w:eastAsiaTheme="majorEastAsia"/>
          <w:b/>
          <w:color w:val="767171" w:themeColor="background2" w:themeShade="80"/>
          <w:spacing w:val="0"/>
          <w:sz w:val="22"/>
          <w:szCs w:val="20"/>
        </w:rPr>
        <w:t>Planificación y Desarrollo</w:t>
      </w:r>
    </w:p>
    <w:p w14:paraId="55D556A2"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p>
    <w:p w14:paraId="74695AA4"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08C744F6"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Caonabo Antonio</w:t>
      </w:r>
    </w:p>
    <w:p w14:paraId="5FAD3CC0" w14:textId="77777777" w:rsidR="00786CB3" w:rsidRPr="00E32B15" w:rsidRDefault="00786CB3"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b/>
          <w:color w:val="767171" w:themeColor="background2" w:themeShade="80"/>
          <w:spacing w:val="0"/>
          <w:sz w:val="22"/>
          <w:szCs w:val="20"/>
        </w:rPr>
        <w:t>Encargado Depto. Administrativo Financiero</w:t>
      </w:r>
    </w:p>
    <w:p w14:paraId="1400721C" w14:textId="77777777" w:rsidR="009E6BE9" w:rsidRPr="00E32B15" w:rsidRDefault="009E6BE9" w:rsidP="00FF0F11">
      <w:pPr>
        <w:spacing w:after="0" w:line="240" w:lineRule="auto"/>
        <w:ind w:left="360"/>
        <w:jc w:val="center"/>
        <w:rPr>
          <w:rFonts w:eastAsiaTheme="majorEastAsia"/>
          <w:color w:val="767171" w:themeColor="background2" w:themeShade="80"/>
          <w:spacing w:val="0"/>
          <w:sz w:val="22"/>
          <w:szCs w:val="20"/>
        </w:rPr>
      </w:pPr>
    </w:p>
    <w:p w14:paraId="70266646"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0C2E7DEC" w14:textId="77777777" w:rsidR="00786CB3" w:rsidRPr="00E32B15" w:rsidRDefault="008A132F"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Yocaren Nivar González</w:t>
      </w:r>
    </w:p>
    <w:p w14:paraId="6EA18F30" w14:textId="77777777" w:rsidR="008A132F" w:rsidRPr="00E32B15" w:rsidRDefault="008A132F"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b/>
          <w:color w:val="767171" w:themeColor="background2" w:themeShade="80"/>
          <w:spacing w:val="0"/>
          <w:sz w:val="22"/>
          <w:szCs w:val="20"/>
        </w:rPr>
        <w:t>Encargada Depto. Tecnologías de la Información</w:t>
      </w:r>
    </w:p>
    <w:p w14:paraId="46FF1714" w14:textId="77777777" w:rsidR="008A132F" w:rsidRPr="00E32B15" w:rsidRDefault="008A132F" w:rsidP="00FF0F11">
      <w:pPr>
        <w:spacing w:after="0" w:line="240" w:lineRule="auto"/>
        <w:ind w:left="360"/>
        <w:jc w:val="center"/>
        <w:rPr>
          <w:rFonts w:eastAsiaTheme="majorEastAsia"/>
          <w:color w:val="767171" w:themeColor="background2" w:themeShade="80"/>
          <w:spacing w:val="0"/>
          <w:sz w:val="22"/>
          <w:szCs w:val="20"/>
        </w:rPr>
      </w:pPr>
    </w:p>
    <w:p w14:paraId="432530CF"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04CE472D" w14:textId="77777777" w:rsidR="00FF0F11" w:rsidRPr="00E32B15" w:rsidRDefault="00786CB3"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 xml:space="preserve">Pedro </w:t>
      </w:r>
      <w:r w:rsidR="00413D0C" w:rsidRPr="00E32B15">
        <w:rPr>
          <w:rFonts w:eastAsiaTheme="majorEastAsia"/>
          <w:color w:val="767171" w:themeColor="background2" w:themeShade="80"/>
          <w:spacing w:val="0"/>
          <w:sz w:val="22"/>
          <w:szCs w:val="20"/>
        </w:rPr>
        <w:t>Raúl</w:t>
      </w:r>
      <w:r w:rsidRPr="00E32B15">
        <w:rPr>
          <w:rFonts w:eastAsiaTheme="majorEastAsia"/>
          <w:color w:val="767171" w:themeColor="background2" w:themeShade="80"/>
          <w:spacing w:val="0"/>
          <w:sz w:val="22"/>
          <w:szCs w:val="20"/>
        </w:rPr>
        <w:t xml:space="preserve"> Madrigal        </w:t>
      </w:r>
    </w:p>
    <w:p w14:paraId="788D31E1"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b/>
          <w:color w:val="767171" w:themeColor="background2" w:themeShade="80"/>
          <w:spacing w:val="0"/>
          <w:sz w:val="22"/>
          <w:szCs w:val="20"/>
        </w:rPr>
        <w:t>Encargado Depto. Jurídico</w:t>
      </w:r>
    </w:p>
    <w:p w14:paraId="5BBF8F34"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p>
    <w:p w14:paraId="5EE5B181"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2CD7861E"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Anabel de la Rosa Reyes</w:t>
      </w:r>
    </w:p>
    <w:p w14:paraId="63410816" w14:textId="77777777" w:rsidR="00786CB3" w:rsidRPr="00E32B15" w:rsidRDefault="00B025D6"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b/>
          <w:color w:val="767171" w:themeColor="background2" w:themeShade="80"/>
          <w:spacing w:val="0"/>
          <w:sz w:val="22"/>
          <w:szCs w:val="20"/>
        </w:rPr>
        <w:t>E</w:t>
      </w:r>
      <w:r w:rsidR="00786CB3" w:rsidRPr="00E32B15">
        <w:rPr>
          <w:rFonts w:eastAsiaTheme="majorEastAsia"/>
          <w:b/>
          <w:color w:val="767171" w:themeColor="background2" w:themeShade="80"/>
          <w:spacing w:val="0"/>
          <w:sz w:val="22"/>
          <w:szCs w:val="20"/>
        </w:rPr>
        <w:t>ncargada Depto. Comunicación</w:t>
      </w:r>
    </w:p>
    <w:p w14:paraId="50E01001" w14:textId="77777777" w:rsidR="00786CB3" w:rsidRPr="00E32B15" w:rsidRDefault="00786CB3" w:rsidP="00FF0F11">
      <w:pPr>
        <w:spacing w:after="0" w:line="240" w:lineRule="auto"/>
        <w:ind w:left="360"/>
        <w:jc w:val="center"/>
        <w:rPr>
          <w:rFonts w:eastAsiaTheme="majorEastAsia"/>
          <w:color w:val="767171" w:themeColor="background2" w:themeShade="80"/>
          <w:spacing w:val="0"/>
          <w:sz w:val="22"/>
          <w:szCs w:val="20"/>
        </w:rPr>
      </w:pPr>
    </w:p>
    <w:p w14:paraId="3ED2D24D"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p>
    <w:p w14:paraId="38DAA8F1" w14:textId="77777777" w:rsidR="00B025D6" w:rsidRPr="00E32B15" w:rsidRDefault="00B025D6" w:rsidP="00FF0F11">
      <w:pPr>
        <w:spacing w:after="0" w:line="240" w:lineRule="auto"/>
        <w:ind w:left="360"/>
        <w:jc w:val="center"/>
        <w:rPr>
          <w:rFonts w:eastAsiaTheme="majorEastAsia"/>
          <w:color w:val="767171" w:themeColor="background2" w:themeShade="80"/>
          <w:spacing w:val="0"/>
          <w:sz w:val="22"/>
          <w:szCs w:val="20"/>
        </w:rPr>
      </w:pPr>
      <w:r w:rsidRPr="00E32B15">
        <w:rPr>
          <w:rFonts w:eastAsiaTheme="majorEastAsia"/>
          <w:color w:val="767171" w:themeColor="background2" w:themeShade="80"/>
          <w:spacing w:val="0"/>
          <w:sz w:val="22"/>
          <w:szCs w:val="20"/>
        </w:rPr>
        <w:t>Vicyi Ogando Vitiello</w:t>
      </w:r>
    </w:p>
    <w:p w14:paraId="378FFEA4" w14:textId="77777777" w:rsidR="00B025D6" w:rsidRPr="00E32B15" w:rsidRDefault="00B025D6" w:rsidP="00FF0F11">
      <w:pPr>
        <w:spacing w:after="0" w:line="240" w:lineRule="auto"/>
        <w:ind w:left="360"/>
        <w:jc w:val="center"/>
        <w:rPr>
          <w:rFonts w:eastAsiaTheme="majorEastAsia"/>
          <w:b/>
          <w:color w:val="767171" w:themeColor="background2" w:themeShade="80"/>
          <w:spacing w:val="0"/>
          <w:sz w:val="22"/>
          <w:szCs w:val="20"/>
        </w:rPr>
      </w:pPr>
      <w:r w:rsidRPr="00E32B15">
        <w:rPr>
          <w:rFonts w:eastAsiaTheme="majorEastAsia"/>
          <w:b/>
          <w:color w:val="767171" w:themeColor="background2" w:themeShade="80"/>
          <w:spacing w:val="0"/>
          <w:sz w:val="22"/>
          <w:szCs w:val="20"/>
        </w:rPr>
        <w:t>Encargada de Oficina de Acceso a la Información</w:t>
      </w:r>
    </w:p>
    <w:p w14:paraId="2A28B24B" w14:textId="77777777" w:rsidR="00D12D21" w:rsidRPr="00D31598" w:rsidRDefault="00D31598" w:rsidP="00D31598">
      <w:pPr>
        <w:pStyle w:val="Ttulo2"/>
      </w:pPr>
      <w:bookmarkStart w:id="16" w:name="_Toc153372833"/>
      <w:r>
        <w:lastRenderedPageBreak/>
        <w:t xml:space="preserve">2.4 </w:t>
      </w:r>
      <w:r w:rsidR="00D12D21" w:rsidRPr="00D31598">
        <w:t xml:space="preserve">Planificación </w:t>
      </w:r>
      <w:r w:rsidR="003B7877" w:rsidRPr="00D31598">
        <w:t>E</w:t>
      </w:r>
      <w:r w:rsidR="00D12D21" w:rsidRPr="00D31598">
        <w:t xml:space="preserve">stratégica </w:t>
      </w:r>
      <w:r w:rsidR="003B7877" w:rsidRPr="00D31598">
        <w:t>I</w:t>
      </w:r>
      <w:r w:rsidR="00D12D21" w:rsidRPr="00D31598">
        <w:t>nstitucional.</w:t>
      </w:r>
      <w:bookmarkEnd w:id="16"/>
    </w:p>
    <w:p w14:paraId="764CC37B" w14:textId="77777777" w:rsidR="00BE3DE1" w:rsidRPr="00E32B15" w:rsidRDefault="00BE3DE1" w:rsidP="00BE3DE1"/>
    <w:p w14:paraId="79F43686" w14:textId="77777777" w:rsidR="00011347" w:rsidRDefault="00885E8C" w:rsidP="000E42DF">
      <w:pPr>
        <w:spacing w:line="360" w:lineRule="auto"/>
        <w:jc w:val="both"/>
        <w:rPr>
          <w:rFonts w:eastAsia="Calibri"/>
          <w:noProof/>
          <w:color w:val="808080" w:themeColor="background1" w:themeShade="80"/>
          <w:sz w:val="22"/>
        </w:rPr>
      </w:pPr>
      <w:r w:rsidRPr="00011347">
        <w:rPr>
          <w:rFonts w:eastAsia="Calibri"/>
          <w:noProof/>
          <w:color w:val="808080" w:themeColor="background1" w:themeShade="80"/>
          <w:sz w:val="22"/>
        </w:rPr>
        <w:t xml:space="preserve">La filosofía institucional de la Dirección General de Contabilidad Gubernamental (Digecog) conllevó el diseño de un conjunto de estrategias para el logro de la misión y visión, </w:t>
      </w:r>
      <w:r w:rsidR="001A02F2" w:rsidRPr="00011347">
        <w:rPr>
          <w:rFonts w:eastAsia="Calibri"/>
          <w:noProof/>
          <w:color w:val="808080" w:themeColor="background1" w:themeShade="80"/>
          <w:sz w:val="22"/>
        </w:rPr>
        <w:t xml:space="preserve">que </w:t>
      </w:r>
      <w:r w:rsidR="00D53959" w:rsidRPr="00011347">
        <w:rPr>
          <w:rFonts w:eastAsia="Calibri"/>
          <w:noProof/>
          <w:color w:val="808080" w:themeColor="background1" w:themeShade="80"/>
          <w:sz w:val="22"/>
        </w:rPr>
        <w:t xml:space="preserve">presenta </w:t>
      </w:r>
      <w:r w:rsidR="003B7877" w:rsidRPr="00011347">
        <w:rPr>
          <w:rFonts w:eastAsia="Calibri"/>
          <w:noProof/>
          <w:color w:val="808080" w:themeColor="background1" w:themeShade="80"/>
          <w:sz w:val="22"/>
        </w:rPr>
        <w:t>el Análisis</w:t>
      </w:r>
      <w:r w:rsidR="00D53959" w:rsidRPr="00011347">
        <w:rPr>
          <w:rFonts w:eastAsia="Calibri"/>
          <w:noProof/>
          <w:color w:val="808080" w:themeColor="background1" w:themeShade="80"/>
          <w:sz w:val="22"/>
        </w:rPr>
        <w:t xml:space="preserve"> </w:t>
      </w:r>
      <w:r w:rsidR="003B7877" w:rsidRPr="00011347">
        <w:rPr>
          <w:rFonts w:eastAsia="Calibri"/>
          <w:noProof/>
          <w:color w:val="808080" w:themeColor="background1" w:themeShade="80"/>
          <w:sz w:val="22"/>
        </w:rPr>
        <w:t xml:space="preserve">FODA, </w:t>
      </w:r>
      <w:r w:rsidR="00D53959" w:rsidRPr="00011347">
        <w:rPr>
          <w:rFonts w:eastAsia="Calibri"/>
          <w:noProof/>
          <w:color w:val="808080" w:themeColor="background1" w:themeShade="80"/>
          <w:sz w:val="22"/>
        </w:rPr>
        <w:t>mediante el cual se conoce la Fortaleza, Oportunidades, Debilidades y Amenazas</w:t>
      </w:r>
      <w:r w:rsidRPr="00011347">
        <w:rPr>
          <w:rFonts w:eastAsia="Calibri"/>
          <w:noProof/>
          <w:color w:val="808080" w:themeColor="background1" w:themeShade="80"/>
          <w:sz w:val="22"/>
        </w:rPr>
        <w:t>.</w:t>
      </w:r>
    </w:p>
    <w:p w14:paraId="28DCA1CD" w14:textId="77777777" w:rsidR="000E42DF" w:rsidRPr="00011347" w:rsidRDefault="000E42DF" w:rsidP="000E42DF">
      <w:pPr>
        <w:spacing w:line="360" w:lineRule="auto"/>
        <w:jc w:val="both"/>
        <w:rPr>
          <w:rFonts w:eastAsia="Calibri"/>
          <w:noProof/>
          <w:color w:val="808080" w:themeColor="background1" w:themeShade="80"/>
          <w:sz w:val="22"/>
        </w:rPr>
      </w:pPr>
      <w:r w:rsidRPr="00011347">
        <w:rPr>
          <w:rFonts w:eastAsia="Calibri"/>
          <w:noProof/>
          <w:color w:val="808080" w:themeColor="background1" w:themeShade="80"/>
          <w:sz w:val="22"/>
        </w:rPr>
        <w:t xml:space="preserve">Como podrá apreciarse, en el documento que figura en el portal este Plan Estratégico Institucional (PEI) 2021-2024 hace hincapié en los cambios profundos que se producen a nivel local e internacional, y en relación con ellos siempre hay una mejor forma de hacer las cosas a nivel institucional. </w:t>
      </w:r>
    </w:p>
    <w:p w14:paraId="3337F756" w14:textId="77777777" w:rsidR="00517161" w:rsidRDefault="00517161" w:rsidP="00517161">
      <w:pPr>
        <w:spacing w:line="360" w:lineRule="auto"/>
        <w:jc w:val="both"/>
        <w:rPr>
          <w:rFonts w:eastAsia="Calibri"/>
          <w:noProof/>
          <w:color w:val="808080" w:themeColor="background1" w:themeShade="80"/>
          <w:sz w:val="22"/>
        </w:rPr>
      </w:pPr>
      <w:r w:rsidRPr="00011347">
        <w:rPr>
          <w:rFonts w:eastAsia="Calibri"/>
          <w:noProof/>
          <w:color w:val="808080" w:themeColor="background1" w:themeShade="80"/>
          <w:sz w:val="22"/>
        </w:rPr>
        <w:t xml:space="preserve">Fue obtenido resultados de </w:t>
      </w:r>
      <w:r w:rsidRPr="00011347">
        <w:rPr>
          <w:rFonts w:eastAsia="Calibri"/>
          <w:i/>
          <w:noProof/>
          <w:color w:val="808080" w:themeColor="background1" w:themeShade="80"/>
          <w:sz w:val="22"/>
        </w:rPr>
        <w:t>99.75%</w:t>
      </w:r>
      <w:r w:rsidRPr="00011347">
        <w:rPr>
          <w:rFonts w:eastAsia="Calibri"/>
          <w:noProof/>
          <w:color w:val="808080" w:themeColor="background1" w:themeShade="80"/>
          <w:sz w:val="22"/>
        </w:rPr>
        <w:t xml:space="preserve"> en la más reciente evaluación del Plan Estratégico Institucional 2021-2024 en donde fue evidente el cumplimiento de todas las acciones que se tenían programadas lo que evidencia grandes avances y demuestra que la institución va por un buen camino en el cumplimiento de su visión.</w:t>
      </w:r>
    </w:p>
    <w:p w14:paraId="05186B1F" w14:textId="77777777" w:rsidR="009E7D5A" w:rsidRPr="00011347" w:rsidRDefault="009E7D5A" w:rsidP="00517161">
      <w:pPr>
        <w:spacing w:line="360" w:lineRule="auto"/>
        <w:jc w:val="both"/>
        <w:rPr>
          <w:rFonts w:eastAsia="Calibri"/>
          <w:noProof/>
          <w:color w:val="808080" w:themeColor="background1" w:themeShade="80"/>
          <w:sz w:val="22"/>
        </w:rPr>
      </w:pPr>
    </w:p>
    <w:p w14:paraId="14D245AD" w14:textId="77777777" w:rsidR="00EC79A5" w:rsidRPr="00E32B15" w:rsidRDefault="00E20960" w:rsidP="009E7D5A">
      <w:pPr>
        <w:spacing w:after="0" w:line="240" w:lineRule="auto"/>
        <w:jc w:val="center"/>
        <w:rPr>
          <w:rFonts w:eastAsia="Calibri"/>
          <w:bCs/>
          <w:noProof/>
          <w:sz w:val="20"/>
        </w:rPr>
      </w:pPr>
      <w:r w:rsidRPr="00E32B15">
        <w:rPr>
          <w:rFonts w:eastAsia="Calibri"/>
          <w:b/>
          <w:bCs/>
          <w:noProof/>
          <w:color w:val="808080" w:themeColor="background1" w:themeShade="80"/>
          <w:sz w:val="20"/>
          <w:szCs w:val="20"/>
        </w:rPr>
        <w:t>Mapa de Objetivos Estratégicos</w:t>
      </w:r>
      <w:r w:rsidR="009C2348" w:rsidRPr="00E32B15">
        <w:rPr>
          <w:noProof/>
        </w:rPr>
        <w:drawing>
          <wp:inline distT="0" distB="0" distL="0" distR="0" wp14:anchorId="23E124FD" wp14:editId="0F54B822">
            <wp:extent cx="4949084" cy="2897339"/>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466" t="25701" r="19288" b="7236"/>
                    <a:stretch/>
                  </pic:blipFill>
                  <pic:spPr bwMode="auto">
                    <a:xfrm>
                      <a:off x="0" y="0"/>
                      <a:ext cx="5029484" cy="2944408"/>
                    </a:xfrm>
                    <a:prstGeom prst="rect">
                      <a:avLst/>
                    </a:prstGeom>
                    <a:ln>
                      <a:noFill/>
                    </a:ln>
                    <a:extLst>
                      <a:ext uri="{53640926-AAD7-44D8-BBD7-CCE9431645EC}">
                        <a14:shadowObscured xmlns:a14="http://schemas.microsoft.com/office/drawing/2010/main"/>
                      </a:ext>
                    </a:extLst>
                  </pic:spPr>
                </pic:pic>
              </a:graphicData>
            </a:graphic>
          </wp:inline>
        </w:drawing>
      </w:r>
      <w:r w:rsidR="009E7D5A" w:rsidRPr="009E7D5A">
        <w:rPr>
          <w:rFonts w:eastAsia="Calibri"/>
          <w:b/>
          <w:bCs/>
          <w:noProof/>
          <w:color w:val="808080" w:themeColor="background1" w:themeShade="80"/>
          <w:sz w:val="18"/>
          <w:szCs w:val="18"/>
        </w:rPr>
        <w:t>Im</w:t>
      </w:r>
      <w:r w:rsidR="004B0A84">
        <w:rPr>
          <w:rFonts w:eastAsia="Calibri"/>
          <w:b/>
          <w:bCs/>
          <w:noProof/>
          <w:color w:val="808080" w:themeColor="background1" w:themeShade="80"/>
          <w:sz w:val="18"/>
          <w:szCs w:val="18"/>
        </w:rPr>
        <w:t>a</w:t>
      </w:r>
      <w:r w:rsidR="009E7D5A" w:rsidRPr="009E7D5A">
        <w:rPr>
          <w:rFonts w:eastAsia="Calibri"/>
          <w:b/>
          <w:bCs/>
          <w:noProof/>
          <w:color w:val="808080" w:themeColor="background1" w:themeShade="80"/>
          <w:sz w:val="18"/>
          <w:szCs w:val="18"/>
        </w:rPr>
        <w:t xml:space="preserve">gen </w:t>
      </w:r>
      <w:r w:rsidR="009E7D5A" w:rsidRPr="009E7D5A">
        <w:rPr>
          <w:rFonts w:eastAsia="Calibri"/>
          <w:bCs/>
          <w:noProof/>
          <w:color w:val="808080" w:themeColor="background1" w:themeShade="80"/>
          <w:sz w:val="18"/>
          <w:szCs w:val="18"/>
        </w:rPr>
        <w:t>No. 3</w:t>
      </w:r>
      <w:r w:rsidR="009E7D5A" w:rsidRPr="009E7D5A">
        <w:rPr>
          <w:rFonts w:eastAsia="Calibri"/>
          <w:b/>
          <w:bCs/>
          <w:noProof/>
          <w:color w:val="808080" w:themeColor="background1" w:themeShade="80"/>
          <w:sz w:val="18"/>
          <w:szCs w:val="18"/>
        </w:rPr>
        <w:t xml:space="preserve"> - </w:t>
      </w:r>
      <w:r w:rsidR="009E7D5A" w:rsidRPr="009E7D5A">
        <w:rPr>
          <w:rFonts w:eastAsia="Calibri"/>
          <w:b/>
          <w:bCs/>
          <w:noProof/>
          <w:sz w:val="18"/>
          <w:szCs w:val="18"/>
        </w:rPr>
        <w:t>Fuente:</w:t>
      </w:r>
      <w:r w:rsidR="009E7D5A" w:rsidRPr="009E7D5A">
        <w:rPr>
          <w:sz w:val="18"/>
          <w:szCs w:val="18"/>
        </w:rPr>
        <w:t xml:space="preserve"> </w:t>
      </w:r>
      <w:r w:rsidR="009E7D5A" w:rsidRPr="009E7D5A">
        <w:rPr>
          <w:rFonts w:eastAsia="Calibri"/>
          <w:noProof/>
          <w:color w:val="4C4747"/>
          <w:sz w:val="18"/>
          <w:szCs w:val="18"/>
        </w:rPr>
        <w:t>Plan Estratégico Institucional 2021-2024</w:t>
      </w:r>
    </w:p>
    <w:p w14:paraId="61C7C747" w14:textId="77777777" w:rsidR="00B025D6" w:rsidRPr="00E32B15" w:rsidRDefault="00B025D6" w:rsidP="001A02F2">
      <w:pPr>
        <w:spacing w:after="0" w:line="240" w:lineRule="auto"/>
        <w:jc w:val="center"/>
        <w:rPr>
          <w:rFonts w:eastAsia="Calibri"/>
          <w:b/>
          <w:bCs/>
          <w:noProof/>
          <w:sz w:val="20"/>
        </w:rPr>
      </w:pPr>
    </w:p>
    <w:p w14:paraId="4834C8EE" w14:textId="77777777" w:rsidR="00B025D6" w:rsidRPr="00E32B15" w:rsidRDefault="00B025D6" w:rsidP="001A02F2">
      <w:pPr>
        <w:spacing w:after="0" w:line="240" w:lineRule="auto"/>
        <w:jc w:val="center"/>
        <w:rPr>
          <w:rFonts w:eastAsia="Calibri"/>
          <w:b/>
          <w:bCs/>
          <w:noProof/>
          <w:sz w:val="20"/>
        </w:rPr>
      </w:pPr>
    </w:p>
    <w:p w14:paraId="2C0D4002" w14:textId="77777777" w:rsidR="00654164" w:rsidRPr="00E32B15" w:rsidRDefault="00BD2385" w:rsidP="00654164">
      <w:pPr>
        <w:pStyle w:val="Ttulo1"/>
      </w:pPr>
      <w:bookmarkStart w:id="17" w:name="_Toc117160596"/>
      <w:bookmarkStart w:id="18" w:name="_Toc153372834"/>
      <w:r w:rsidRPr="00E32B15">
        <w:lastRenderedPageBreak/>
        <w:t xml:space="preserve">III. </w:t>
      </w:r>
      <w:r w:rsidR="00654164" w:rsidRPr="00E32B15">
        <w:t>RESULTADOS MISIONALES</w:t>
      </w:r>
      <w:bookmarkEnd w:id="17"/>
      <w:bookmarkEnd w:id="18"/>
    </w:p>
    <w:p w14:paraId="135D55A3" w14:textId="77777777" w:rsidR="00654164" w:rsidRPr="00E32B15" w:rsidRDefault="00654164" w:rsidP="00654164">
      <w:pPr>
        <w:jc w:val="both"/>
        <w:rPr>
          <w:rFonts w:eastAsia="Calibri"/>
          <w:sz w:val="18"/>
        </w:rPr>
      </w:pPr>
      <w:r w:rsidRPr="00E32B15">
        <w:rPr>
          <w:rFonts w:eastAsia="Calibri"/>
          <w:noProof/>
          <w:sz w:val="18"/>
        </w:rPr>
        <mc:AlternateContent>
          <mc:Choice Requires="wps">
            <w:drawing>
              <wp:anchor distT="0" distB="0" distL="114300" distR="114300" simplePos="0" relativeHeight="251643392" behindDoc="0" locked="0" layoutInCell="1" allowOverlap="1" wp14:anchorId="4028A8FF" wp14:editId="72E824C3">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F93AF" id="Straight Connector 14"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7EAAF792" w14:textId="77777777" w:rsidR="00517161" w:rsidRPr="00E32B15" w:rsidRDefault="00517161" w:rsidP="00BD2385">
      <w:pPr>
        <w:jc w:val="center"/>
        <w:rPr>
          <w:rFonts w:eastAsia="Calibri"/>
          <w:szCs w:val="36"/>
        </w:rPr>
      </w:pPr>
    </w:p>
    <w:p w14:paraId="7FE8A66E" w14:textId="73FD1BA6" w:rsidR="00B21C4F" w:rsidRPr="00E32B15" w:rsidRDefault="00A427F2" w:rsidP="007F314B">
      <w:pPr>
        <w:pStyle w:val="Ttulo2"/>
        <w:numPr>
          <w:ilvl w:val="1"/>
          <w:numId w:val="35"/>
        </w:numPr>
        <w:jc w:val="center"/>
        <w:rPr>
          <w:color w:val="767171" w:themeColor="background2" w:themeShade="80"/>
          <w:szCs w:val="24"/>
        </w:rPr>
      </w:pPr>
      <w:bookmarkStart w:id="19" w:name="_Toc122529335"/>
      <w:bookmarkStart w:id="20" w:name="_Toc153372835"/>
      <w:r>
        <w:rPr>
          <w:color w:val="767171" w:themeColor="background2" w:themeShade="80"/>
          <w:szCs w:val="24"/>
        </w:rPr>
        <w:t xml:space="preserve"> </w:t>
      </w:r>
      <w:r w:rsidR="00B21C4F" w:rsidRPr="00E32B15">
        <w:rPr>
          <w:color w:val="767171" w:themeColor="background2" w:themeShade="80"/>
          <w:szCs w:val="24"/>
        </w:rPr>
        <w:t>Información cuantitativa, cualitativa e indicadores de los procesos misionales</w:t>
      </w:r>
      <w:bookmarkEnd w:id="19"/>
      <w:bookmarkEnd w:id="20"/>
    </w:p>
    <w:p w14:paraId="1B45B6AF" w14:textId="77777777" w:rsidR="00B21C4F" w:rsidRPr="00E32B15" w:rsidRDefault="00B21C4F" w:rsidP="00654164">
      <w:pPr>
        <w:jc w:val="center"/>
        <w:rPr>
          <w:rFonts w:eastAsia="Calibri"/>
          <w:szCs w:val="36"/>
        </w:rPr>
      </w:pPr>
    </w:p>
    <w:p w14:paraId="5C7E20A1" w14:textId="77777777" w:rsidR="00397ADC" w:rsidRPr="00E32B15" w:rsidRDefault="00397ADC" w:rsidP="00397ADC">
      <w:pPr>
        <w:spacing w:after="0" w:line="360" w:lineRule="auto"/>
        <w:jc w:val="both"/>
        <w:rPr>
          <w:rFonts w:eastAsia="Calibri"/>
          <w:noProof/>
        </w:rPr>
      </w:pPr>
      <w:r w:rsidRPr="00E32B15">
        <w:rPr>
          <w:rFonts w:eastAsia="Calibri"/>
          <w:noProof/>
        </w:rPr>
        <w:t xml:space="preserve">La Dirección General de Contabilidad Gubernamental (Digecog), presenta información cualitativa y cuantitativa con los principales logros de la gestión, mostrando indicadores de impacto </w:t>
      </w:r>
      <w:r w:rsidR="00A2479C">
        <w:rPr>
          <w:rFonts w:eastAsia="Calibri"/>
          <w:noProof/>
        </w:rPr>
        <w:t xml:space="preserve">en la </w:t>
      </w:r>
      <w:r w:rsidRPr="00EC5680">
        <w:rPr>
          <w:rFonts w:eastAsia="Calibri"/>
          <w:noProof/>
        </w:rPr>
        <w:t>institucion</w:t>
      </w:r>
      <w:r w:rsidR="00EC5680" w:rsidRPr="00EC5680">
        <w:rPr>
          <w:rFonts w:eastAsia="Calibri"/>
          <w:noProof/>
        </w:rPr>
        <w:t xml:space="preserve"> que contribuyen al fortalecimiento y rendición de cuentas de las institucines del sector público</w:t>
      </w:r>
      <w:r w:rsidRPr="00EC5680">
        <w:rPr>
          <w:rFonts w:eastAsia="Calibri"/>
          <w:noProof/>
        </w:rPr>
        <w:t>,</w:t>
      </w:r>
      <w:r w:rsidR="00EC5680" w:rsidRPr="00EC5680">
        <w:rPr>
          <w:rFonts w:eastAsia="Calibri"/>
          <w:noProof/>
        </w:rPr>
        <w:t xml:space="preserve"> esta labor se realiza mediante el accionar del las siguientes áreas sustantivas:</w:t>
      </w:r>
      <w:r w:rsidR="00EC5680">
        <w:rPr>
          <w:rFonts w:eastAsia="Calibri"/>
          <w:noProof/>
        </w:rPr>
        <w:t xml:space="preserve"> </w:t>
      </w:r>
      <w:r w:rsidRPr="00E32B15">
        <w:rPr>
          <w:rFonts w:eastAsia="Calibri"/>
          <w:b/>
          <w:noProof/>
        </w:rPr>
        <w:t xml:space="preserve">Dirección de Normas y Procedimientos, </w:t>
      </w:r>
      <w:bookmarkStart w:id="21" w:name="_Hlk139354129"/>
      <w:r w:rsidRPr="00E32B15">
        <w:rPr>
          <w:rFonts w:eastAsia="Calibri"/>
          <w:b/>
          <w:noProof/>
        </w:rPr>
        <w:t xml:space="preserve">Dirección de Procesamiento Contable y Estados Financieros </w:t>
      </w:r>
      <w:bookmarkEnd w:id="21"/>
      <w:r w:rsidRPr="00E32B15">
        <w:rPr>
          <w:rFonts w:eastAsia="Calibri"/>
          <w:b/>
          <w:noProof/>
        </w:rPr>
        <w:t>y la Dirección de Análisis de la Información Financiera.</w:t>
      </w:r>
    </w:p>
    <w:p w14:paraId="6DB69E25" w14:textId="77777777" w:rsidR="00397ADC" w:rsidRPr="00E32B15" w:rsidRDefault="00397ADC" w:rsidP="00397ADC">
      <w:pPr>
        <w:spacing w:line="360" w:lineRule="auto"/>
        <w:jc w:val="both"/>
        <w:rPr>
          <w:rFonts w:eastAsia="Calibri"/>
          <w:noProof/>
          <w:color w:val="4C4747"/>
          <w:sz w:val="18"/>
        </w:rPr>
      </w:pPr>
    </w:p>
    <w:p w14:paraId="11DDF398" w14:textId="77777777" w:rsidR="005E2254" w:rsidRPr="00E32B15" w:rsidRDefault="005E2254" w:rsidP="00412882">
      <w:pPr>
        <w:pStyle w:val="Ttulo3"/>
        <w:numPr>
          <w:ilvl w:val="0"/>
          <w:numId w:val="4"/>
        </w:numPr>
        <w:spacing w:line="360" w:lineRule="auto"/>
        <w:jc w:val="both"/>
        <w:rPr>
          <w:rFonts w:ascii="Times New Roman" w:hAnsi="Times New Roman"/>
          <w:b/>
          <w:color w:val="767171" w:themeColor="background2" w:themeShade="80"/>
          <w:spacing w:val="20"/>
        </w:rPr>
      </w:pPr>
      <w:bookmarkStart w:id="22" w:name="_Toc153372836"/>
      <w:r w:rsidRPr="00E32B15">
        <w:rPr>
          <w:rFonts w:ascii="Times New Roman" w:hAnsi="Times New Roman"/>
          <w:b/>
          <w:color w:val="767171" w:themeColor="background2" w:themeShade="80"/>
          <w:spacing w:val="20"/>
        </w:rPr>
        <w:t>Dirección de Normas y Procedimientos</w:t>
      </w:r>
      <w:bookmarkEnd w:id="22"/>
    </w:p>
    <w:p w14:paraId="0AD6D554" w14:textId="77777777" w:rsidR="00B21C4F" w:rsidRPr="00E32B15" w:rsidRDefault="00B21C4F" w:rsidP="009E7D5A">
      <w:pPr>
        <w:spacing w:after="0"/>
      </w:pPr>
    </w:p>
    <w:p w14:paraId="6EC2B973" w14:textId="77777777" w:rsidR="00B21C4F" w:rsidRPr="00E32B15" w:rsidRDefault="009278E6" w:rsidP="00F906CA">
      <w:pPr>
        <w:spacing w:line="360" w:lineRule="auto"/>
        <w:jc w:val="both"/>
        <w:rPr>
          <w:rFonts w:eastAsia="Calibri"/>
          <w:noProof/>
        </w:rPr>
      </w:pPr>
      <w:r w:rsidRPr="00E32B15">
        <w:rPr>
          <w:rFonts w:eastAsia="Calibri"/>
          <w:noProof/>
        </w:rPr>
        <w:t>La Dirección de Normas y Procedimientos c</w:t>
      </w:r>
      <w:r w:rsidR="00E12DC1" w:rsidRPr="00E32B15">
        <w:rPr>
          <w:rFonts w:eastAsia="Calibri"/>
          <w:noProof/>
        </w:rPr>
        <w:t>on una inversi</w:t>
      </w:r>
      <w:r w:rsidR="00CA18F7" w:rsidRPr="00E32B15">
        <w:rPr>
          <w:rFonts w:eastAsia="Calibri"/>
          <w:noProof/>
        </w:rPr>
        <w:t>ó</w:t>
      </w:r>
      <w:r w:rsidR="00E12DC1" w:rsidRPr="00E32B15">
        <w:rPr>
          <w:rFonts w:eastAsia="Calibri"/>
          <w:noProof/>
        </w:rPr>
        <w:t xml:space="preserve">n de </w:t>
      </w:r>
      <w:r w:rsidR="00200374" w:rsidRPr="009B7090">
        <w:rPr>
          <w:rFonts w:eastAsia="Calibri"/>
          <w:noProof/>
        </w:rPr>
        <w:t>RD$36,760,763.32,</w:t>
      </w:r>
      <w:r w:rsidR="00200374" w:rsidRPr="00E32B15">
        <w:rPr>
          <w:rFonts w:eastAsia="Calibri"/>
          <w:noProof/>
        </w:rPr>
        <w:t xml:space="preserve"> </w:t>
      </w:r>
      <w:r w:rsidR="00470A2B" w:rsidRPr="00E32B15">
        <w:rPr>
          <w:rFonts w:eastAsia="Calibri"/>
          <w:noProof/>
        </w:rPr>
        <w:t xml:space="preserve">ha contribuido </w:t>
      </w:r>
      <w:r w:rsidR="00200374" w:rsidRPr="00E32B15">
        <w:rPr>
          <w:rFonts w:eastAsia="Calibri"/>
          <w:noProof/>
        </w:rPr>
        <w:t>en la elaboración y difu</w:t>
      </w:r>
      <w:r w:rsidR="00470A2B" w:rsidRPr="00E32B15">
        <w:rPr>
          <w:rFonts w:eastAsia="Calibri"/>
          <w:noProof/>
        </w:rPr>
        <w:t>sión de</w:t>
      </w:r>
      <w:r w:rsidR="00200374" w:rsidRPr="00E32B15">
        <w:rPr>
          <w:rFonts w:eastAsia="Calibri"/>
          <w:noProof/>
        </w:rPr>
        <w:t xml:space="preserve"> los compendios de normativas contables </w:t>
      </w:r>
      <w:r w:rsidR="00CA18F7" w:rsidRPr="00E32B15">
        <w:rPr>
          <w:rFonts w:eastAsia="Calibri"/>
          <w:noProof/>
        </w:rPr>
        <w:t xml:space="preserve">basándose </w:t>
      </w:r>
      <w:r w:rsidR="00200374" w:rsidRPr="00E32B15">
        <w:rPr>
          <w:rFonts w:eastAsia="Calibri"/>
          <w:noProof/>
        </w:rPr>
        <w:t xml:space="preserve">en las </w:t>
      </w:r>
      <w:r w:rsidR="00B21C4F" w:rsidRPr="00E32B15">
        <w:rPr>
          <w:rFonts w:eastAsia="Calibri"/>
          <w:noProof/>
        </w:rPr>
        <w:t>N</w:t>
      </w:r>
      <w:r w:rsidR="00200374" w:rsidRPr="00E32B15">
        <w:rPr>
          <w:rFonts w:eastAsia="Calibri"/>
          <w:noProof/>
        </w:rPr>
        <w:t xml:space="preserve">ormas Internacionales de </w:t>
      </w:r>
      <w:r w:rsidR="00B21C4F" w:rsidRPr="00E32B15">
        <w:rPr>
          <w:rFonts w:eastAsia="Calibri"/>
          <w:noProof/>
        </w:rPr>
        <w:t>C</w:t>
      </w:r>
      <w:r w:rsidR="00200374" w:rsidRPr="00E32B15">
        <w:rPr>
          <w:rFonts w:eastAsia="Calibri"/>
          <w:noProof/>
        </w:rPr>
        <w:t xml:space="preserve">ontabilidad adoptadas y </w:t>
      </w:r>
      <w:r w:rsidR="00B21C4F" w:rsidRPr="00E32B15">
        <w:rPr>
          <w:rFonts w:eastAsia="Calibri"/>
          <w:noProof/>
        </w:rPr>
        <w:t>e</w:t>
      </w:r>
      <w:r w:rsidR="00755DE4" w:rsidRPr="00E32B15">
        <w:rPr>
          <w:rFonts w:eastAsia="Calibri"/>
          <w:noProof/>
        </w:rPr>
        <w:t xml:space="preserve">ntrenamientos sobre las </w:t>
      </w:r>
      <w:r w:rsidR="00B21C4F" w:rsidRPr="00E32B15">
        <w:rPr>
          <w:rFonts w:eastAsia="Calibri"/>
          <w:noProof/>
        </w:rPr>
        <w:t>N</w:t>
      </w:r>
      <w:r w:rsidR="00755DE4" w:rsidRPr="00E32B15">
        <w:rPr>
          <w:rFonts w:eastAsia="Calibri"/>
          <w:noProof/>
        </w:rPr>
        <w:t xml:space="preserve">ormativas </w:t>
      </w:r>
      <w:r w:rsidR="00B21C4F" w:rsidRPr="00E32B15">
        <w:rPr>
          <w:rFonts w:eastAsia="Calibri"/>
          <w:noProof/>
        </w:rPr>
        <w:t>C</w:t>
      </w:r>
      <w:r w:rsidR="00755DE4" w:rsidRPr="00E32B15">
        <w:rPr>
          <w:rFonts w:eastAsia="Calibri"/>
          <w:noProof/>
        </w:rPr>
        <w:t xml:space="preserve">ontables del </w:t>
      </w:r>
      <w:r w:rsidR="00B21C4F" w:rsidRPr="00E32B15">
        <w:rPr>
          <w:rFonts w:eastAsia="Calibri"/>
          <w:noProof/>
        </w:rPr>
        <w:t>S</w:t>
      </w:r>
      <w:r w:rsidR="00755DE4" w:rsidRPr="00E32B15">
        <w:rPr>
          <w:rFonts w:eastAsia="Calibri"/>
          <w:noProof/>
        </w:rPr>
        <w:t xml:space="preserve">istema de </w:t>
      </w:r>
      <w:r w:rsidR="00B21C4F" w:rsidRPr="00E32B15">
        <w:rPr>
          <w:rFonts w:eastAsia="Calibri"/>
          <w:noProof/>
        </w:rPr>
        <w:t>C</w:t>
      </w:r>
      <w:r w:rsidR="00755DE4" w:rsidRPr="00E32B15">
        <w:rPr>
          <w:rFonts w:eastAsia="Calibri"/>
          <w:noProof/>
        </w:rPr>
        <w:t xml:space="preserve">ontabilidad </w:t>
      </w:r>
      <w:r w:rsidR="00D828F7" w:rsidRPr="00E32B15">
        <w:rPr>
          <w:rFonts w:eastAsia="Calibri"/>
          <w:noProof/>
        </w:rPr>
        <w:t xml:space="preserve">a traves del </w:t>
      </w:r>
      <w:r w:rsidR="00D828F7" w:rsidRPr="009B7090">
        <w:rPr>
          <w:rFonts w:eastAsia="Calibri"/>
          <w:noProof/>
        </w:rPr>
        <w:t xml:space="preserve">producto Instituciones del </w:t>
      </w:r>
      <w:r w:rsidR="00B21C4F" w:rsidRPr="009B7090">
        <w:rPr>
          <w:rFonts w:eastAsia="Calibri"/>
          <w:noProof/>
        </w:rPr>
        <w:t>S</w:t>
      </w:r>
      <w:r w:rsidR="00D828F7" w:rsidRPr="009B7090">
        <w:rPr>
          <w:rFonts w:eastAsia="Calibri"/>
          <w:noProof/>
        </w:rPr>
        <w:t xml:space="preserve">ector </w:t>
      </w:r>
      <w:r w:rsidR="00B21C4F" w:rsidRPr="009B7090">
        <w:rPr>
          <w:rFonts w:eastAsia="Calibri"/>
          <w:noProof/>
        </w:rPr>
        <w:t>P</w:t>
      </w:r>
      <w:r w:rsidR="00D828F7" w:rsidRPr="009B7090">
        <w:rPr>
          <w:rFonts w:eastAsia="Calibri"/>
          <w:noProof/>
        </w:rPr>
        <w:t>úblico no financiero con normativas implementadas</w:t>
      </w:r>
      <w:r w:rsidR="00E870EC" w:rsidRPr="009B7090">
        <w:rPr>
          <w:rFonts w:eastAsia="Calibri"/>
          <w:noProof/>
        </w:rPr>
        <w:t>,</w:t>
      </w:r>
      <w:r w:rsidRPr="009B7090">
        <w:rPr>
          <w:rFonts w:eastAsia="Calibri"/>
          <w:noProof/>
        </w:rPr>
        <w:t xml:space="preserve"> </w:t>
      </w:r>
      <w:r w:rsidRPr="00E32B15">
        <w:rPr>
          <w:rFonts w:eastAsia="Calibri"/>
          <w:noProof/>
        </w:rPr>
        <w:t>además de otras acciones desarrolladas</w:t>
      </w:r>
      <w:r w:rsidR="00200374" w:rsidRPr="00E32B15">
        <w:rPr>
          <w:rFonts w:eastAsia="Calibri"/>
          <w:noProof/>
        </w:rPr>
        <w:t>.</w:t>
      </w:r>
      <w:r w:rsidR="00B64079" w:rsidRPr="00E32B15">
        <w:rPr>
          <w:rFonts w:eastAsia="Calibri"/>
          <w:noProof/>
        </w:rPr>
        <w:t xml:space="preserve"> </w:t>
      </w:r>
    </w:p>
    <w:p w14:paraId="3F516AFC" w14:textId="77777777" w:rsidR="00ED64D9" w:rsidRPr="00011347" w:rsidRDefault="00A2479C" w:rsidP="00F906CA">
      <w:pPr>
        <w:spacing w:line="360" w:lineRule="auto"/>
        <w:jc w:val="both"/>
        <w:rPr>
          <w:rFonts w:eastAsia="Calibri"/>
          <w:noProof/>
        </w:rPr>
      </w:pPr>
      <w:r w:rsidRPr="00011347">
        <w:rPr>
          <w:rFonts w:eastAsia="Calibri"/>
          <w:noProof/>
        </w:rPr>
        <w:t xml:space="preserve">Los entrenamientos y/o capacitaciones realizadas </w:t>
      </w:r>
      <w:r w:rsidR="00660D0D" w:rsidRPr="00011347">
        <w:rPr>
          <w:rFonts w:eastAsia="Calibri"/>
          <w:noProof/>
        </w:rPr>
        <w:t>elevan</w:t>
      </w:r>
      <w:r w:rsidR="00C50BE2" w:rsidRPr="00011347">
        <w:rPr>
          <w:rFonts w:eastAsia="Calibri"/>
          <w:noProof/>
        </w:rPr>
        <w:t xml:space="preserve"> l</w:t>
      </w:r>
      <w:r w:rsidR="00F16152" w:rsidRPr="00011347">
        <w:rPr>
          <w:rFonts w:eastAsia="Calibri"/>
          <w:noProof/>
        </w:rPr>
        <w:t xml:space="preserve">a cantidad de </w:t>
      </w:r>
      <w:r w:rsidR="00DF7875" w:rsidRPr="00011347">
        <w:rPr>
          <w:rFonts w:eastAsia="Calibri"/>
          <w:noProof/>
        </w:rPr>
        <w:t xml:space="preserve">técnicos y contables de las áreas financieras de las instituciones </w:t>
      </w:r>
      <w:r w:rsidR="00B21C4F" w:rsidRPr="00011347">
        <w:rPr>
          <w:rFonts w:eastAsia="Calibri"/>
          <w:noProof/>
        </w:rPr>
        <w:t xml:space="preserve">que </w:t>
      </w:r>
      <w:r w:rsidR="00191E3C" w:rsidRPr="00011347">
        <w:rPr>
          <w:rFonts w:eastAsia="Calibri"/>
          <w:noProof/>
        </w:rPr>
        <w:t xml:space="preserve">son </w:t>
      </w:r>
      <w:r w:rsidR="00DF7875" w:rsidRPr="00011347">
        <w:rPr>
          <w:rFonts w:eastAsia="Calibri"/>
          <w:noProof/>
        </w:rPr>
        <w:t>insertado</w:t>
      </w:r>
      <w:r w:rsidR="00191E3C" w:rsidRPr="00011347">
        <w:rPr>
          <w:rFonts w:eastAsia="Calibri"/>
          <w:noProof/>
        </w:rPr>
        <w:t>s</w:t>
      </w:r>
      <w:r w:rsidR="00DF7875" w:rsidRPr="00011347">
        <w:rPr>
          <w:rFonts w:eastAsia="Calibri"/>
          <w:noProof/>
        </w:rPr>
        <w:t xml:space="preserve"> en el programa de implementación de las normativas </w:t>
      </w:r>
      <w:r w:rsidR="00660D0D" w:rsidRPr="00011347">
        <w:rPr>
          <w:rFonts w:eastAsia="Calibri"/>
          <w:noProof/>
        </w:rPr>
        <w:t>contables (</w:t>
      </w:r>
      <w:r w:rsidR="00191E3C" w:rsidRPr="00011347">
        <w:rPr>
          <w:rFonts w:eastAsia="Calibri"/>
          <w:noProof/>
        </w:rPr>
        <w:t>SINOC).</w:t>
      </w:r>
    </w:p>
    <w:p w14:paraId="31822947" w14:textId="77777777" w:rsidR="00934D97" w:rsidRPr="00011347" w:rsidRDefault="00934D97" w:rsidP="00934D97">
      <w:pPr>
        <w:spacing w:line="360" w:lineRule="auto"/>
        <w:jc w:val="both"/>
        <w:rPr>
          <w:rFonts w:eastAsia="Calibri"/>
          <w:noProof/>
        </w:rPr>
      </w:pPr>
      <w:r w:rsidRPr="00011347">
        <w:rPr>
          <w:rFonts w:eastAsia="Calibri"/>
          <w:noProof/>
        </w:rPr>
        <w:lastRenderedPageBreak/>
        <w:t xml:space="preserve">El SINOC propicia la sostenibilidad técnica, referentes a las normativas contables emitidas por la Digecog.  Es sustentado a través </w:t>
      </w:r>
      <w:r w:rsidRPr="00E32B15">
        <w:rPr>
          <w:rFonts w:eastAsia="Calibri"/>
          <w:noProof/>
        </w:rPr>
        <w:t xml:space="preserve">de una estrategia de 10 </w:t>
      </w:r>
      <w:r w:rsidRPr="00011347">
        <w:rPr>
          <w:rFonts w:eastAsia="Calibri"/>
          <w:noProof/>
        </w:rPr>
        <w:t>nivelaciones</w:t>
      </w:r>
      <w:r w:rsidR="00A2479C" w:rsidRPr="00011347">
        <w:rPr>
          <w:rFonts w:eastAsia="Calibri"/>
          <w:noProof/>
        </w:rPr>
        <w:t xml:space="preserve"> de formación</w:t>
      </w:r>
      <w:r w:rsidRPr="00011347">
        <w:rPr>
          <w:rFonts w:eastAsia="Calibri"/>
          <w:noProof/>
        </w:rPr>
        <w:t xml:space="preserve">, cada uno compuesto por diferentes temas, conforme al Plan de Cuenta y las NICSP. </w:t>
      </w:r>
    </w:p>
    <w:p w14:paraId="69765990" w14:textId="77777777" w:rsidR="00934D97" w:rsidRPr="00011347" w:rsidRDefault="00934D97" w:rsidP="00934D97">
      <w:pPr>
        <w:spacing w:line="360" w:lineRule="auto"/>
        <w:jc w:val="both"/>
        <w:rPr>
          <w:rFonts w:eastAsia="Calibri"/>
          <w:noProof/>
        </w:rPr>
      </w:pPr>
      <w:r w:rsidRPr="00011347">
        <w:rPr>
          <w:rFonts w:eastAsia="Calibri"/>
          <w:noProof/>
        </w:rPr>
        <w:t>Conforme a este programa cada participante fue entrenado, culminando con una diagnóstica de salida, que debieron pasar con un mínimo de 80 puntos, y que le d</w:t>
      </w:r>
      <w:r w:rsidR="00A2479C" w:rsidRPr="00011347">
        <w:rPr>
          <w:rFonts w:eastAsia="Calibri"/>
          <w:noProof/>
        </w:rPr>
        <w:t>a</w:t>
      </w:r>
      <w:r w:rsidRPr="00011347">
        <w:rPr>
          <w:rFonts w:eastAsia="Calibri"/>
          <w:noProof/>
        </w:rPr>
        <w:t xml:space="preserve"> el derecho de recibir un carnet, el cual </w:t>
      </w:r>
      <w:r w:rsidR="00A2479C" w:rsidRPr="00011347">
        <w:rPr>
          <w:rFonts w:eastAsia="Calibri"/>
          <w:noProof/>
        </w:rPr>
        <w:t xml:space="preserve">les </w:t>
      </w:r>
      <w:r w:rsidRPr="00011347">
        <w:rPr>
          <w:rFonts w:eastAsia="Calibri"/>
          <w:noProof/>
        </w:rPr>
        <w:t>acredita que tienen las competencias para implementar las normas del sistema contable en sus instituciones. Asimismo, le otorga el derecho a su renovación, cada vez que reciban la actualización de las modificaciones, a través de la Dirección de Normas y Procedimientos.</w:t>
      </w:r>
    </w:p>
    <w:p w14:paraId="7C56E22B" w14:textId="77777777" w:rsidR="00DF6A2F" w:rsidRPr="00011347" w:rsidRDefault="003F40D5" w:rsidP="0037167A">
      <w:pPr>
        <w:spacing w:after="80" w:line="360" w:lineRule="auto"/>
        <w:jc w:val="both"/>
        <w:rPr>
          <w:rFonts w:eastAsia="Calibri"/>
          <w:noProof/>
        </w:rPr>
      </w:pPr>
      <w:r w:rsidRPr="00011347">
        <w:rPr>
          <w:rFonts w:eastAsia="Calibri"/>
          <w:noProof/>
        </w:rPr>
        <w:t xml:space="preserve">668 </w:t>
      </w:r>
      <w:r w:rsidR="00EC5680" w:rsidRPr="00011347">
        <w:rPr>
          <w:rFonts w:eastAsia="Calibri"/>
          <w:noProof/>
        </w:rPr>
        <w:t xml:space="preserve">técnicos de las áreas administrativas financieras </w:t>
      </w:r>
      <w:r w:rsidR="00AC1BE6" w:rsidRPr="00011347">
        <w:rPr>
          <w:rFonts w:eastAsia="Calibri"/>
          <w:noProof/>
        </w:rPr>
        <w:t>con entrenamientos sobre las normativas contables del sistema de contabilidad</w:t>
      </w:r>
      <w:r w:rsidRPr="00011347">
        <w:rPr>
          <w:rFonts w:eastAsia="Calibri"/>
          <w:noProof/>
        </w:rPr>
        <w:t xml:space="preserve"> conforme a la metodología vigente</w:t>
      </w:r>
      <w:r w:rsidR="00E671AD" w:rsidRPr="00011347">
        <w:rPr>
          <w:rFonts w:eastAsia="Calibri"/>
          <w:noProof/>
        </w:rPr>
        <w:t xml:space="preserve"> en representación de </w:t>
      </w:r>
      <w:r w:rsidR="00E01039" w:rsidRPr="00011347">
        <w:rPr>
          <w:rFonts w:eastAsia="Calibri"/>
          <w:noProof/>
        </w:rPr>
        <w:t>476 instituciones</w:t>
      </w:r>
      <w:r w:rsidR="00F52D69" w:rsidRPr="00011347">
        <w:rPr>
          <w:rFonts w:eastAsia="Calibri"/>
          <w:noProof/>
        </w:rPr>
        <w:t xml:space="preserve"> de los cuales </w:t>
      </w:r>
      <w:r w:rsidR="0037167A" w:rsidRPr="00011347">
        <w:rPr>
          <w:rFonts w:eastAsia="Calibri"/>
          <w:noProof/>
        </w:rPr>
        <w:t xml:space="preserve">555 </w:t>
      </w:r>
      <w:r w:rsidR="00F52D69" w:rsidRPr="00011347">
        <w:rPr>
          <w:rFonts w:eastAsia="Calibri"/>
          <w:noProof/>
        </w:rPr>
        <w:t>fueron certificados</w:t>
      </w:r>
      <w:r w:rsidR="0037167A" w:rsidRPr="00011347">
        <w:rPr>
          <w:rFonts w:eastAsia="Calibri"/>
          <w:noProof/>
        </w:rPr>
        <w:t xml:space="preserve"> </w:t>
      </w:r>
      <w:r w:rsidR="00DF6A2F" w:rsidRPr="00011347">
        <w:rPr>
          <w:rFonts w:eastAsia="Calibri"/>
          <w:noProof/>
        </w:rPr>
        <w:t>en Normativas Contables, con vigencia de doce (12)</w:t>
      </w:r>
      <w:r w:rsidR="0037167A" w:rsidRPr="00011347">
        <w:rPr>
          <w:rFonts w:eastAsia="Calibri"/>
          <w:noProof/>
        </w:rPr>
        <w:t>.</w:t>
      </w:r>
    </w:p>
    <w:p w14:paraId="2C2F8B4D" w14:textId="77777777" w:rsidR="0037167A" w:rsidRPr="00011347" w:rsidRDefault="0037167A" w:rsidP="0037167A">
      <w:pPr>
        <w:spacing w:after="80" w:line="360" w:lineRule="auto"/>
        <w:jc w:val="both"/>
        <w:rPr>
          <w:rFonts w:eastAsia="Calibri"/>
          <w:noProof/>
        </w:rPr>
      </w:pPr>
      <w:r w:rsidRPr="00011347">
        <w:rPr>
          <w:rFonts w:eastAsia="Calibri"/>
          <w:noProof/>
        </w:rPr>
        <w:t>Clasificación de las instituciones que sus colaboradores fueron certificados:</w:t>
      </w:r>
    </w:p>
    <w:p w14:paraId="36FFD03B" w14:textId="77777777" w:rsidR="00DF6A2F" w:rsidRPr="00011347" w:rsidRDefault="00DF6A2F" w:rsidP="00011347">
      <w:pPr>
        <w:numPr>
          <w:ilvl w:val="0"/>
          <w:numId w:val="46"/>
        </w:numPr>
        <w:spacing w:after="0" w:line="360" w:lineRule="auto"/>
        <w:jc w:val="both"/>
        <w:rPr>
          <w:rFonts w:eastAsia="Calibri"/>
          <w:noProof/>
        </w:rPr>
      </w:pPr>
      <w:r w:rsidRPr="00011347">
        <w:rPr>
          <w:rFonts w:eastAsia="Calibri"/>
          <w:noProof/>
        </w:rPr>
        <w:t>122 financieros de instituciones descentralizadas, seguridad social, empresas públicas no financiera.</w:t>
      </w:r>
    </w:p>
    <w:p w14:paraId="0EE4374F" w14:textId="77777777" w:rsidR="00DF6A2F" w:rsidRPr="00011347" w:rsidRDefault="00DF6A2F" w:rsidP="00011347">
      <w:pPr>
        <w:numPr>
          <w:ilvl w:val="0"/>
          <w:numId w:val="46"/>
        </w:numPr>
        <w:spacing w:after="0" w:line="360" w:lineRule="auto"/>
        <w:jc w:val="both"/>
        <w:rPr>
          <w:rFonts w:eastAsia="Calibri"/>
          <w:noProof/>
        </w:rPr>
      </w:pPr>
      <w:r w:rsidRPr="00011347">
        <w:rPr>
          <w:rFonts w:eastAsia="Calibri"/>
          <w:noProof/>
        </w:rPr>
        <w:t>115 financieros de los gobiernos locales.</w:t>
      </w:r>
    </w:p>
    <w:p w14:paraId="642A9D4D" w14:textId="77777777" w:rsidR="00DF6A2F" w:rsidRPr="00011347" w:rsidRDefault="00DF6A2F" w:rsidP="00011347">
      <w:pPr>
        <w:numPr>
          <w:ilvl w:val="0"/>
          <w:numId w:val="46"/>
        </w:numPr>
        <w:spacing w:after="0" w:line="360" w:lineRule="auto"/>
        <w:jc w:val="both"/>
        <w:rPr>
          <w:rFonts w:eastAsia="Calibri"/>
          <w:noProof/>
        </w:rPr>
      </w:pPr>
      <w:r w:rsidRPr="00011347">
        <w:rPr>
          <w:rFonts w:eastAsia="Calibri"/>
          <w:noProof/>
        </w:rPr>
        <w:t>134 auditores de la Contraloría General de la República.</w:t>
      </w:r>
    </w:p>
    <w:p w14:paraId="51E17760" w14:textId="77777777" w:rsidR="00DF6A2F" w:rsidRPr="00011347" w:rsidRDefault="00DF6A2F" w:rsidP="00011347">
      <w:pPr>
        <w:numPr>
          <w:ilvl w:val="0"/>
          <w:numId w:val="46"/>
        </w:numPr>
        <w:spacing w:after="0" w:line="360" w:lineRule="auto"/>
        <w:jc w:val="both"/>
        <w:rPr>
          <w:rFonts w:eastAsia="Calibri"/>
          <w:noProof/>
        </w:rPr>
      </w:pPr>
      <w:r w:rsidRPr="00011347">
        <w:rPr>
          <w:rFonts w:eastAsia="Calibri"/>
          <w:noProof/>
        </w:rPr>
        <w:t>28 colaboradores de las áreas Sustantivas de Digecog.</w:t>
      </w:r>
    </w:p>
    <w:p w14:paraId="51AD8700" w14:textId="77777777" w:rsidR="00DF6A2F" w:rsidRPr="00011347" w:rsidRDefault="00DF6A2F" w:rsidP="00011347">
      <w:pPr>
        <w:numPr>
          <w:ilvl w:val="0"/>
          <w:numId w:val="46"/>
        </w:numPr>
        <w:spacing w:after="0" w:line="360" w:lineRule="auto"/>
        <w:jc w:val="both"/>
        <w:rPr>
          <w:rFonts w:eastAsia="Calibri"/>
          <w:noProof/>
        </w:rPr>
      </w:pPr>
      <w:r w:rsidRPr="00011347">
        <w:rPr>
          <w:rFonts w:eastAsia="Calibri"/>
          <w:noProof/>
        </w:rPr>
        <w:t xml:space="preserve">156 financieros del Gobierno Central. </w:t>
      </w:r>
    </w:p>
    <w:p w14:paraId="0920DEC6" w14:textId="77777777" w:rsidR="003E3DE4" w:rsidRPr="00D31598" w:rsidRDefault="003E3DE4" w:rsidP="00E64A72">
      <w:pPr>
        <w:pStyle w:val="Prrafodelista"/>
        <w:widowControl w:val="0"/>
        <w:spacing w:after="0" w:line="240" w:lineRule="auto"/>
        <w:ind w:left="426"/>
        <w:jc w:val="both"/>
        <w:rPr>
          <w:rFonts w:eastAsia="Calibri"/>
          <w:noProof/>
          <w:sz w:val="22"/>
          <w:szCs w:val="22"/>
        </w:rPr>
      </w:pPr>
    </w:p>
    <w:p w14:paraId="4D0F0841" w14:textId="77777777" w:rsidR="009047A0" w:rsidRPr="00011347" w:rsidRDefault="00D804E9" w:rsidP="00DF6A2F">
      <w:pPr>
        <w:spacing w:after="80" w:line="360" w:lineRule="auto"/>
        <w:jc w:val="both"/>
        <w:rPr>
          <w:rFonts w:eastAsia="Calibri"/>
          <w:noProof/>
        </w:rPr>
      </w:pPr>
      <w:r w:rsidRPr="00011347">
        <w:rPr>
          <w:rFonts w:eastAsia="Calibri"/>
          <w:noProof/>
        </w:rPr>
        <w:t>34 instituciones públicas</w:t>
      </w:r>
      <w:r w:rsidR="006E6BE1" w:rsidRPr="00011347">
        <w:rPr>
          <w:rFonts w:eastAsia="Calibri"/>
          <w:noProof/>
        </w:rPr>
        <w:t xml:space="preserve"> </w:t>
      </w:r>
      <w:r w:rsidR="009278E6" w:rsidRPr="00011347">
        <w:rPr>
          <w:rFonts w:eastAsia="Calibri"/>
          <w:noProof/>
        </w:rPr>
        <w:t xml:space="preserve">les </w:t>
      </w:r>
      <w:r w:rsidR="004076F0" w:rsidRPr="00011347">
        <w:rPr>
          <w:rFonts w:eastAsia="Calibri"/>
          <w:noProof/>
        </w:rPr>
        <w:t>fueron dadas</w:t>
      </w:r>
      <w:r w:rsidR="009278E6" w:rsidRPr="00011347">
        <w:rPr>
          <w:rFonts w:eastAsia="Calibri"/>
          <w:noProof/>
        </w:rPr>
        <w:t xml:space="preserve"> asistencias n</w:t>
      </w:r>
      <w:r w:rsidR="006E6BE1" w:rsidRPr="00011347">
        <w:rPr>
          <w:rFonts w:eastAsia="Calibri"/>
          <w:noProof/>
        </w:rPr>
        <w:t>ormativas</w:t>
      </w:r>
      <w:r w:rsidR="008033FD" w:rsidRPr="00011347">
        <w:rPr>
          <w:rFonts w:eastAsia="Calibri"/>
          <w:noProof/>
        </w:rPr>
        <w:t xml:space="preserve"> y </w:t>
      </w:r>
      <w:r w:rsidR="006E6BE1" w:rsidRPr="00011347">
        <w:rPr>
          <w:rFonts w:eastAsia="Calibri"/>
          <w:noProof/>
        </w:rPr>
        <w:t>fueron asesorados diversos técnicos, s</w:t>
      </w:r>
      <w:r w:rsidRPr="00011347">
        <w:rPr>
          <w:rFonts w:eastAsia="Calibri"/>
          <w:noProof/>
        </w:rPr>
        <w:t xml:space="preserve">e ha trabajado para que la tendencia sea decreciente, es decir, menos técnicos dependientes de </w:t>
      </w:r>
      <w:r w:rsidRPr="00011347">
        <w:rPr>
          <w:rFonts w:eastAsia="Calibri"/>
          <w:noProof/>
        </w:rPr>
        <w:lastRenderedPageBreak/>
        <w:t xml:space="preserve">asistencias, ya que el programa mediante el </w:t>
      </w:r>
      <w:r w:rsidR="007C71DD" w:rsidRPr="00011347">
        <w:rPr>
          <w:rFonts w:eastAsia="Calibri"/>
          <w:noProof/>
        </w:rPr>
        <w:t>Sistema de Implementación de Normativas Contables (SINOC)</w:t>
      </w:r>
      <w:r w:rsidRPr="00011347">
        <w:rPr>
          <w:rFonts w:eastAsia="Calibri"/>
          <w:noProof/>
        </w:rPr>
        <w:t>, genera capacidad y sostenibilidad técnica para propiciar el cumplimento de las normas que regulan el sistema de contabilidad gubernamental en sus instituciones.</w:t>
      </w:r>
      <w:r w:rsidR="009047A0" w:rsidRPr="00011347">
        <w:rPr>
          <w:rFonts w:eastAsia="Calibri"/>
          <w:noProof/>
        </w:rPr>
        <w:t xml:space="preserve"> </w:t>
      </w:r>
    </w:p>
    <w:p w14:paraId="54BC738A" w14:textId="77777777" w:rsidR="00D804E9" w:rsidRPr="00E32B15" w:rsidRDefault="009047A0" w:rsidP="006D7E04">
      <w:pPr>
        <w:pStyle w:val="Prrafodelista"/>
        <w:widowControl w:val="0"/>
        <w:spacing w:after="0" w:line="360" w:lineRule="auto"/>
        <w:ind w:left="426"/>
        <w:jc w:val="center"/>
        <w:rPr>
          <w:color w:val="767171" w:themeColor="background2" w:themeShade="80"/>
          <w:spacing w:val="0"/>
        </w:rPr>
      </w:pPr>
      <w:r w:rsidRPr="00E32B15">
        <w:rPr>
          <w:noProof/>
        </w:rPr>
        <w:drawing>
          <wp:inline distT="0" distB="0" distL="0" distR="0" wp14:anchorId="4ED73CC8" wp14:editId="1AE85A06">
            <wp:extent cx="3503981" cy="2370125"/>
            <wp:effectExtent l="0" t="0" r="1270" b="11430"/>
            <wp:docPr id="20"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A94B60" w14:textId="77777777" w:rsidR="000533A2" w:rsidRPr="00E32B15" w:rsidRDefault="000533A2" w:rsidP="009047A0">
      <w:pPr>
        <w:tabs>
          <w:tab w:val="left" w:pos="709"/>
        </w:tabs>
        <w:spacing w:after="0" w:line="276" w:lineRule="auto"/>
        <w:rPr>
          <w:rFonts w:eastAsia="Calibri"/>
          <w:noProof/>
          <w:color w:val="4C4747"/>
          <w:sz w:val="18"/>
        </w:rPr>
      </w:pPr>
      <w:r w:rsidRPr="00E32B15">
        <w:rPr>
          <w:rFonts w:eastAsia="Calibri"/>
          <w:b/>
          <w:noProof/>
          <w:color w:val="4C4747"/>
          <w:sz w:val="18"/>
        </w:rPr>
        <w:t xml:space="preserve">        </w:t>
      </w:r>
      <w:r w:rsidR="008C4495">
        <w:rPr>
          <w:rFonts w:eastAsia="Calibri"/>
          <w:b/>
          <w:noProof/>
          <w:color w:val="4C4747"/>
          <w:sz w:val="18"/>
        </w:rPr>
        <w:t>Gr</w:t>
      </w:r>
      <w:r w:rsidR="00C10617">
        <w:rPr>
          <w:rFonts w:eastAsia="Calibri"/>
          <w:b/>
          <w:noProof/>
          <w:color w:val="4C4747"/>
          <w:sz w:val="18"/>
        </w:rPr>
        <w:t>á</w:t>
      </w:r>
      <w:r w:rsidR="008C4495">
        <w:rPr>
          <w:rFonts w:eastAsia="Calibri"/>
          <w:b/>
          <w:noProof/>
          <w:color w:val="4C4747"/>
          <w:sz w:val="18"/>
        </w:rPr>
        <w:t xml:space="preserve">fico </w:t>
      </w:r>
      <w:r w:rsidR="008C4495">
        <w:rPr>
          <w:rFonts w:eastAsia="Calibri"/>
          <w:noProof/>
          <w:color w:val="4C4747"/>
          <w:sz w:val="18"/>
        </w:rPr>
        <w:t>No. 1</w:t>
      </w:r>
      <w:r w:rsidR="009E7D5A">
        <w:rPr>
          <w:rFonts w:eastAsia="Calibri"/>
          <w:noProof/>
          <w:color w:val="4C4747"/>
          <w:sz w:val="18"/>
        </w:rPr>
        <w:t>-</w:t>
      </w:r>
      <w:r w:rsidRPr="00E32B15">
        <w:rPr>
          <w:rFonts w:eastAsia="Calibri"/>
          <w:b/>
          <w:noProof/>
          <w:color w:val="4C4747"/>
          <w:sz w:val="18"/>
        </w:rPr>
        <w:t>Fuente:</w:t>
      </w:r>
      <w:r w:rsidRPr="00E32B15">
        <w:rPr>
          <w:rFonts w:eastAsia="Calibri"/>
          <w:noProof/>
          <w:color w:val="4C4747"/>
        </w:rPr>
        <w:t xml:space="preserve"> </w:t>
      </w:r>
      <w:r w:rsidRPr="00E32B15">
        <w:rPr>
          <w:rFonts w:eastAsia="Calibri"/>
          <w:noProof/>
          <w:color w:val="4C4747"/>
          <w:sz w:val="18"/>
        </w:rPr>
        <w:t>Dirección de Normas y Procedimientos</w:t>
      </w:r>
    </w:p>
    <w:p w14:paraId="65BD7E56" w14:textId="77777777" w:rsidR="009278E6" w:rsidRPr="00E32B15" w:rsidRDefault="009278E6" w:rsidP="00BA4BED">
      <w:pPr>
        <w:spacing w:after="0" w:line="360" w:lineRule="auto"/>
        <w:rPr>
          <w:rFonts w:eastAsia="Calibri"/>
          <w:noProof/>
          <w:color w:val="4C4747"/>
        </w:rPr>
      </w:pPr>
    </w:p>
    <w:p w14:paraId="31A488A1" w14:textId="77777777" w:rsidR="009278E6" w:rsidRPr="00011347" w:rsidRDefault="009278E6" w:rsidP="009278E6">
      <w:pPr>
        <w:spacing w:after="0" w:line="360" w:lineRule="auto"/>
        <w:jc w:val="both"/>
        <w:rPr>
          <w:rFonts w:eastAsia="Calibri"/>
          <w:noProof/>
        </w:rPr>
      </w:pPr>
      <w:r w:rsidRPr="00011347">
        <w:rPr>
          <w:rFonts w:eastAsia="Calibri"/>
          <w:noProof/>
        </w:rPr>
        <w:t xml:space="preserve">Para lograr coherencia, consistencia y cumplimiento de las normativas contables; además, para fortalecer la supervisión de su cumplimiento, la Digecog </w:t>
      </w:r>
      <w:r w:rsidR="008033FD" w:rsidRPr="00011347">
        <w:rPr>
          <w:rFonts w:eastAsia="Calibri"/>
          <w:noProof/>
        </w:rPr>
        <w:t xml:space="preserve">formalizó </w:t>
      </w:r>
      <w:r w:rsidRPr="00011347">
        <w:rPr>
          <w:rFonts w:eastAsia="Calibri"/>
          <w:noProof/>
        </w:rPr>
        <w:t xml:space="preserve">un convenio </w:t>
      </w:r>
      <w:r w:rsidR="008033FD" w:rsidRPr="00011347">
        <w:rPr>
          <w:rFonts w:eastAsia="Calibri"/>
          <w:noProof/>
        </w:rPr>
        <w:t xml:space="preserve">de colaboración </w:t>
      </w:r>
      <w:r w:rsidRPr="00011347">
        <w:rPr>
          <w:rFonts w:eastAsia="Calibri"/>
          <w:noProof/>
        </w:rPr>
        <w:t xml:space="preserve">interinstitucional con la Contraloría General de la República Dominicana. </w:t>
      </w:r>
    </w:p>
    <w:p w14:paraId="101A44BC" w14:textId="77777777" w:rsidR="008F5076" w:rsidRDefault="008F5076" w:rsidP="00CC385B">
      <w:pPr>
        <w:spacing w:line="360" w:lineRule="auto"/>
        <w:jc w:val="both"/>
        <w:rPr>
          <w:color w:val="767171" w:themeColor="background2" w:themeShade="80"/>
          <w:spacing w:val="0"/>
        </w:rPr>
      </w:pPr>
    </w:p>
    <w:p w14:paraId="5ACB9545" w14:textId="77777777" w:rsidR="00397ADC" w:rsidRDefault="00397ADC" w:rsidP="006A46FA">
      <w:pPr>
        <w:pStyle w:val="Ttulo3"/>
        <w:numPr>
          <w:ilvl w:val="0"/>
          <w:numId w:val="4"/>
        </w:numPr>
        <w:spacing w:before="0" w:after="240" w:line="360" w:lineRule="auto"/>
        <w:jc w:val="both"/>
        <w:rPr>
          <w:rFonts w:ascii="Times New Roman" w:hAnsi="Times New Roman"/>
          <w:b/>
          <w:color w:val="767171" w:themeColor="background2" w:themeShade="80"/>
          <w:spacing w:val="20"/>
        </w:rPr>
      </w:pPr>
      <w:bookmarkStart w:id="23" w:name="_Toc153372837"/>
      <w:r w:rsidRPr="00E32B15">
        <w:rPr>
          <w:rFonts w:ascii="Times New Roman" w:hAnsi="Times New Roman"/>
          <w:b/>
          <w:color w:val="767171" w:themeColor="background2" w:themeShade="80"/>
          <w:spacing w:val="20"/>
        </w:rPr>
        <w:t>Dirección de Procesamiento Contable y Estados Financieros</w:t>
      </w:r>
      <w:bookmarkEnd w:id="23"/>
    </w:p>
    <w:p w14:paraId="4F2A6204" w14:textId="77777777" w:rsidR="006A46FA" w:rsidRDefault="00B75271" w:rsidP="00011347">
      <w:pPr>
        <w:spacing w:line="360" w:lineRule="auto"/>
        <w:jc w:val="both"/>
        <w:rPr>
          <w:rFonts w:eastAsia="Calibri"/>
          <w:noProof/>
        </w:rPr>
      </w:pPr>
      <w:r w:rsidRPr="00011347">
        <w:rPr>
          <w:rFonts w:eastAsia="Calibri"/>
          <w:noProof/>
        </w:rPr>
        <w:t>La Dirección de Procesamiento Contable y Estados Financieros c</w:t>
      </w:r>
      <w:r w:rsidR="00B503EC" w:rsidRPr="00011347">
        <w:rPr>
          <w:rFonts w:eastAsia="Calibri"/>
          <w:noProof/>
        </w:rPr>
        <w:t xml:space="preserve">on una </w:t>
      </w:r>
      <w:r w:rsidRPr="00011347">
        <w:rPr>
          <w:rFonts w:eastAsia="Calibri"/>
          <w:noProof/>
        </w:rPr>
        <w:t>inversión</w:t>
      </w:r>
      <w:r w:rsidR="00B503EC" w:rsidRPr="00011347">
        <w:rPr>
          <w:rFonts w:eastAsia="Calibri"/>
          <w:noProof/>
        </w:rPr>
        <w:t xml:space="preserve"> de </w:t>
      </w:r>
      <w:r w:rsidR="00B503EC" w:rsidRPr="009B7090">
        <w:rPr>
          <w:rFonts w:eastAsia="Calibri"/>
          <w:noProof/>
        </w:rPr>
        <w:t>RD$</w:t>
      </w:r>
      <w:r w:rsidR="00710A12" w:rsidRPr="009B7090">
        <w:rPr>
          <w:rFonts w:eastAsia="Calibri"/>
          <w:noProof/>
        </w:rPr>
        <w:t>88,750,839.68</w:t>
      </w:r>
      <w:r w:rsidR="00CA13D3" w:rsidRPr="00011347">
        <w:rPr>
          <w:rFonts w:eastAsia="Calibri"/>
          <w:noProof/>
        </w:rPr>
        <w:t xml:space="preserve">, </w:t>
      </w:r>
      <w:r w:rsidR="00F80AA8" w:rsidRPr="00011347">
        <w:rPr>
          <w:rFonts w:eastAsia="Calibri"/>
          <w:noProof/>
        </w:rPr>
        <w:t xml:space="preserve">a </w:t>
      </w:r>
      <w:r w:rsidR="00413D0C" w:rsidRPr="00011347">
        <w:rPr>
          <w:rFonts w:eastAsia="Calibri"/>
          <w:noProof/>
        </w:rPr>
        <w:t>través</w:t>
      </w:r>
      <w:r w:rsidR="00F80AA8" w:rsidRPr="00011347">
        <w:rPr>
          <w:rFonts w:eastAsia="Calibri"/>
          <w:noProof/>
        </w:rPr>
        <w:t xml:space="preserve"> del </w:t>
      </w:r>
      <w:r w:rsidR="00F80AA8" w:rsidRPr="009B7090">
        <w:rPr>
          <w:rFonts w:eastAsia="Calibri"/>
          <w:noProof/>
        </w:rPr>
        <w:t xml:space="preserve">producto </w:t>
      </w:r>
      <w:r w:rsidRPr="009B7090">
        <w:rPr>
          <w:rFonts w:eastAsia="Calibri"/>
          <w:noProof/>
        </w:rPr>
        <w:t>i</w:t>
      </w:r>
      <w:r w:rsidR="0032080F" w:rsidRPr="009B7090">
        <w:rPr>
          <w:rFonts w:eastAsia="Calibri"/>
          <w:noProof/>
        </w:rPr>
        <w:t>nstituciones del sector público no financiero con sistema de Contabilidad Gubernamental implementado</w:t>
      </w:r>
      <w:r w:rsidRPr="00011347">
        <w:rPr>
          <w:rFonts w:eastAsia="Calibri"/>
          <w:noProof/>
        </w:rPr>
        <w:t xml:space="preserve"> para apoyar y acompañar a las instituciones en la realización del saneamiento de los saldos de </w:t>
      </w:r>
    </w:p>
    <w:p w14:paraId="27FF0726" w14:textId="77777777" w:rsidR="00B75271" w:rsidRPr="00011347" w:rsidRDefault="00B75271" w:rsidP="00011347">
      <w:pPr>
        <w:spacing w:line="360" w:lineRule="auto"/>
        <w:jc w:val="both"/>
        <w:rPr>
          <w:rFonts w:eastAsia="Calibri"/>
          <w:noProof/>
        </w:rPr>
      </w:pPr>
      <w:r w:rsidRPr="00011347">
        <w:rPr>
          <w:rFonts w:eastAsia="Calibri"/>
          <w:noProof/>
        </w:rPr>
        <w:lastRenderedPageBreak/>
        <w:t xml:space="preserve">la informaciones económicas-financieras en las </w:t>
      </w:r>
      <w:r w:rsidR="008033FD" w:rsidRPr="00011347">
        <w:rPr>
          <w:rFonts w:eastAsia="Calibri"/>
          <w:noProof/>
        </w:rPr>
        <w:t>i</w:t>
      </w:r>
      <w:r w:rsidRPr="00011347">
        <w:rPr>
          <w:rFonts w:eastAsia="Calibri"/>
          <w:noProof/>
        </w:rPr>
        <w:t xml:space="preserve">nstituciones del Gobierno Central y además, asesorar y acompañar a las instituciones del sector público no financiero en la implementación del Sistema de Contabilidad Gubernamental se realizaron las siguientes acciones: </w:t>
      </w:r>
    </w:p>
    <w:p w14:paraId="7DC21285" w14:textId="77777777" w:rsidR="00B503EC" w:rsidRPr="00E32B15" w:rsidRDefault="00B503EC" w:rsidP="00412882">
      <w:pPr>
        <w:pStyle w:val="Prrafodelista"/>
        <w:widowControl w:val="0"/>
        <w:numPr>
          <w:ilvl w:val="0"/>
          <w:numId w:val="5"/>
        </w:numPr>
        <w:spacing w:after="0" w:line="360" w:lineRule="auto"/>
        <w:ind w:left="426"/>
        <w:jc w:val="both"/>
        <w:rPr>
          <w:color w:val="767171" w:themeColor="background2" w:themeShade="80"/>
          <w:spacing w:val="0"/>
        </w:rPr>
      </w:pPr>
      <w:r w:rsidRPr="00E32B15">
        <w:rPr>
          <w:b/>
          <w:color w:val="767171" w:themeColor="background2" w:themeShade="80"/>
          <w:spacing w:val="0"/>
        </w:rPr>
        <w:t>36,712</w:t>
      </w:r>
      <w:r w:rsidRPr="00E32B15">
        <w:rPr>
          <w:color w:val="767171" w:themeColor="background2" w:themeShade="80"/>
          <w:spacing w:val="0"/>
        </w:rPr>
        <w:t xml:space="preserve"> </w:t>
      </w:r>
      <w:r w:rsidRPr="00011347">
        <w:rPr>
          <w:rFonts w:eastAsia="Calibri"/>
          <w:noProof/>
        </w:rPr>
        <w:t>documentos identificados en demora o rezago, los cuales deben ser gestionados o anulados por las unidades ejecutoras, para que las informaciones financieras que se obtengan del SIGEF sean fiables.</w:t>
      </w:r>
      <w:r w:rsidRPr="00E32B15">
        <w:rPr>
          <w:color w:val="767171" w:themeColor="background2" w:themeShade="80"/>
          <w:spacing w:val="0"/>
        </w:rPr>
        <w:t xml:space="preserve"> </w:t>
      </w:r>
    </w:p>
    <w:p w14:paraId="194D70BB" w14:textId="77777777" w:rsidR="008514F7" w:rsidRPr="00E32B15" w:rsidRDefault="008514F7" w:rsidP="008514F7">
      <w:pPr>
        <w:pStyle w:val="Prrafodelista"/>
        <w:widowControl w:val="0"/>
        <w:spacing w:after="0" w:line="240" w:lineRule="auto"/>
        <w:ind w:left="426"/>
        <w:jc w:val="both"/>
        <w:rPr>
          <w:color w:val="767171" w:themeColor="background2" w:themeShade="80"/>
          <w:spacing w:val="0"/>
        </w:rPr>
      </w:pPr>
    </w:p>
    <w:p w14:paraId="4AEA6583" w14:textId="77777777" w:rsidR="00B503EC" w:rsidRPr="00011347" w:rsidRDefault="0026707C" w:rsidP="00412882">
      <w:pPr>
        <w:pStyle w:val="Prrafodelista"/>
        <w:widowControl w:val="0"/>
        <w:numPr>
          <w:ilvl w:val="0"/>
          <w:numId w:val="5"/>
        </w:numPr>
        <w:spacing w:after="0" w:line="360" w:lineRule="auto"/>
        <w:ind w:left="426"/>
        <w:jc w:val="both"/>
        <w:rPr>
          <w:rFonts w:eastAsia="Calibri"/>
          <w:noProof/>
        </w:rPr>
      </w:pPr>
      <w:r w:rsidRPr="00E32B15">
        <w:rPr>
          <w:b/>
          <w:color w:val="767171" w:themeColor="background2" w:themeShade="80"/>
          <w:spacing w:val="0"/>
        </w:rPr>
        <w:t>124,717</w:t>
      </w:r>
      <w:r w:rsidRPr="00E32B15">
        <w:rPr>
          <w:color w:val="767171" w:themeColor="background2" w:themeShade="80"/>
          <w:spacing w:val="0"/>
        </w:rPr>
        <w:t xml:space="preserve"> </w:t>
      </w:r>
      <w:r w:rsidRPr="00011347">
        <w:rPr>
          <w:rFonts w:eastAsia="Calibri"/>
          <w:noProof/>
        </w:rPr>
        <w:t>m</w:t>
      </w:r>
      <w:r w:rsidR="00B503EC" w:rsidRPr="00011347">
        <w:rPr>
          <w:rFonts w:eastAsia="Calibri"/>
          <w:noProof/>
        </w:rPr>
        <w:t>onitore</w:t>
      </w:r>
      <w:r w:rsidR="00C078A2" w:rsidRPr="00011347">
        <w:rPr>
          <w:rFonts w:eastAsia="Calibri"/>
          <w:noProof/>
        </w:rPr>
        <w:t xml:space="preserve">os a </w:t>
      </w:r>
      <w:r w:rsidR="00B503EC" w:rsidRPr="00011347">
        <w:rPr>
          <w:rFonts w:eastAsia="Calibri"/>
          <w:noProof/>
        </w:rPr>
        <w:t>las imputaciones presupuestarias con la finalidad de verificar y/o mejorar la calidad del registro de la transacción.</w:t>
      </w:r>
    </w:p>
    <w:p w14:paraId="1D45398B" w14:textId="77777777" w:rsidR="00B503EC" w:rsidRPr="00E32B15" w:rsidRDefault="00B503EC" w:rsidP="009E7D5A">
      <w:pPr>
        <w:pStyle w:val="Prrafodelista"/>
        <w:jc w:val="center"/>
        <w:rPr>
          <w:sz w:val="2"/>
          <w:highlight w:val="yellow"/>
        </w:rPr>
      </w:pPr>
    </w:p>
    <w:p w14:paraId="03BD5301" w14:textId="77777777" w:rsidR="00B503EC" w:rsidRPr="00E32B15" w:rsidRDefault="00B503EC" w:rsidP="009E7D5A">
      <w:pPr>
        <w:pStyle w:val="Prrafodelista"/>
        <w:widowControl w:val="0"/>
        <w:spacing w:after="0" w:line="360" w:lineRule="auto"/>
        <w:ind w:left="426"/>
        <w:jc w:val="center"/>
        <w:rPr>
          <w:highlight w:val="yellow"/>
        </w:rPr>
      </w:pPr>
      <w:r w:rsidRPr="00E32B15">
        <w:rPr>
          <w:noProof/>
          <w:lang w:eastAsia="es-DO"/>
        </w:rPr>
        <w:drawing>
          <wp:inline distT="0" distB="0" distL="0" distR="0" wp14:anchorId="694C26FA" wp14:editId="29802C99">
            <wp:extent cx="4800600" cy="2583815"/>
            <wp:effectExtent l="0" t="0" r="0" b="6985"/>
            <wp:docPr id="28" name="Gráfico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26081C" w14:textId="77777777" w:rsidR="001E2153" w:rsidRPr="00E32B15" w:rsidRDefault="001E2153" w:rsidP="008C4495">
      <w:pPr>
        <w:tabs>
          <w:tab w:val="left" w:pos="709"/>
        </w:tabs>
        <w:spacing w:after="0" w:line="276" w:lineRule="auto"/>
        <w:rPr>
          <w:rFonts w:eastAsia="Calibri"/>
          <w:noProof/>
          <w:color w:val="4C4747"/>
          <w:sz w:val="20"/>
          <w:szCs w:val="20"/>
        </w:rPr>
      </w:pPr>
      <w:r w:rsidRPr="00E32B15">
        <w:rPr>
          <w:rFonts w:eastAsia="Calibri"/>
          <w:b/>
          <w:noProof/>
          <w:color w:val="4C4747"/>
          <w:sz w:val="18"/>
        </w:rPr>
        <w:t xml:space="preserve"> </w:t>
      </w:r>
      <w:r w:rsidR="008C4495">
        <w:rPr>
          <w:rFonts w:eastAsia="Calibri"/>
          <w:b/>
          <w:noProof/>
          <w:color w:val="4C4747"/>
          <w:sz w:val="18"/>
        </w:rPr>
        <w:t>Gr</w:t>
      </w:r>
      <w:r w:rsidR="00BF7FAD">
        <w:rPr>
          <w:rFonts w:eastAsia="Calibri"/>
          <w:b/>
          <w:noProof/>
          <w:color w:val="4C4747"/>
          <w:sz w:val="18"/>
        </w:rPr>
        <w:t>á</w:t>
      </w:r>
      <w:r w:rsidR="008C4495">
        <w:rPr>
          <w:rFonts w:eastAsia="Calibri"/>
          <w:b/>
          <w:noProof/>
          <w:color w:val="4C4747"/>
          <w:sz w:val="18"/>
        </w:rPr>
        <w:t xml:space="preserve">fico </w:t>
      </w:r>
      <w:r w:rsidR="008C4495">
        <w:rPr>
          <w:rFonts w:eastAsia="Calibri"/>
          <w:noProof/>
          <w:color w:val="4C4747"/>
          <w:sz w:val="18"/>
        </w:rPr>
        <w:t xml:space="preserve">No. 2 </w:t>
      </w:r>
      <w:r w:rsidR="009E7D5A">
        <w:rPr>
          <w:rFonts w:eastAsia="Calibri"/>
          <w:noProof/>
          <w:color w:val="4C4747"/>
          <w:sz w:val="18"/>
        </w:rPr>
        <w:t xml:space="preserve">- </w:t>
      </w:r>
      <w:r w:rsidRPr="00E32B15">
        <w:rPr>
          <w:rFonts w:eastAsia="Calibri"/>
          <w:b/>
          <w:noProof/>
          <w:color w:val="4C4747"/>
          <w:sz w:val="18"/>
        </w:rPr>
        <w:t>Fuente:</w:t>
      </w:r>
      <w:r w:rsidRPr="00E32B15">
        <w:rPr>
          <w:rFonts w:eastAsia="Calibri"/>
          <w:noProof/>
          <w:color w:val="4C4747"/>
          <w:sz w:val="18"/>
        </w:rPr>
        <w:t xml:space="preserve"> Dirección de Procesamiento Contable y Estados Financieros.</w:t>
      </w:r>
    </w:p>
    <w:p w14:paraId="7B11DD3B" w14:textId="77777777" w:rsidR="003D2F12" w:rsidRPr="00E32B15" w:rsidRDefault="003D2F12" w:rsidP="00FA7E79">
      <w:pPr>
        <w:pStyle w:val="Prrafodelista"/>
        <w:widowControl w:val="0"/>
        <w:spacing w:after="0" w:line="360" w:lineRule="auto"/>
        <w:ind w:left="426"/>
        <w:jc w:val="center"/>
        <w:rPr>
          <w:sz w:val="20"/>
          <w:szCs w:val="20"/>
          <w:highlight w:val="yellow"/>
        </w:rPr>
      </w:pPr>
    </w:p>
    <w:p w14:paraId="77611013" w14:textId="77777777" w:rsidR="00B503EC" w:rsidRPr="00E32B15" w:rsidRDefault="002D060E" w:rsidP="00395E96">
      <w:pPr>
        <w:pStyle w:val="Prrafodelista"/>
        <w:widowControl w:val="0"/>
        <w:numPr>
          <w:ilvl w:val="0"/>
          <w:numId w:val="5"/>
        </w:numPr>
        <w:spacing w:after="0" w:line="360" w:lineRule="auto"/>
        <w:ind w:left="426"/>
        <w:jc w:val="both"/>
        <w:rPr>
          <w:color w:val="767171" w:themeColor="background2" w:themeShade="80"/>
          <w:spacing w:val="0"/>
        </w:rPr>
      </w:pPr>
      <w:r w:rsidRPr="00E32B15">
        <w:rPr>
          <w:b/>
          <w:color w:val="767171" w:themeColor="background2" w:themeShade="80"/>
          <w:spacing w:val="0"/>
        </w:rPr>
        <w:t>234</w:t>
      </w:r>
      <w:r w:rsidRPr="00E32B15">
        <w:rPr>
          <w:color w:val="767171" w:themeColor="background2" w:themeShade="80"/>
          <w:spacing w:val="0"/>
        </w:rPr>
        <w:t xml:space="preserve"> </w:t>
      </w:r>
      <w:r w:rsidR="00C078A2" w:rsidRPr="00011347">
        <w:rPr>
          <w:rFonts w:eastAsia="Calibri"/>
          <w:noProof/>
        </w:rPr>
        <w:t>proyectos</w:t>
      </w:r>
      <w:r w:rsidR="00B503EC" w:rsidRPr="00011347">
        <w:rPr>
          <w:rFonts w:eastAsia="Calibri"/>
          <w:noProof/>
        </w:rPr>
        <w:t xml:space="preserve"> </w:t>
      </w:r>
      <w:r w:rsidR="00C078A2" w:rsidRPr="00011347">
        <w:rPr>
          <w:rFonts w:eastAsia="Calibri"/>
          <w:noProof/>
        </w:rPr>
        <w:t>f</w:t>
      </w:r>
      <w:r w:rsidR="00B503EC" w:rsidRPr="00011347">
        <w:rPr>
          <w:rFonts w:eastAsia="Calibri"/>
          <w:noProof/>
        </w:rPr>
        <w:t xml:space="preserve">inanciados con </w:t>
      </w:r>
      <w:r w:rsidR="00C078A2" w:rsidRPr="00011347">
        <w:rPr>
          <w:rFonts w:eastAsia="Calibri"/>
          <w:noProof/>
        </w:rPr>
        <w:t xml:space="preserve">recursos externos fueron monitoreados </w:t>
      </w:r>
      <w:r w:rsidR="00B503EC" w:rsidRPr="00011347">
        <w:rPr>
          <w:rFonts w:eastAsia="Calibri"/>
          <w:noProof/>
        </w:rPr>
        <w:t>de los cuales 106 convenios</w:t>
      </w:r>
      <w:r w:rsidR="00C078A2" w:rsidRPr="00011347">
        <w:rPr>
          <w:rFonts w:eastAsia="Calibri"/>
          <w:noProof/>
        </w:rPr>
        <w:t xml:space="preserve"> tuvieron ejecuciones</w:t>
      </w:r>
      <w:r w:rsidR="00B503EC" w:rsidRPr="00011347">
        <w:rPr>
          <w:rFonts w:eastAsia="Calibri"/>
          <w:noProof/>
        </w:rPr>
        <w:t>.</w:t>
      </w:r>
    </w:p>
    <w:p w14:paraId="61B29B9E" w14:textId="77777777" w:rsidR="00C078A2" w:rsidRPr="00E32B15" w:rsidRDefault="00C078A2" w:rsidP="008514F7">
      <w:pPr>
        <w:pStyle w:val="Prrafodelista"/>
        <w:widowControl w:val="0"/>
        <w:spacing w:after="0" w:line="240" w:lineRule="auto"/>
        <w:ind w:left="426"/>
        <w:jc w:val="both"/>
        <w:rPr>
          <w:color w:val="767171" w:themeColor="background2" w:themeShade="80"/>
          <w:spacing w:val="0"/>
        </w:rPr>
      </w:pPr>
    </w:p>
    <w:p w14:paraId="1C08D9D6" w14:textId="77777777" w:rsidR="006A46FA" w:rsidRPr="006A46FA" w:rsidRDefault="002D060E" w:rsidP="00332C14">
      <w:pPr>
        <w:pStyle w:val="Prrafodelista"/>
        <w:widowControl w:val="0"/>
        <w:numPr>
          <w:ilvl w:val="0"/>
          <w:numId w:val="5"/>
        </w:numPr>
        <w:spacing w:after="0" w:line="360" w:lineRule="auto"/>
        <w:ind w:left="426"/>
        <w:jc w:val="both"/>
        <w:rPr>
          <w:rFonts w:eastAsia="Calibri"/>
          <w:noProof/>
        </w:rPr>
      </w:pPr>
      <w:r w:rsidRPr="006A46FA">
        <w:rPr>
          <w:b/>
          <w:color w:val="767171" w:themeColor="background2" w:themeShade="80"/>
          <w:spacing w:val="0"/>
        </w:rPr>
        <w:t>82</w:t>
      </w:r>
      <w:r w:rsidRPr="006A46FA">
        <w:rPr>
          <w:color w:val="767171" w:themeColor="background2" w:themeShade="80"/>
          <w:spacing w:val="0"/>
        </w:rPr>
        <w:t xml:space="preserve"> </w:t>
      </w:r>
      <w:r w:rsidRPr="006A46FA">
        <w:rPr>
          <w:rFonts w:eastAsia="Calibri"/>
          <w:noProof/>
        </w:rPr>
        <w:t>seguimiento a los avisos de débitos no vinculados al gasto de cuentas operativas de unidades ejecutoras, con el objetivo de que aquellos avisos tipo gastos, sean regularizados para los que así</w:t>
      </w:r>
      <w:r w:rsidR="006A46FA" w:rsidRPr="006A46FA">
        <w:rPr>
          <w:rFonts w:eastAsia="Calibri"/>
          <w:noProof/>
        </w:rPr>
        <w:t xml:space="preserve"> </w:t>
      </w:r>
    </w:p>
    <w:p w14:paraId="1A99ADA1" w14:textId="77777777" w:rsidR="002D060E" w:rsidRPr="006A46FA" w:rsidRDefault="002D060E" w:rsidP="006A46FA">
      <w:pPr>
        <w:pStyle w:val="Prrafodelista"/>
        <w:widowControl w:val="0"/>
        <w:spacing w:after="0" w:line="360" w:lineRule="auto"/>
        <w:ind w:left="426"/>
        <w:jc w:val="both"/>
        <w:rPr>
          <w:rFonts w:eastAsia="Calibri"/>
          <w:noProof/>
        </w:rPr>
      </w:pPr>
      <w:r w:rsidRPr="006A46FA">
        <w:rPr>
          <w:rFonts w:eastAsia="Calibri"/>
          <w:noProof/>
        </w:rPr>
        <w:t>apliquen en las cuentas presupuestarias correspondientes.</w:t>
      </w:r>
    </w:p>
    <w:p w14:paraId="14A6A686" w14:textId="77777777" w:rsidR="002D060E" w:rsidRPr="00E32B15" w:rsidRDefault="002D060E" w:rsidP="008514F7">
      <w:pPr>
        <w:pStyle w:val="Prrafodelista"/>
        <w:widowControl w:val="0"/>
        <w:spacing w:after="0" w:line="240" w:lineRule="auto"/>
        <w:ind w:left="426"/>
        <w:jc w:val="both"/>
        <w:rPr>
          <w:color w:val="767171" w:themeColor="background2" w:themeShade="80"/>
          <w:spacing w:val="0"/>
        </w:rPr>
      </w:pPr>
    </w:p>
    <w:p w14:paraId="584F1C86" w14:textId="77777777" w:rsidR="00B503EC" w:rsidRPr="00011347" w:rsidRDefault="00A42AA0" w:rsidP="00412882">
      <w:pPr>
        <w:pStyle w:val="Prrafodelista"/>
        <w:widowControl w:val="0"/>
        <w:numPr>
          <w:ilvl w:val="0"/>
          <w:numId w:val="5"/>
        </w:numPr>
        <w:spacing w:after="0" w:line="360" w:lineRule="auto"/>
        <w:ind w:left="426"/>
        <w:jc w:val="both"/>
        <w:rPr>
          <w:rFonts w:eastAsia="Calibri"/>
          <w:noProof/>
        </w:rPr>
      </w:pPr>
      <w:r w:rsidRPr="00E32B15">
        <w:rPr>
          <w:b/>
          <w:color w:val="767171" w:themeColor="background2" w:themeShade="80"/>
          <w:spacing w:val="0"/>
        </w:rPr>
        <w:t>126</w:t>
      </w:r>
      <w:r w:rsidRPr="00E32B15">
        <w:rPr>
          <w:color w:val="767171" w:themeColor="background2" w:themeShade="80"/>
          <w:spacing w:val="0"/>
        </w:rPr>
        <w:t xml:space="preserve"> </w:t>
      </w:r>
      <w:r w:rsidR="00B503EC" w:rsidRPr="00011347">
        <w:rPr>
          <w:rFonts w:eastAsia="Calibri"/>
          <w:noProof/>
        </w:rPr>
        <w:t xml:space="preserve">resoluciones </w:t>
      </w:r>
      <w:r w:rsidRPr="00011347">
        <w:rPr>
          <w:rFonts w:eastAsia="Calibri"/>
          <w:noProof/>
        </w:rPr>
        <w:t xml:space="preserve">se analizaron y registraron </w:t>
      </w:r>
      <w:r w:rsidR="00B503EC" w:rsidRPr="00011347">
        <w:rPr>
          <w:rFonts w:eastAsia="Calibri"/>
          <w:noProof/>
        </w:rPr>
        <w:t xml:space="preserve">para anticipos financieros como modalidad de ejecución del gasto, resultando </w:t>
      </w:r>
      <w:r w:rsidR="003215C5" w:rsidRPr="00011347">
        <w:rPr>
          <w:rFonts w:eastAsia="Calibri"/>
          <w:noProof/>
        </w:rPr>
        <w:t>1</w:t>
      </w:r>
      <w:r w:rsidR="00B503EC" w:rsidRPr="00011347">
        <w:rPr>
          <w:rFonts w:eastAsia="Calibri"/>
          <w:noProof/>
        </w:rPr>
        <w:t>38 expedientes monitoreados de instituciones de la Administración Central.</w:t>
      </w:r>
    </w:p>
    <w:p w14:paraId="6E062335" w14:textId="77777777" w:rsidR="00A42AA0" w:rsidRPr="00E32B15" w:rsidRDefault="00A42AA0" w:rsidP="008514F7">
      <w:pPr>
        <w:pStyle w:val="Prrafodelista"/>
        <w:widowControl w:val="0"/>
        <w:spacing w:after="0" w:line="240" w:lineRule="auto"/>
        <w:ind w:left="426"/>
        <w:jc w:val="both"/>
        <w:rPr>
          <w:color w:val="767171" w:themeColor="background2" w:themeShade="80"/>
          <w:spacing w:val="0"/>
        </w:rPr>
      </w:pPr>
    </w:p>
    <w:p w14:paraId="7C81A2FC" w14:textId="77777777" w:rsidR="00B503EC" w:rsidRPr="00011347" w:rsidRDefault="00A42AA0" w:rsidP="00412882">
      <w:pPr>
        <w:pStyle w:val="Prrafodelista"/>
        <w:widowControl w:val="0"/>
        <w:numPr>
          <w:ilvl w:val="0"/>
          <w:numId w:val="5"/>
        </w:numPr>
        <w:spacing w:after="0" w:line="360" w:lineRule="auto"/>
        <w:ind w:left="426"/>
        <w:jc w:val="both"/>
        <w:rPr>
          <w:rFonts w:eastAsia="Calibri"/>
          <w:noProof/>
        </w:rPr>
      </w:pPr>
      <w:r w:rsidRPr="006A46FA">
        <w:rPr>
          <w:b/>
          <w:color w:val="767171" w:themeColor="background2" w:themeShade="80"/>
          <w:spacing w:val="0"/>
        </w:rPr>
        <w:t>14,765</w:t>
      </w:r>
      <w:r w:rsidRPr="00E32B15">
        <w:rPr>
          <w:color w:val="767171" w:themeColor="background2" w:themeShade="80"/>
          <w:spacing w:val="0"/>
        </w:rPr>
        <w:t xml:space="preserve"> </w:t>
      </w:r>
      <w:r w:rsidR="00B503EC" w:rsidRPr="00011347">
        <w:rPr>
          <w:rFonts w:eastAsia="Calibri"/>
          <w:noProof/>
        </w:rPr>
        <w:t xml:space="preserve">asistencias técnicas </w:t>
      </w:r>
      <w:r w:rsidRPr="00011347">
        <w:rPr>
          <w:rFonts w:eastAsia="Calibri"/>
          <w:noProof/>
        </w:rPr>
        <w:t xml:space="preserve">se efectuaron </w:t>
      </w:r>
      <w:r w:rsidR="00B503EC" w:rsidRPr="00011347">
        <w:rPr>
          <w:rFonts w:eastAsia="Calibri"/>
          <w:noProof/>
        </w:rPr>
        <w:t xml:space="preserve">a Unidades Ejecutoras de la Administración Central, de las cuales </w:t>
      </w:r>
      <w:r w:rsidR="00B503EC" w:rsidRPr="006A46FA">
        <w:rPr>
          <w:rFonts w:eastAsia="Calibri"/>
          <w:b/>
          <w:noProof/>
        </w:rPr>
        <w:t>918</w:t>
      </w:r>
      <w:r w:rsidR="00B503EC" w:rsidRPr="00011347">
        <w:rPr>
          <w:rFonts w:eastAsia="Calibri"/>
          <w:noProof/>
        </w:rPr>
        <w:t xml:space="preserve"> corresponden a asesorías</w:t>
      </w:r>
      <w:r w:rsidR="00FB2846" w:rsidRPr="00011347">
        <w:rPr>
          <w:rFonts w:eastAsia="Calibri"/>
          <w:noProof/>
        </w:rPr>
        <w:t xml:space="preserve"> y</w:t>
      </w:r>
      <w:r w:rsidR="00B503EC" w:rsidRPr="00011347">
        <w:rPr>
          <w:rFonts w:eastAsia="Calibri"/>
          <w:noProof/>
        </w:rPr>
        <w:t xml:space="preserve"> </w:t>
      </w:r>
      <w:r w:rsidR="00B503EC" w:rsidRPr="006A46FA">
        <w:rPr>
          <w:rFonts w:eastAsia="Calibri"/>
          <w:b/>
          <w:noProof/>
        </w:rPr>
        <w:t>13,847</w:t>
      </w:r>
      <w:r w:rsidR="00B503EC" w:rsidRPr="00011347">
        <w:rPr>
          <w:rFonts w:eastAsia="Calibri"/>
          <w:noProof/>
        </w:rPr>
        <w:t xml:space="preserve"> a seguimientos</w:t>
      </w:r>
      <w:r w:rsidR="00FB2846" w:rsidRPr="00011347">
        <w:rPr>
          <w:rFonts w:eastAsia="Calibri"/>
          <w:noProof/>
        </w:rPr>
        <w:t xml:space="preserve"> los meses de noviembre y diciembre fueron proyectados.</w:t>
      </w:r>
    </w:p>
    <w:p w14:paraId="14568BC5" w14:textId="77777777" w:rsidR="00B503EC" w:rsidRPr="00E32B15" w:rsidRDefault="00B503EC" w:rsidP="00FB2846">
      <w:pPr>
        <w:spacing w:after="0" w:line="240" w:lineRule="auto"/>
        <w:jc w:val="both"/>
        <w:rPr>
          <w:rFonts w:eastAsia="Calibri"/>
          <w:noProof/>
          <w:color w:val="4C4747"/>
        </w:rPr>
      </w:pPr>
    </w:p>
    <w:p w14:paraId="573CBF89" w14:textId="77777777" w:rsidR="00B503EC" w:rsidRPr="00E32B15" w:rsidRDefault="00115D49" w:rsidP="00FB2846">
      <w:pPr>
        <w:spacing w:after="0" w:line="360" w:lineRule="auto"/>
        <w:jc w:val="center"/>
        <w:rPr>
          <w:rFonts w:eastAsia="Calibri"/>
          <w:noProof/>
          <w:color w:val="4C4747"/>
        </w:rPr>
      </w:pPr>
      <w:r w:rsidRPr="00E32B15">
        <w:rPr>
          <w:noProof/>
          <w:lang w:eastAsia="es-DO"/>
        </w:rPr>
        <w:drawing>
          <wp:inline distT="0" distB="0" distL="0" distR="0" wp14:anchorId="353BB303" wp14:editId="4E4F543A">
            <wp:extent cx="4700016" cy="2633472"/>
            <wp:effectExtent l="0" t="0" r="5715" b="14605"/>
            <wp:docPr id="33" name="Gráfico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08CC2BC" w14:textId="77777777" w:rsidR="0021661A" w:rsidRPr="00E32B15" w:rsidRDefault="006A46FA" w:rsidP="006A46FA">
      <w:pPr>
        <w:tabs>
          <w:tab w:val="left" w:pos="709"/>
        </w:tabs>
        <w:spacing w:line="240" w:lineRule="auto"/>
        <w:jc w:val="center"/>
        <w:rPr>
          <w:rFonts w:eastAsia="Calibri"/>
          <w:noProof/>
          <w:color w:val="4C4747"/>
          <w:sz w:val="18"/>
        </w:rPr>
      </w:pPr>
      <w:r>
        <w:rPr>
          <w:rFonts w:eastAsia="Calibri"/>
          <w:b/>
          <w:noProof/>
          <w:color w:val="4C4747"/>
          <w:sz w:val="18"/>
        </w:rPr>
        <w:t xml:space="preserve">   </w:t>
      </w:r>
      <w:r w:rsidR="008C4495">
        <w:rPr>
          <w:rFonts w:eastAsia="Calibri"/>
          <w:b/>
          <w:noProof/>
          <w:color w:val="4C4747"/>
          <w:sz w:val="18"/>
        </w:rPr>
        <w:t>Gr</w:t>
      </w:r>
      <w:r w:rsidR="00BF7FAD">
        <w:rPr>
          <w:rFonts w:eastAsia="Calibri"/>
          <w:b/>
          <w:noProof/>
          <w:color w:val="4C4747"/>
          <w:sz w:val="18"/>
        </w:rPr>
        <w:t>á</w:t>
      </w:r>
      <w:r w:rsidR="008C4495">
        <w:rPr>
          <w:rFonts w:eastAsia="Calibri"/>
          <w:b/>
          <w:noProof/>
          <w:color w:val="4C4747"/>
          <w:sz w:val="18"/>
        </w:rPr>
        <w:t xml:space="preserve">fico </w:t>
      </w:r>
      <w:r w:rsidR="008C4495">
        <w:rPr>
          <w:rFonts w:eastAsia="Calibri"/>
          <w:noProof/>
          <w:color w:val="4C4747"/>
          <w:sz w:val="18"/>
        </w:rPr>
        <w:t xml:space="preserve">No. 3 </w:t>
      </w:r>
      <w:r w:rsidR="0021661A" w:rsidRPr="00E32B15">
        <w:rPr>
          <w:rFonts w:eastAsia="Calibri"/>
          <w:b/>
          <w:noProof/>
          <w:color w:val="4C4747"/>
          <w:sz w:val="18"/>
        </w:rPr>
        <w:t>Fuente:</w:t>
      </w:r>
      <w:r w:rsidR="0021661A" w:rsidRPr="00E32B15">
        <w:rPr>
          <w:rFonts w:eastAsia="Calibri"/>
          <w:noProof/>
          <w:color w:val="4C4747"/>
          <w:sz w:val="18"/>
        </w:rPr>
        <w:t xml:space="preserve"> Dirección de Procesamiento Contable y Estados Financieros.</w:t>
      </w:r>
    </w:p>
    <w:p w14:paraId="43178994" w14:textId="77777777" w:rsidR="000C23E0" w:rsidRPr="00E32B15" w:rsidRDefault="000C23E0" w:rsidP="000C23E0">
      <w:pPr>
        <w:pStyle w:val="Prrafodelista"/>
        <w:widowControl w:val="0"/>
        <w:spacing w:after="0" w:line="360" w:lineRule="auto"/>
        <w:ind w:left="426" w:right="21"/>
        <w:jc w:val="both"/>
        <w:rPr>
          <w:b/>
        </w:rPr>
      </w:pPr>
    </w:p>
    <w:p w14:paraId="7905C017" w14:textId="77777777" w:rsidR="00530D6F" w:rsidRPr="00011347" w:rsidRDefault="00530D6F" w:rsidP="00412882">
      <w:pPr>
        <w:pStyle w:val="Prrafodelista"/>
        <w:widowControl w:val="0"/>
        <w:numPr>
          <w:ilvl w:val="0"/>
          <w:numId w:val="5"/>
        </w:numPr>
        <w:spacing w:before="69" w:line="360" w:lineRule="auto"/>
        <w:ind w:left="426" w:right="21"/>
        <w:jc w:val="both"/>
        <w:rPr>
          <w:rFonts w:eastAsia="Calibri"/>
          <w:noProof/>
        </w:rPr>
      </w:pPr>
      <w:r w:rsidRPr="006A46FA">
        <w:rPr>
          <w:rFonts w:eastAsia="Calibri"/>
          <w:b/>
          <w:noProof/>
        </w:rPr>
        <w:t>84</w:t>
      </w:r>
      <w:r w:rsidRPr="00011347">
        <w:rPr>
          <w:rFonts w:eastAsia="Calibri"/>
          <w:noProof/>
        </w:rPr>
        <w:t xml:space="preserve"> cuentas bancarias </w:t>
      </w:r>
      <w:r w:rsidR="00FC5D46" w:rsidRPr="00011347">
        <w:rPr>
          <w:rFonts w:eastAsia="Calibri"/>
          <w:noProof/>
        </w:rPr>
        <w:t xml:space="preserve">de </w:t>
      </w:r>
      <w:r w:rsidR="00C078A2" w:rsidRPr="006A46FA">
        <w:rPr>
          <w:rFonts w:eastAsia="Calibri"/>
          <w:b/>
          <w:noProof/>
        </w:rPr>
        <w:t>53</w:t>
      </w:r>
      <w:r w:rsidR="00FC5D46" w:rsidRPr="00011347">
        <w:rPr>
          <w:rFonts w:eastAsia="Calibri"/>
          <w:noProof/>
        </w:rPr>
        <w:t xml:space="preserve"> unidades ejecutoras del gobierno central le fueron validados los registros contables de los comprobantes avisos de débitos tipo gasto</w:t>
      </w:r>
      <w:r w:rsidR="00194CD9" w:rsidRPr="00011347">
        <w:rPr>
          <w:rFonts w:eastAsia="Calibri"/>
          <w:noProof/>
        </w:rPr>
        <w:t xml:space="preserve"> </w:t>
      </w:r>
      <w:r w:rsidR="00FC5D46" w:rsidRPr="00011347">
        <w:rPr>
          <w:rFonts w:eastAsia="Calibri"/>
          <w:noProof/>
        </w:rPr>
        <w:t xml:space="preserve">pendientes de regularizar de las cuentas bancarias tipo </w:t>
      </w:r>
      <w:r w:rsidR="00C078A2" w:rsidRPr="00011347">
        <w:rPr>
          <w:rFonts w:eastAsia="Calibri"/>
          <w:noProof/>
        </w:rPr>
        <w:t>operativa institucional</w:t>
      </w:r>
      <w:r w:rsidR="00FC5D46" w:rsidRPr="00011347">
        <w:rPr>
          <w:rFonts w:eastAsia="Calibri"/>
          <w:noProof/>
        </w:rPr>
        <w:t xml:space="preserve">, </w:t>
      </w:r>
      <w:r w:rsidR="00A774C8" w:rsidRPr="00011347">
        <w:rPr>
          <w:rFonts w:eastAsia="Calibri"/>
          <w:noProof/>
        </w:rPr>
        <w:t xml:space="preserve">ascendente a </w:t>
      </w:r>
      <w:r w:rsidR="00FC5D46" w:rsidRPr="00011347">
        <w:rPr>
          <w:rFonts w:eastAsia="Calibri"/>
          <w:noProof/>
        </w:rPr>
        <w:t>RD$6,373,784,818,</w:t>
      </w:r>
      <w:r w:rsidR="003D7624" w:rsidRPr="00011347">
        <w:rPr>
          <w:rFonts w:eastAsia="Calibri"/>
          <w:noProof/>
        </w:rPr>
        <w:t xml:space="preserve"> lo que representa un</w:t>
      </w:r>
      <w:r w:rsidR="00150230" w:rsidRPr="00011347">
        <w:rPr>
          <w:rFonts w:eastAsia="Calibri"/>
          <w:noProof/>
        </w:rPr>
        <w:t xml:space="preserve"> 100% en</w:t>
      </w:r>
      <w:r w:rsidRPr="00011347">
        <w:rPr>
          <w:rFonts w:eastAsia="Calibri"/>
          <w:noProof/>
        </w:rPr>
        <w:t xml:space="preserve"> validación </w:t>
      </w:r>
      <w:r w:rsidR="00150230" w:rsidRPr="00011347">
        <w:rPr>
          <w:rFonts w:eastAsia="Calibri"/>
          <w:noProof/>
        </w:rPr>
        <w:t>d</w:t>
      </w:r>
      <w:r w:rsidRPr="00011347">
        <w:rPr>
          <w:rFonts w:eastAsia="Calibri"/>
          <w:noProof/>
        </w:rPr>
        <w:t xml:space="preserve">e los registros contables de las unidades recaudadoras y tesorerías institucionales que cumplen las funciones de captación de ingresos no tributarios, </w:t>
      </w:r>
      <w:r w:rsidR="001C0889" w:rsidRPr="00011347">
        <w:rPr>
          <w:rFonts w:eastAsia="Calibri"/>
          <w:noProof/>
        </w:rPr>
        <w:t>l</w:t>
      </w:r>
      <w:r w:rsidRPr="00011347">
        <w:rPr>
          <w:rFonts w:eastAsia="Calibri"/>
          <w:noProof/>
        </w:rPr>
        <w:t xml:space="preserve">as </w:t>
      </w:r>
      <w:r w:rsidRPr="00011347">
        <w:rPr>
          <w:rFonts w:eastAsia="Calibri"/>
          <w:noProof/>
        </w:rPr>
        <w:lastRenderedPageBreak/>
        <w:t xml:space="preserve">transacciones han generado los asientos automáticos en el sistema de contabilidad del </w:t>
      </w:r>
      <w:r w:rsidRPr="009B7090">
        <w:rPr>
          <w:rFonts w:eastAsia="Calibri"/>
          <w:noProof/>
        </w:rPr>
        <w:t xml:space="preserve">99.99% </w:t>
      </w:r>
      <w:r w:rsidRPr="00011347">
        <w:rPr>
          <w:rFonts w:eastAsia="Calibri"/>
          <w:noProof/>
        </w:rPr>
        <w:t>de los ingresos presupuestarios por</w:t>
      </w:r>
      <w:r w:rsidRPr="009B7090">
        <w:rPr>
          <w:rFonts w:eastAsia="Calibri"/>
          <w:noProof/>
        </w:rPr>
        <w:t xml:space="preserve"> RD$814,502,624,400</w:t>
      </w:r>
      <w:r w:rsidR="00A732FA" w:rsidRPr="009B7090">
        <w:rPr>
          <w:rFonts w:eastAsia="Calibri"/>
          <w:noProof/>
        </w:rPr>
        <w:t xml:space="preserve">. </w:t>
      </w:r>
      <w:r w:rsidR="00A732FA" w:rsidRPr="00011347">
        <w:rPr>
          <w:rFonts w:eastAsia="Calibri"/>
          <w:noProof/>
        </w:rPr>
        <w:t>E</w:t>
      </w:r>
      <w:r w:rsidRPr="00011347">
        <w:rPr>
          <w:rFonts w:eastAsia="Calibri"/>
          <w:noProof/>
        </w:rPr>
        <w:t>l porcentaje pendiente de generarse en el Sistema de Contabilidad se debe a inconsistencias de registro, por un valor de</w:t>
      </w:r>
      <w:r w:rsidRPr="009B7090">
        <w:rPr>
          <w:rFonts w:eastAsia="Calibri"/>
          <w:noProof/>
        </w:rPr>
        <w:t xml:space="preserve"> RD$43,348,065. </w:t>
      </w:r>
      <w:r w:rsidRPr="00011347">
        <w:rPr>
          <w:rFonts w:eastAsia="Calibri"/>
          <w:noProof/>
        </w:rPr>
        <w:t>Se proyecta para los meses de noviembre y diciembre aumenten la percepción por un valor de</w:t>
      </w:r>
      <w:r w:rsidRPr="009B7090">
        <w:rPr>
          <w:rFonts w:eastAsia="Calibri"/>
          <w:noProof/>
        </w:rPr>
        <w:t xml:space="preserve"> RD$273,697,777,895</w:t>
      </w:r>
      <w:r w:rsidR="00BC259B" w:rsidRPr="009B7090">
        <w:rPr>
          <w:rFonts w:eastAsia="Calibri"/>
          <w:noProof/>
        </w:rPr>
        <w:t xml:space="preserve"> </w:t>
      </w:r>
      <w:r w:rsidR="00BC259B" w:rsidRPr="00011347">
        <w:rPr>
          <w:rFonts w:eastAsia="Calibri"/>
          <w:noProof/>
        </w:rPr>
        <w:t xml:space="preserve">del </w:t>
      </w:r>
      <w:r w:rsidR="00F9599B" w:rsidRPr="00011347">
        <w:rPr>
          <w:rFonts w:eastAsia="Calibri"/>
          <w:noProof/>
        </w:rPr>
        <w:t>total planificad</w:t>
      </w:r>
      <w:r w:rsidR="000562E9" w:rsidRPr="00011347">
        <w:rPr>
          <w:rFonts w:eastAsia="Calibri"/>
          <w:noProof/>
        </w:rPr>
        <w:t>a</w:t>
      </w:r>
      <w:r w:rsidR="00F9599B" w:rsidRPr="00011347">
        <w:rPr>
          <w:rFonts w:eastAsia="Calibri"/>
          <w:noProof/>
        </w:rPr>
        <w:t>s para el período</w:t>
      </w:r>
      <w:r w:rsidRPr="00011347">
        <w:rPr>
          <w:rFonts w:eastAsia="Calibri"/>
          <w:noProof/>
        </w:rPr>
        <w:t>.</w:t>
      </w:r>
    </w:p>
    <w:p w14:paraId="6CA71D93" w14:textId="77777777" w:rsidR="00D5269E" w:rsidRPr="00E32B15" w:rsidRDefault="00D5269E" w:rsidP="008514F7">
      <w:pPr>
        <w:pStyle w:val="Prrafodelista"/>
        <w:widowControl w:val="0"/>
        <w:spacing w:after="0" w:line="240" w:lineRule="auto"/>
        <w:ind w:left="426"/>
        <w:jc w:val="both"/>
      </w:pPr>
    </w:p>
    <w:p w14:paraId="62268DE8" w14:textId="77777777" w:rsidR="00530D6F" w:rsidRPr="009B7090" w:rsidRDefault="00194CD9" w:rsidP="00412882">
      <w:pPr>
        <w:pStyle w:val="Prrafodelista"/>
        <w:widowControl w:val="0"/>
        <w:numPr>
          <w:ilvl w:val="0"/>
          <w:numId w:val="5"/>
        </w:numPr>
        <w:spacing w:before="69" w:line="360" w:lineRule="auto"/>
        <w:ind w:left="426" w:right="21"/>
        <w:jc w:val="both"/>
        <w:rPr>
          <w:rFonts w:eastAsia="Calibri"/>
          <w:noProof/>
        </w:rPr>
      </w:pPr>
      <w:r w:rsidRPr="00011347">
        <w:rPr>
          <w:rFonts w:eastAsia="Calibri"/>
          <w:noProof/>
        </w:rPr>
        <w:t>v</w:t>
      </w:r>
      <w:r w:rsidR="00530D6F" w:rsidRPr="00011347">
        <w:rPr>
          <w:rFonts w:eastAsia="Calibri"/>
          <w:noProof/>
        </w:rPr>
        <w:t xml:space="preserve">alidación </w:t>
      </w:r>
      <w:r w:rsidRPr="00011347">
        <w:rPr>
          <w:rFonts w:eastAsia="Calibri"/>
          <w:noProof/>
        </w:rPr>
        <w:t>del</w:t>
      </w:r>
      <w:r w:rsidR="00530D6F" w:rsidRPr="00011347">
        <w:rPr>
          <w:rFonts w:eastAsia="Calibri"/>
          <w:noProof/>
        </w:rPr>
        <w:t xml:space="preserve"> 100% de los registros de fuentes de financiamientos externos e internos, donde se muestra de forma consolidada un valor de </w:t>
      </w:r>
      <w:r w:rsidR="00530D6F" w:rsidRPr="009B7090">
        <w:rPr>
          <w:rFonts w:eastAsia="Calibri"/>
          <w:noProof/>
        </w:rPr>
        <w:t>RD$267,266,472,182 e</w:t>
      </w:r>
      <w:r w:rsidR="00530D6F" w:rsidRPr="00011347">
        <w:rPr>
          <w:rFonts w:eastAsia="Calibri"/>
          <w:noProof/>
        </w:rPr>
        <w:t xml:space="preserve">n cuanto a las aplicaciones financieras el valor de </w:t>
      </w:r>
      <w:r w:rsidR="00530D6F" w:rsidRPr="009B7090">
        <w:rPr>
          <w:rFonts w:eastAsia="Calibri"/>
          <w:noProof/>
        </w:rPr>
        <w:t>RD$252,170,959,906</w:t>
      </w:r>
      <w:r w:rsidRPr="009B7090">
        <w:rPr>
          <w:rFonts w:eastAsia="Calibri"/>
          <w:noProof/>
        </w:rPr>
        <w:t xml:space="preserve"> y </w:t>
      </w:r>
      <w:r w:rsidR="00530D6F" w:rsidRPr="009B7090">
        <w:rPr>
          <w:rFonts w:eastAsia="Calibri"/>
          <w:noProof/>
        </w:rPr>
        <w:t xml:space="preserve">el 99.99% </w:t>
      </w:r>
      <w:r w:rsidR="00530D6F" w:rsidRPr="00011347">
        <w:rPr>
          <w:rFonts w:eastAsia="Calibri"/>
          <w:noProof/>
        </w:rPr>
        <w:t xml:space="preserve">de dichas transacciones pasaron correctamente al módulo de contabilidad, estando pendientes </w:t>
      </w:r>
      <w:r w:rsidR="00A832F2" w:rsidRPr="00011347">
        <w:rPr>
          <w:rFonts w:eastAsia="Calibri"/>
          <w:noProof/>
        </w:rPr>
        <w:t>tres (</w:t>
      </w:r>
      <w:r w:rsidR="00530D6F" w:rsidRPr="00011347">
        <w:rPr>
          <w:rFonts w:eastAsia="Calibri"/>
          <w:noProof/>
        </w:rPr>
        <w:t>3</w:t>
      </w:r>
      <w:r w:rsidR="00A832F2" w:rsidRPr="00011347">
        <w:rPr>
          <w:rFonts w:eastAsia="Calibri"/>
          <w:noProof/>
        </w:rPr>
        <w:t>)</w:t>
      </w:r>
      <w:r w:rsidR="00530D6F" w:rsidRPr="00011347">
        <w:rPr>
          <w:rFonts w:eastAsia="Calibri"/>
          <w:noProof/>
        </w:rPr>
        <w:t xml:space="preserve"> reintegros que no realizaron asiento automático por valor de </w:t>
      </w:r>
      <w:r w:rsidR="00530D6F" w:rsidRPr="009B7090">
        <w:rPr>
          <w:rFonts w:eastAsia="Calibri"/>
          <w:noProof/>
        </w:rPr>
        <w:t xml:space="preserve">RD$2,795,279. </w:t>
      </w:r>
      <w:r w:rsidR="00530D6F" w:rsidRPr="00011347">
        <w:rPr>
          <w:rFonts w:eastAsia="Calibri"/>
          <w:noProof/>
        </w:rPr>
        <w:t xml:space="preserve">Se proyecta para los meses de noviembre y diciembre aumenten de forma consolidada </w:t>
      </w:r>
      <w:r w:rsidR="00A832F2" w:rsidRPr="00011347">
        <w:rPr>
          <w:rFonts w:eastAsia="Calibri"/>
          <w:noProof/>
        </w:rPr>
        <w:t>en</w:t>
      </w:r>
      <w:r w:rsidR="00A832F2" w:rsidRPr="009B7090">
        <w:rPr>
          <w:rFonts w:eastAsia="Calibri"/>
          <w:noProof/>
        </w:rPr>
        <w:t xml:space="preserve"> </w:t>
      </w:r>
      <w:r w:rsidR="00530D6F" w:rsidRPr="009B7090">
        <w:rPr>
          <w:rFonts w:eastAsia="Calibri"/>
          <w:noProof/>
        </w:rPr>
        <w:t>RD$</w:t>
      </w:r>
      <w:r w:rsidR="00A832F2" w:rsidRPr="009B7090">
        <w:rPr>
          <w:rFonts w:eastAsia="Calibri"/>
          <w:noProof/>
        </w:rPr>
        <w:t xml:space="preserve">59,582,615,239 y </w:t>
      </w:r>
      <w:r w:rsidR="00530D6F" w:rsidRPr="009B7090">
        <w:rPr>
          <w:rFonts w:eastAsia="Calibri"/>
          <w:noProof/>
        </w:rPr>
        <w:t xml:space="preserve">RD$63,677,423,556, </w:t>
      </w:r>
      <w:r w:rsidR="00530D6F" w:rsidRPr="00011347">
        <w:rPr>
          <w:rFonts w:eastAsia="Calibri"/>
          <w:noProof/>
        </w:rPr>
        <w:t>respectivamente.</w:t>
      </w:r>
    </w:p>
    <w:p w14:paraId="7C1EE0B5" w14:textId="77777777" w:rsidR="0036720C" w:rsidRPr="00E32B15" w:rsidRDefault="0036720C" w:rsidP="008514F7">
      <w:pPr>
        <w:pStyle w:val="Prrafodelista"/>
        <w:widowControl w:val="0"/>
        <w:spacing w:after="0" w:line="240" w:lineRule="auto"/>
        <w:ind w:left="426"/>
        <w:jc w:val="both"/>
        <w:rPr>
          <w:color w:val="767171" w:themeColor="background2" w:themeShade="80"/>
          <w:spacing w:val="0"/>
        </w:rPr>
      </w:pPr>
    </w:p>
    <w:p w14:paraId="479F8161" w14:textId="77777777" w:rsidR="00530D6F" w:rsidRPr="00011347" w:rsidRDefault="00530D6F" w:rsidP="00412882">
      <w:pPr>
        <w:pStyle w:val="Prrafodelista"/>
        <w:widowControl w:val="0"/>
        <w:numPr>
          <w:ilvl w:val="0"/>
          <w:numId w:val="5"/>
        </w:numPr>
        <w:spacing w:before="69" w:line="360" w:lineRule="auto"/>
        <w:ind w:left="426" w:right="21"/>
        <w:jc w:val="both"/>
        <w:rPr>
          <w:rFonts w:eastAsia="Calibri"/>
          <w:noProof/>
        </w:rPr>
      </w:pPr>
      <w:r w:rsidRPr="006A46FA">
        <w:rPr>
          <w:rFonts w:eastAsia="Calibri"/>
          <w:b/>
          <w:noProof/>
        </w:rPr>
        <w:t>150</w:t>
      </w:r>
      <w:r w:rsidR="00BA78D5" w:rsidRPr="00011347">
        <w:rPr>
          <w:rFonts w:eastAsia="Calibri"/>
          <w:noProof/>
        </w:rPr>
        <w:t xml:space="preserve"> </w:t>
      </w:r>
      <w:r w:rsidRPr="00011347">
        <w:rPr>
          <w:rFonts w:eastAsia="Calibri"/>
          <w:noProof/>
        </w:rPr>
        <w:t xml:space="preserve">asientos manuales de ajustes y/o reclasificaciones </w:t>
      </w:r>
      <w:r w:rsidR="003877E4" w:rsidRPr="00011347">
        <w:rPr>
          <w:rFonts w:eastAsia="Calibri"/>
          <w:noProof/>
        </w:rPr>
        <w:t xml:space="preserve">se realizaron </w:t>
      </w:r>
      <w:r w:rsidRPr="00011347">
        <w:rPr>
          <w:rFonts w:eastAsia="Calibri"/>
          <w:noProof/>
        </w:rPr>
        <w:t>correspondientes a cuentas contables afectadas por transacciones económicas-financieros de la Deuda Pública.</w:t>
      </w:r>
    </w:p>
    <w:p w14:paraId="4D33495E" w14:textId="77777777" w:rsidR="0009606D" w:rsidRPr="00E32B15" w:rsidRDefault="0009606D" w:rsidP="008514F7">
      <w:pPr>
        <w:pStyle w:val="Prrafodelista"/>
        <w:widowControl w:val="0"/>
        <w:spacing w:after="0" w:line="240" w:lineRule="auto"/>
        <w:ind w:left="426"/>
        <w:jc w:val="both"/>
        <w:rPr>
          <w:color w:val="767171" w:themeColor="background2" w:themeShade="80"/>
          <w:spacing w:val="0"/>
        </w:rPr>
      </w:pPr>
    </w:p>
    <w:p w14:paraId="439280E7" w14:textId="77777777" w:rsidR="006A46FA" w:rsidRPr="006A46FA" w:rsidRDefault="0009606D" w:rsidP="006A46FA">
      <w:pPr>
        <w:pStyle w:val="Prrafodelista"/>
        <w:widowControl w:val="0"/>
        <w:numPr>
          <w:ilvl w:val="0"/>
          <w:numId w:val="5"/>
        </w:numPr>
        <w:spacing w:before="69" w:line="360" w:lineRule="auto"/>
        <w:ind w:left="426" w:right="21"/>
        <w:jc w:val="both"/>
        <w:rPr>
          <w:rFonts w:eastAsia="Calibri"/>
          <w:noProof/>
        </w:rPr>
      </w:pPr>
      <w:r w:rsidRPr="006A46FA">
        <w:rPr>
          <w:b/>
          <w:color w:val="767171" w:themeColor="background2" w:themeShade="80"/>
          <w:spacing w:val="0"/>
        </w:rPr>
        <w:t>176,172</w:t>
      </w:r>
      <w:r w:rsidRPr="00E32B15">
        <w:rPr>
          <w:color w:val="767171" w:themeColor="background2" w:themeShade="80"/>
          <w:spacing w:val="0"/>
        </w:rPr>
        <w:t xml:space="preserve"> </w:t>
      </w:r>
      <w:r w:rsidRPr="00011347">
        <w:rPr>
          <w:rFonts w:eastAsia="Calibri"/>
          <w:noProof/>
        </w:rPr>
        <w:t xml:space="preserve">documentos del devengado presupuestarios de </w:t>
      </w:r>
      <w:r w:rsidR="0036720C" w:rsidRPr="00011347">
        <w:rPr>
          <w:rFonts w:eastAsia="Calibri"/>
          <w:noProof/>
        </w:rPr>
        <w:t xml:space="preserve">159 </w:t>
      </w:r>
      <w:r w:rsidRPr="00011347">
        <w:rPr>
          <w:rFonts w:eastAsia="Calibri"/>
          <w:noProof/>
        </w:rPr>
        <w:t>instituciones del Gobierno Central</w:t>
      </w:r>
      <w:r w:rsidR="00D222D9" w:rsidRPr="00011347">
        <w:rPr>
          <w:rFonts w:eastAsia="Calibri"/>
          <w:noProof/>
        </w:rPr>
        <w:t xml:space="preserve"> le fue realizada la </w:t>
      </w:r>
      <w:r w:rsidRPr="00011347">
        <w:rPr>
          <w:rFonts w:eastAsia="Calibri"/>
          <w:noProof/>
        </w:rPr>
        <w:t>verifica</w:t>
      </w:r>
      <w:r w:rsidR="002E63D8" w:rsidRPr="00011347">
        <w:rPr>
          <w:rFonts w:eastAsia="Calibri"/>
          <w:noProof/>
        </w:rPr>
        <w:t xml:space="preserve">ción de </w:t>
      </w:r>
      <w:r w:rsidRPr="00011347">
        <w:rPr>
          <w:rFonts w:eastAsia="Calibri"/>
          <w:noProof/>
        </w:rPr>
        <w:t xml:space="preserve">la calidad del registro de las transacciones de gastos de las Unidades Ejecutoras del Gobierno Central, registradas en el Sistema de Información de la Gestión Financiera (SIGEF) a través de la ejecución presupuestaria, así como también, verificar que dichas transacciones se encuentren contabilizadas de </w:t>
      </w:r>
      <w:r w:rsidR="006A46FA">
        <w:rPr>
          <w:rFonts w:eastAsia="Calibri"/>
          <w:noProof/>
        </w:rPr>
        <w:t>c</w:t>
      </w:r>
      <w:r w:rsidRPr="00011347">
        <w:rPr>
          <w:rFonts w:eastAsia="Calibri"/>
          <w:noProof/>
        </w:rPr>
        <w:t>onformidad a su destino contable</w:t>
      </w:r>
      <w:r w:rsidR="002E63D8" w:rsidRPr="00011347">
        <w:rPr>
          <w:rFonts w:eastAsia="Calibri"/>
          <w:noProof/>
        </w:rPr>
        <w:t>.</w:t>
      </w:r>
      <w:r w:rsidRPr="00011347">
        <w:rPr>
          <w:rFonts w:eastAsia="Calibri"/>
          <w:noProof/>
        </w:rPr>
        <w:t xml:space="preserve"> </w:t>
      </w:r>
    </w:p>
    <w:p w14:paraId="6667EB04" w14:textId="77777777" w:rsidR="00D222D9" w:rsidRPr="00011347" w:rsidRDefault="00D222D9" w:rsidP="006D7E04">
      <w:pPr>
        <w:spacing w:after="0" w:line="360" w:lineRule="auto"/>
        <w:jc w:val="both"/>
        <w:rPr>
          <w:rFonts w:eastAsia="Calibri"/>
          <w:noProof/>
        </w:rPr>
      </w:pPr>
      <w:r w:rsidRPr="00011347">
        <w:rPr>
          <w:rFonts w:eastAsia="Calibri"/>
          <w:noProof/>
        </w:rPr>
        <w:lastRenderedPageBreak/>
        <w:t>Durante el período enero-octubre 2023, se realizaron transacciones por un monto total de RD$773,152,433,670.30, distribuidos en las siguientes partidas del gasto presupuestario:</w:t>
      </w:r>
    </w:p>
    <w:tbl>
      <w:tblPr>
        <w:tblStyle w:val="Tablaconcuadrcula4-nfasis5"/>
        <w:tblW w:w="4814" w:type="pct"/>
        <w:jc w:val="center"/>
        <w:tblLook w:val="04A0" w:firstRow="1" w:lastRow="0" w:firstColumn="1" w:lastColumn="0" w:noHBand="0" w:noVBand="1"/>
      </w:tblPr>
      <w:tblGrid>
        <w:gridCol w:w="4956"/>
        <w:gridCol w:w="2660"/>
      </w:tblGrid>
      <w:tr w:rsidR="00041E26" w:rsidRPr="009E7D5A" w14:paraId="685BFCC7" w14:textId="77777777" w:rsidTr="00E03153">
        <w:trPr>
          <w:cnfStyle w:val="100000000000" w:firstRow="1" w:lastRow="0"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noWrap/>
            <w:vAlign w:val="center"/>
          </w:tcPr>
          <w:p w14:paraId="3BAFF522" w14:textId="77777777" w:rsidR="00041E26" w:rsidRPr="009E7D5A" w:rsidRDefault="00041E26" w:rsidP="009E7D5A">
            <w:pPr>
              <w:jc w:val="center"/>
              <w:rPr>
                <w:rFonts w:ascii="Times New Roman" w:hAnsi="Times New Roman" w:cs="Times New Roman"/>
                <w:bCs w:val="0"/>
                <w:color w:val="000000" w:themeColor="text1"/>
                <w:sz w:val="20"/>
              </w:rPr>
            </w:pPr>
            <w:r w:rsidRPr="009E7D5A">
              <w:rPr>
                <w:rFonts w:ascii="Times New Roman" w:hAnsi="Times New Roman" w:cs="Times New Roman"/>
                <w:color w:val="auto"/>
                <w:sz w:val="20"/>
              </w:rPr>
              <w:t>Distribuidos en las siguientes partidas del gasto presupuestario</w:t>
            </w:r>
          </w:p>
        </w:tc>
      </w:tr>
      <w:tr w:rsidR="00D222D9" w:rsidRPr="009E7D5A" w14:paraId="19825D84" w14:textId="77777777" w:rsidTr="0085441F">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2BFD5FEC" w14:textId="77777777" w:rsidR="00D222D9" w:rsidRPr="00496D71" w:rsidRDefault="00D222D9" w:rsidP="0085441F">
            <w:pPr>
              <w:spacing w:line="312" w:lineRule="auto"/>
              <w:jc w:val="center"/>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Descripción</w:t>
            </w:r>
          </w:p>
        </w:tc>
        <w:tc>
          <w:tcPr>
            <w:tcW w:w="1746" w:type="pct"/>
            <w:noWrap/>
            <w:hideMark/>
          </w:tcPr>
          <w:p w14:paraId="32559D5A" w14:textId="77777777" w:rsidR="00D222D9" w:rsidRPr="00496D71" w:rsidRDefault="00D222D9" w:rsidP="0085441F">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67171"/>
                <w:sz w:val="20"/>
                <w:szCs w:val="20"/>
              </w:rPr>
            </w:pPr>
            <w:r w:rsidRPr="00496D71">
              <w:rPr>
                <w:rFonts w:ascii="Times New Roman" w:eastAsia="Calibri" w:hAnsi="Times New Roman" w:cs="Times New Roman"/>
                <w:b/>
                <w:bCs/>
                <w:noProof/>
                <w:color w:val="767171"/>
                <w:sz w:val="20"/>
                <w:szCs w:val="20"/>
              </w:rPr>
              <w:t>Monto RD$</w:t>
            </w:r>
          </w:p>
        </w:tc>
      </w:tr>
      <w:tr w:rsidR="00D222D9" w:rsidRPr="009E7D5A" w14:paraId="013AABCE" w14:textId="77777777" w:rsidTr="0085441F">
        <w:trPr>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394A3FEF"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 xml:space="preserve">2.1 Remuneraciones y Contribuciones </w:t>
            </w:r>
          </w:p>
        </w:tc>
        <w:tc>
          <w:tcPr>
            <w:tcW w:w="1746" w:type="pct"/>
            <w:noWrap/>
          </w:tcPr>
          <w:p w14:paraId="70838964" w14:textId="77777777" w:rsidR="00D222D9" w:rsidRPr="00496D71" w:rsidRDefault="00D222D9" w:rsidP="00E216C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220,949,999,139.35</w:t>
            </w:r>
          </w:p>
        </w:tc>
      </w:tr>
      <w:tr w:rsidR="00D222D9" w:rsidRPr="009E7D5A" w14:paraId="5870DDCF" w14:textId="77777777" w:rsidTr="0085441F">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42DDB5A8"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2.2 Contratación de Servicios</w:t>
            </w:r>
          </w:p>
        </w:tc>
        <w:tc>
          <w:tcPr>
            <w:tcW w:w="1746" w:type="pct"/>
            <w:noWrap/>
          </w:tcPr>
          <w:p w14:paraId="4E8ED43C" w14:textId="77777777" w:rsidR="00D222D9" w:rsidRPr="00496D71" w:rsidRDefault="00D222D9" w:rsidP="00E216C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59,787,128,712.89</w:t>
            </w:r>
          </w:p>
        </w:tc>
      </w:tr>
      <w:tr w:rsidR="00D222D9" w:rsidRPr="009E7D5A" w14:paraId="46F6F3D0" w14:textId="77777777" w:rsidTr="0085441F">
        <w:trPr>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7CFA2A22"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2.3 Materiales y Suministros</w:t>
            </w:r>
          </w:p>
        </w:tc>
        <w:tc>
          <w:tcPr>
            <w:tcW w:w="1746" w:type="pct"/>
            <w:noWrap/>
          </w:tcPr>
          <w:p w14:paraId="242F55B0" w14:textId="77777777" w:rsidR="00D222D9" w:rsidRPr="00496D71" w:rsidRDefault="00D222D9" w:rsidP="00E216C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31,434,923,176.87</w:t>
            </w:r>
          </w:p>
        </w:tc>
      </w:tr>
      <w:tr w:rsidR="00D222D9" w:rsidRPr="009E7D5A" w14:paraId="78EE500C" w14:textId="77777777" w:rsidTr="0085441F">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0AF45938"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2.4 Transferencias Corrientes</w:t>
            </w:r>
          </w:p>
        </w:tc>
        <w:tc>
          <w:tcPr>
            <w:tcW w:w="1746" w:type="pct"/>
            <w:noWrap/>
          </w:tcPr>
          <w:p w14:paraId="5B0F66F9" w14:textId="77777777" w:rsidR="00D222D9" w:rsidRPr="00496D71" w:rsidRDefault="00D222D9" w:rsidP="00E216C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282,269,450,125.92</w:t>
            </w:r>
          </w:p>
        </w:tc>
      </w:tr>
      <w:tr w:rsidR="00D222D9" w:rsidRPr="009E7D5A" w14:paraId="5AF5E53B" w14:textId="77777777" w:rsidTr="0085441F">
        <w:trPr>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6981C448"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2.5 Transferencias de Capital</w:t>
            </w:r>
          </w:p>
        </w:tc>
        <w:tc>
          <w:tcPr>
            <w:tcW w:w="1746" w:type="pct"/>
            <w:noWrap/>
          </w:tcPr>
          <w:p w14:paraId="3253FBF6" w14:textId="77777777" w:rsidR="00D222D9" w:rsidRPr="00496D71" w:rsidRDefault="00D222D9" w:rsidP="00E216C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50,004,940,789.46</w:t>
            </w:r>
          </w:p>
        </w:tc>
      </w:tr>
      <w:tr w:rsidR="00D222D9" w:rsidRPr="009E7D5A" w14:paraId="47A31000" w14:textId="77777777" w:rsidTr="0085441F">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2667F29C"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2.6 Bienes Muebles, Inmuebles e Intangibles</w:t>
            </w:r>
          </w:p>
        </w:tc>
        <w:tc>
          <w:tcPr>
            <w:tcW w:w="1746" w:type="pct"/>
            <w:noWrap/>
          </w:tcPr>
          <w:p w14:paraId="7CD30CE8" w14:textId="77777777" w:rsidR="00D222D9" w:rsidRPr="00496D71" w:rsidRDefault="00D222D9" w:rsidP="00E216C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13,988,692,750.76</w:t>
            </w:r>
          </w:p>
        </w:tc>
      </w:tr>
      <w:tr w:rsidR="00D222D9" w:rsidRPr="009E7D5A" w14:paraId="5CA33B4D" w14:textId="77777777" w:rsidTr="0085441F">
        <w:trPr>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55A9A33F"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2.7 Obras</w:t>
            </w:r>
          </w:p>
        </w:tc>
        <w:tc>
          <w:tcPr>
            <w:tcW w:w="1746" w:type="pct"/>
            <w:noWrap/>
          </w:tcPr>
          <w:p w14:paraId="67E87A28" w14:textId="77777777" w:rsidR="00D222D9" w:rsidRPr="00496D71" w:rsidRDefault="00D222D9" w:rsidP="00E216C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46,111,807,257.30</w:t>
            </w:r>
          </w:p>
        </w:tc>
      </w:tr>
      <w:tr w:rsidR="00D222D9" w:rsidRPr="009E7D5A" w14:paraId="6823155B" w14:textId="77777777" w:rsidTr="0085441F">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tcPr>
          <w:p w14:paraId="7D26F2F4"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2.9 Gastos Financieros</w:t>
            </w:r>
          </w:p>
        </w:tc>
        <w:tc>
          <w:tcPr>
            <w:tcW w:w="1746" w:type="pct"/>
            <w:noWrap/>
          </w:tcPr>
          <w:p w14:paraId="5A436FC1" w14:textId="77777777" w:rsidR="00D222D9" w:rsidRPr="00496D71" w:rsidRDefault="00D222D9" w:rsidP="00E216C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50,148,839,496.99</w:t>
            </w:r>
          </w:p>
        </w:tc>
      </w:tr>
      <w:tr w:rsidR="00D222D9" w:rsidRPr="009E7D5A" w14:paraId="2D284EA2" w14:textId="77777777" w:rsidTr="0085441F">
        <w:trPr>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tcPr>
          <w:p w14:paraId="24F72086"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4.1 Incremento de Activos Financieros</w:t>
            </w:r>
          </w:p>
        </w:tc>
        <w:tc>
          <w:tcPr>
            <w:tcW w:w="1746" w:type="pct"/>
            <w:noWrap/>
          </w:tcPr>
          <w:p w14:paraId="37A76DB3" w14:textId="77777777" w:rsidR="00D222D9" w:rsidRPr="00496D71" w:rsidRDefault="00D222D9" w:rsidP="00E216C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2,500,000,000.00</w:t>
            </w:r>
          </w:p>
        </w:tc>
      </w:tr>
      <w:tr w:rsidR="00D222D9" w:rsidRPr="009E7D5A" w14:paraId="2E66B0D0" w14:textId="77777777" w:rsidTr="0085441F">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7E5D7830" w14:textId="77777777" w:rsidR="00D222D9" w:rsidRPr="00496D71" w:rsidRDefault="00D222D9"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4.2 Disminución de Pasivos</w:t>
            </w:r>
          </w:p>
        </w:tc>
        <w:tc>
          <w:tcPr>
            <w:tcW w:w="1746" w:type="pct"/>
            <w:noWrap/>
          </w:tcPr>
          <w:p w14:paraId="62D8B362" w14:textId="77777777" w:rsidR="00D222D9" w:rsidRPr="00496D71" w:rsidRDefault="00D222D9" w:rsidP="00E216C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67171"/>
                <w:sz w:val="20"/>
                <w:szCs w:val="20"/>
              </w:rPr>
            </w:pPr>
            <w:r w:rsidRPr="00496D71">
              <w:rPr>
                <w:rFonts w:ascii="Times New Roman" w:eastAsia="Calibri" w:hAnsi="Times New Roman" w:cs="Times New Roman"/>
                <w:bCs/>
                <w:noProof/>
                <w:color w:val="767171"/>
                <w:sz w:val="20"/>
                <w:szCs w:val="20"/>
              </w:rPr>
              <w:t>15,956,652,220.76</w:t>
            </w:r>
          </w:p>
        </w:tc>
      </w:tr>
      <w:tr w:rsidR="00D222D9" w:rsidRPr="009E7D5A" w14:paraId="48F0AD67" w14:textId="77777777" w:rsidTr="0085441F">
        <w:trPr>
          <w:trHeight w:val="301"/>
          <w:jc w:val="center"/>
        </w:trPr>
        <w:tc>
          <w:tcPr>
            <w:cnfStyle w:val="001000000000" w:firstRow="0" w:lastRow="0" w:firstColumn="1" w:lastColumn="0" w:oddVBand="0" w:evenVBand="0" w:oddHBand="0" w:evenHBand="0" w:firstRowFirstColumn="0" w:firstRowLastColumn="0" w:lastRowFirstColumn="0" w:lastRowLastColumn="0"/>
            <w:tcW w:w="3254" w:type="pct"/>
            <w:noWrap/>
            <w:hideMark/>
          </w:tcPr>
          <w:p w14:paraId="3499D8DB" w14:textId="77777777" w:rsidR="00D222D9" w:rsidRPr="00496D71" w:rsidRDefault="00B1638B"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Total,</w:t>
            </w:r>
            <w:r w:rsidR="00D222D9" w:rsidRPr="00496D71">
              <w:rPr>
                <w:rFonts w:ascii="Times New Roman" w:eastAsia="Calibri" w:hAnsi="Times New Roman" w:cs="Times New Roman"/>
                <w:bCs w:val="0"/>
                <w:noProof/>
                <w:color w:val="767171"/>
                <w:sz w:val="20"/>
                <w:szCs w:val="20"/>
              </w:rPr>
              <w:t xml:space="preserve"> General</w:t>
            </w:r>
          </w:p>
        </w:tc>
        <w:tc>
          <w:tcPr>
            <w:tcW w:w="1746" w:type="pct"/>
            <w:noWrap/>
          </w:tcPr>
          <w:p w14:paraId="0D21135E" w14:textId="77777777" w:rsidR="00D222D9" w:rsidRPr="00496D71" w:rsidRDefault="00D222D9" w:rsidP="00E216C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67171"/>
                <w:sz w:val="20"/>
                <w:szCs w:val="20"/>
              </w:rPr>
            </w:pPr>
            <w:r w:rsidRPr="00496D71">
              <w:rPr>
                <w:rFonts w:ascii="Times New Roman" w:eastAsia="Calibri" w:hAnsi="Times New Roman" w:cs="Times New Roman"/>
                <w:b/>
                <w:bCs/>
                <w:noProof/>
                <w:color w:val="767171"/>
                <w:sz w:val="20"/>
                <w:szCs w:val="20"/>
              </w:rPr>
              <w:t>773,152,433,670.30</w:t>
            </w:r>
          </w:p>
        </w:tc>
      </w:tr>
    </w:tbl>
    <w:p w14:paraId="5439215B" w14:textId="77777777" w:rsidR="00011347" w:rsidRPr="00E32B15" w:rsidRDefault="00011347" w:rsidP="00011347">
      <w:pPr>
        <w:spacing w:line="276" w:lineRule="auto"/>
        <w:rPr>
          <w:rFonts w:eastAsia="Calibri"/>
          <w:noProof/>
          <w:color w:val="4C4747"/>
          <w:sz w:val="20"/>
          <w:szCs w:val="20"/>
        </w:rPr>
      </w:pPr>
      <w:r w:rsidRPr="00011347">
        <w:rPr>
          <w:rFonts w:eastAsia="Calibri"/>
          <w:b/>
          <w:noProof/>
          <w:color w:val="4C4747"/>
          <w:sz w:val="18"/>
        </w:rPr>
        <w:t xml:space="preserve">Cuadro </w:t>
      </w:r>
      <w:r w:rsidRPr="00011347">
        <w:rPr>
          <w:rFonts w:eastAsia="Calibri"/>
          <w:noProof/>
          <w:color w:val="4C4747"/>
          <w:sz w:val="18"/>
        </w:rPr>
        <w:t>No. 1</w:t>
      </w:r>
      <w:r>
        <w:rPr>
          <w:color w:val="767171" w:themeColor="background2" w:themeShade="80"/>
          <w:spacing w:val="0"/>
        </w:rPr>
        <w:t xml:space="preserve">- </w:t>
      </w:r>
      <w:r w:rsidRPr="00E32B15">
        <w:rPr>
          <w:rFonts w:eastAsia="Calibri"/>
          <w:b/>
          <w:noProof/>
          <w:color w:val="4C4747"/>
          <w:sz w:val="18"/>
        </w:rPr>
        <w:t>Fuente:</w:t>
      </w:r>
      <w:r w:rsidRPr="00E32B15">
        <w:rPr>
          <w:rFonts w:eastAsia="Calibri"/>
          <w:noProof/>
          <w:color w:val="4C4747"/>
          <w:sz w:val="18"/>
        </w:rPr>
        <w:t xml:space="preserve"> Dirección de Procesamiento Contable y Estados Financieros.</w:t>
      </w:r>
    </w:p>
    <w:p w14:paraId="2EC19134" w14:textId="77777777" w:rsidR="00E342A1" w:rsidRPr="009E7D5A" w:rsidRDefault="00D16E5C" w:rsidP="00412882">
      <w:pPr>
        <w:pStyle w:val="Prrafodelista"/>
        <w:widowControl w:val="0"/>
        <w:numPr>
          <w:ilvl w:val="0"/>
          <w:numId w:val="5"/>
        </w:numPr>
        <w:spacing w:before="69" w:line="360" w:lineRule="auto"/>
        <w:ind w:left="426" w:right="21"/>
        <w:jc w:val="both"/>
        <w:rPr>
          <w:rFonts w:eastAsia="Calibri"/>
          <w:noProof/>
        </w:rPr>
      </w:pPr>
      <w:r w:rsidRPr="009E7D5A">
        <w:rPr>
          <w:rFonts w:eastAsia="Calibri"/>
          <w:noProof/>
        </w:rPr>
        <w:t xml:space="preserve">643 cuentas bancarias en el </w:t>
      </w:r>
      <w:r w:rsidR="0086767D" w:rsidRPr="009E7D5A">
        <w:rPr>
          <w:rFonts w:eastAsia="Calibri"/>
          <w:noProof/>
        </w:rPr>
        <w:t>t</w:t>
      </w:r>
      <w:r w:rsidRPr="009E7D5A">
        <w:rPr>
          <w:rFonts w:eastAsia="Calibri"/>
          <w:noProof/>
        </w:rPr>
        <w:t>esoro</w:t>
      </w:r>
      <w:r w:rsidR="0036720C" w:rsidRPr="009E7D5A">
        <w:rPr>
          <w:rFonts w:eastAsia="Calibri"/>
          <w:noProof/>
        </w:rPr>
        <w:t xml:space="preserve"> </w:t>
      </w:r>
      <w:r w:rsidR="00E342A1" w:rsidRPr="009E7D5A">
        <w:rPr>
          <w:rFonts w:eastAsia="Calibri"/>
          <w:noProof/>
        </w:rPr>
        <w:t xml:space="preserve">se </w:t>
      </w:r>
      <w:r w:rsidR="0036720C" w:rsidRPr="009E7D5A">
        <w:rPr>
          <w:rFonts w:eastAsia="Calibri"/>
          <w:noProof/>
        </w:rPr>
        <w:t xml:space="preserve">les </w:t>
      </w:r>
      <w:r w:rsidR="00E342A1" w:rsidRPr="009E7D5A">
        <w:rPr>
          <w:rFonts w:eastAsia="Calibri"/>
          <w:noProof/>
        </w:rPr>
        <w:t>realizó el seguimiento a los registros evidenciando una disponibilidad total de</w:t>
      </w:r>
      <w:r w:rsidR="00E342A1" w:rsidRPr="009B7090">
        <w:rPr>
          <w:rFonts w:eastAsia="Calibri"/>
          <w:noProof/>
        </w:rPr>
        <w:t xml:space="preserve"> RD$145,826,203,893, </w:t>
      </w:r>
      <w:r w:rsidR="00E342A1" w:rsidRPr="009E7D5A">
        <w:rPr>
          <w:rFonts w:eastAsia="Calibri"/>
          <w:noProof/>
        </w:rPr>
        <w:t xml:space="preserve">compuesto por los saldos de los diferentes tipos de cuentas bancarias, siendo las que representan una mayor disponibilidad las cuentas únicas representando un 61% y las cuentas especiales representando el 34%. </w:t>
      </w:r>
    </w:p>
    <w:p w14:paraId="52EC3601" w14:textId="77777777" w:rsidR="00D16E5C" w:rsidRPr="00E32B15" w:rsidRDefault="00D16E5C" w:rsidP="008514F7">
      <w:pPr>
        <w:pStyle w:val="Prrafodelista"/>
        <w:widowControl w:val="0"/>
        <w:spacing w:after="0" w:line="240" w:lineRule="auto"/>
        <w:ind w:left="426"/>
        <w:jc w:val="both"/>
        <w:rPr>
          <w:color w:val="767171" w:themeColor="background2" w:themeShade="80"/>
          <w:spacing w:val="0"/>
        </w:rPr>
      </w:pPr>
    </w:p>
    <w:p w14:paraId="4AE0B475" w14:textId="77777777" w:rsidR="009B7090" w:rsidRDefault="005B1437" w:rsidP="009B7090">
      <w:pPr>
        <w:pStyle w:val="Prrafodelista"/>
        <w:widowControl w:val="0"/>
        <w:numPr>
          <w:ilvl w:val="0"/>
          <w:numId w:val="5"/>
        </w:numPr>
        <w:spacing w:before="69" w:line="360" w:lineRule="auto"/>
        <w:ind w:left="426" w:right="21"/>
        <w:jc w:val="both"/>
        <w:rPr>
          <w:rFonts w:eastAsia="Calibri"/>
          <w:noProof/>
        </w:rPr>
      </w:pPr>
      <w:bookmarkStart w:id="24" w:name="_Hlk149643631"/>
      <w:r w:rsidRPr="009B7090">
        <w:rPr>
          <w:rFonts w:eastAsia="Calibri"/>
          <w:noProof/>
        </w:rPr>
        <w:t xml:space="preserve">12 </w:t>
      </w:r>
      <w:r w:rsidR="008C387B" w:rsidRPr="009E7D5A">
        <w:rPr>
          <w:rFonts w:eastAsia="Calibri"/>
          <w:noProof/>
        </w:rPr>
        <w:t>certificados financieros con v</w:t>
      </w:r>
      <w:r w:rsidR="003C7520" w:rsidRPr="009E7D5A">
        <w:rPr>
          <w:rFonts w:eastAsia="Calibri"/>
          <w:noProof/>
        </w:rPr>
        <w:t xml:space="preserve">alidación de los </w:t>
      </w:r>
      <w:r w:rsidR="008C387B" w:rsidRPr="009E7D5A">
        <w:rPr>
          <w:rFonts w:eastAsia="Calibri"/>
          <w:noProof/>
        </w:rPr>
        <w:t>r</w:t>
      </w:r>
      <w:r w:rsidR="003C7520" w:rsidRPr="009E7D5A">
        <w:rPr>
          <w:rFonts w:eastAsia="Calibri"/>
          <w:noProof/>
        </w:rPr>
        <w:t xml:space="preserve">egistros </w:t>
      </w:r>
      <w:r w:rsidR="008C387B" w:rsidRPr="009E7D5A">
        <w:rPr>
          <w:rFonts w:eastAsia="Calibri"/>
          <w:noProof/>
        </w:rPr>
        <w:t>c</w:t>
      </w:r>
      <w:r w:rsidR="003C7520" w:rsidRPr="009E7D5A">
        <w:rPr>
          <w:rFonts w:eastAsia="Calibri"/>
          <w:noProof/>
        </w:rPr>
        <w:t>ontables de las inversiones financieras de la Tesorería Nacional,</w:t>
      </w:r>
      <w:r w:rsidRPr="009E7D5A">
        <w:rPr>
          <w:rFonts w:eastAsia="Calibri"/>
          <w:noProof/>
        </w:rPr>
        <w:t xml:space="preserve"> seis (6) en pesos </w:t>
      </w:r>
      <w:r w:rsidR="00D222D9" w:rsidRPr="009E7D5A">
        <w:rPr>
          <w:rFonts w:eastAsia="Calibri"/>
          <w:noProof/>
        </w:rPr>
        <w:t xml:space="preserve">dominicanos </w:t>
      </w:r>
      <w:r w:rsidR="001C3674" w:rsidRPr="009E7D5A">
        <w:rPr>
          <w:rFonts w:eastAsia="Calibri"/>
          <w:noProof/>
        </w:rPr>
        <w:t>los mismos corresponden a</w:t>
      </w:r>
      <w:r w:rsidR="0086767D" w:rsidRPr="009E7D5A">
        <w:rPr>
          <w:rFonts w:eastAsia="Calibri"/>
          <w:noProof/>
        </w:rPr>
        <w:t>: cuatro (</w:t>
      </w:r>
      <w:r w:rsidR="001C3674" w:rsidRPr="009E7D5A">
        <w:rPr>
          <w:rFonts w:eastAsia="Calibri"/>
          <w:noProof/>
        </w:rPr>
        <w:t>4</w:t>
      </w:r>
      <w:r w:rsidR="0086767D" w:rsidRPr="009E7D5A">
        <w:rPr>
          <w:rFonts w:eastAsia="Calibri"/>
          <w:noProof/>
        </w:rPr>
        <w:t>)</w:t>
      </w:r>
      <w:r w:rsidR="001C3674" w:rsidRPr="009E7D5A">
        <w:rPr>
          <w:rFonts w:eastAsia="Calibri"/>
          <w:noProof/>
        </w:rPr>
        <w:t xml:space="preserve"> de</w:t>
      </w:r>
      <w:r w:rsidR="001C3674" w:rsidRPr="009B7090">
        <w:rPr>
          <w:rFonts w:eastAsia="Calibri"/>
          <w:noProof/>
        </w:rPr>
        <w:t> RD$15,000,000,000 </w:t>
      </w:r>
      <w:r w:rsidR="001C3674" w:rsidRPr="009E7D5A">
        <w:rPr>
          <w:rFonts w:eastAsia="Calibri"/>
          <w:noProof/>
        </w:rPr>
        <w:t xml:space="preserve">c/u, </w:t>
      </w:r>
      <w:r w:rsidR="0086767D" w:rsidRPr="009E7D5A">
        <w:rPr>
          <w:rFonts w:eastAsia="Calibri"/>
          <w:noProof/>
        </w:rPr>
        <w:t>una</w:t>
      </w:r>
      <w:r w:rsidR="0086767D" w:rsidRPr="009B7090">
        <w:rPr>
          <w:rFonts w:eastAsia="Calibri"/>
          <w:noProof/>
        </w:rPr>
        <w:t xml:space="preserve"> (1)</w:t>
      </w:r>
      <w:r w:rsidR="001C3674" w:rsidRPr="009B7090">
        <w:rPr>
          <w:rFonts w:eastAsia="Calibri"/>
          <w:noProof/>
        </w:rPr>
        <w:t xml:space="preserve"> de RD10,000,000,000 </w:t>
      </w:r>
      <w:r w:rsidR="001C3674" w:rsidRPr="009E7D5A">
        <w:rPr>
          <w:rFonts w:eastAsia="Calibri"/>
          <w:noProof/>
        </w:rPr>
        <w:t xml:space="preserve">y </w:t>
      </w:r>
      <w:r w:rsidR="0086767D" w:rsidRPr="009E7D5A">
        <w:rPr>
          <w:rFonts w:eastAsia="Calibri"/>
          <w:noProof/>
        </w:rPr>
        <w:t>una</w:t>
      </w:r>
      <w:r w:rsidR="0086767D" w:rsidRPr="009B7090">
        <w:rPr>
          <w:rFonts w:eastAsia="Calibri"/>
          <w:noProof/>
        </w:rPr>
        <w:t xml:space="preserve"> (1) </w:t>
      </w:r>
      <w:r w:rsidR="001C3674" w:rsidRPr="009B7090">
        <w:rPr>
          <w:rFonts w:eastAsia="Calibri"/>
          <w:noProof/>
        </w:rPr>
        <w:t xml:space="preserve">de RD$25,000,000,000. </w:t>
      </w:r>
      <w:r w:rsidR="001C3674" w:rsidRPr="009E7D5A">
        <w:rPr>
          <w:rFonts w:eastAsia="Calibri"/>
          <w:noProof/>
        </w:rPr>
        <w:t xml:space="preserve">Al igual que seis (6) Certificados Financieros en dólares, </w:t>
      </w:r>
      <w:r w:rsidR="0086767D" w:rsidRPr="009E7D5A">
        <w:rPr>
          <w:rFonts w:eastAsia="Calibri"/>
          <w:noProof/>
        </w:rPr>
        <w:t>uno (</w:t>
      </w:r>
      <w:r w:rsidR="001C3674" w:rsidRPr="009E7D5A">
        <w:rPr>
          <w:rFonts w:eastAsia="Calibri"/>
          <w:noProof/>
        </w:rPr>
        <w:t>1</w:t>
      </w:r>
      <w:r w:rsidR="0086767D" w:rsidRPr="009E7D5A">
        <w:rPr>
          <w:rFonts w:eastAsia="Calibri"/>
          <w:noProof/>
        </w:rPr>
        <w:t>)</w:t>
      </w:r>
      <w:r w:rsidR="001C3674" w:rsidRPr="009E7D5A">
        <w:rPr>
          <w:rFonts w:eastAsia="Calibri"/>
          <w:noProof/>
        </w:rPr>
        <w:t xml:space="preserve"> de </w:t>
      </w:r>
      <w:r w:rsidR="001C3674" w:rsidRPr="009B7090">
        <w:rPr>
          <w:rFonts w:eastAsia="Calibri"/>
          <w:noProof/>
        </w:rPr>
        <w:t xml:space="preserve">USD$50,000,000, </w:t>
      </w:r>
      <w:r w:rsidR="0086767D" w:rsidRPr="009E7D5A">
        <w:rPr>
          <w:rFonts w:eastAsia="Calibri"/>
          <w:noProof/>
        </w:rPr>
        <w:t>dos (</w:t>
      </w:r>
      <w:r w:rsidR="001C3674" w:rsidRPr="009E7D5A">
        <w:rPr>
          <w:rFonts w:eastAsia="Calibri"/>
          <w:noProof/>
        </w:rPr>
        <w:t>2</w:t>
      </w:r>
      <w:r w:rsidR="0086767D" w:rsidRPr="009E7D5A">
        <w:rPr>
          <w:rFonts w:eastAsia="Calibri"/>
          <w:noProof/>
        </w:rPr>
        <w:t>)</w:t>
      </w:r>
      <w:r w:rsidR="001C3674" w:rsidRPr="009E7D5A">
        <w:rPr>
          <w:rFonts w:eastAsia="Calibri"/>
          <w:noProof/>
        </w:rPr>
        <w:t xml:space="preserve"> de </w:t>
      </w:r>
      <w:r w:rsidR="001C3674" w:rsidRPr="009B7090">
        <w:rPr>
          <w:rFonts w:eastAsia="Calibri"/>
          <w:noProof/>
        </w:rPr>
        <w:t>USD$100,000,000 c</w:t>
      </w:r>
      <w:r w:rsidR="001C3674" w:rsidRPr="009E7D5A">
        <w:rPr>
          <w:rFonts w:eastAsia="Calibri"/>
          <w:noProof/>
        </w:rPr>
        <w:t xml:space="preserve">/u y </w:t>
      </w:r>
      <w:r w:rsidR="0086767D" w:rsidRPr="009E7D5A">
        <w:rPr>
          <w:rFonts w:eastAsia="Calibri"/>
          <w:noProof/>
        </w:rPr>
        <w:t>tres</w:t>
      </w:r>
      <w:r w:rsidR="0086767D" w:rsidRPr="009B7090">
        <w:rPr>
          <w:rFonts w:eastAsia="Calibri"/>
          <w:noProof/>
        </w:rPr>
        <w:t xml:space="preserve"> (</w:t>
      </w:r>
      <w:r w:rsidR="001C3674" w:rsidRPr="009B7090">
        <w:rPr>
          <w:rFonts w:eastAsia="Calibri"/>
          <w:noProof/>
        </w:rPr>
        <w:t>3</w:t>
      </w:r>
      <w:r w:rsidR="0086767D" w:rsidRPr="009B7090">
        <w:rPr>
          <w:rFonts w:eastAsia="Calibri"/>
          <w:noProof/>
        </w:rPr>
        <w:t>)</w:t>
      </w:r>
      <w:r w:rsidR="001C3674" w:rsidRPr="009B7090">
        <w:rPr>
          <w:rFonts w:eastAsia="Calibri"/>
          <w:noProof/>
        </w:rPr>
        <w:t xml:space="preserve"> de US$75,000,000 c/u </w:t>
      </w:r>
      <w:r w:rsidR="001C3674" w:rsidRPr="009E7D5A">
        <w:rPr>
          <w:rFonts w:eastAsia="Calibri"/>
          <w:noProof/>
        </w:rPr>
        <w:t>por un</w:t>
      </w:r>
    </w:p>
    <w:p w14:paraId="2977BC28" w14:textId="77777777" w:rsidR="0086767D" w:rsidRDefault="001C3674" w:rsidP="009B7090">
      <w:pPr>
        <w:pStyle w:val="Prrafodelista"/>
        <w:widowControl w:val="0"/>
        <w:spacing w:before="69" w:line="360" w:lineRule="auto"/>
        <w:ind w:left="426" w:right="21"/>
        <w:jc w:val="both"/>
        <w:rPr>
          <w:rFonts w:eastAsia="Calibri"/>
          <w:noProof/>
        </w:rPr>
      </w:pPr>
      <w:r w:rsidRPr="009E7D5A">
        <w:rPr>
          <w:rFonts w:eastAsia="Calibri"/>
          <w:noProof/>
        </w:rPr>
        <w:t xml:space="preserve"> total de </w:t>
      </w:r>
      <w:r w:rsidRPr="009B7090">
        <w:rPr>
          <w:rFonts w:eastAsia="Calibri"/>
          <w:noProof/>
        </w:rPr>
        <w:t>RD$95,000,000,000 y USD$475,000,000</w:t>
      </w:r>
      <w:r w:rsidR="0086767D" w:rsidRPr="009B7090">
        <w:rPr>
          <w:rFonts w:eastAsia="Calibri"/>
          <w:noProof/>
        </w:rPr>
        <w:t xml:space="preserve"> </w:t>
      </w:r>
      <w:r w:rsidRPr="009E7D5A">
        <w:rPr>
          <w:rFonts w:eastAsia="Calibri"/>
          <w:noProof/>
        </w:rPr>
        <w:t xml:space="preserve">respectivamente. </w:t>
      </w:r>
    </w:p>
    <w:p w14:paraId="717A013A" w14:textId="77777777" w:rsidR="009E7D5A" w:rsidRPr="009E7D5A" w:rsidRDefault="009E7D5A" w:rsidP="009E7D5A">
      <w:pPr>
        <w:pStyle w:val="Prrafodelista"/>
        <w:widowControl w:val="0"/>
        <w:spacing w:after="0" w:line="240" w:lineRule="auto"/>
        <w:ind w:left="426"/>
        <w:jc w:val="both"/>
        <w:rPr>
          <w:color w:val="767171" w:themeColor="background2" w:themeShade="80"/>
          <w:spacing w:val="0"/>
        </w:rPr>
      </w:pPr>
    </w:p>
    <w:p w14:paraId="708DFED6" w14:textId="77777777" w:rsidR="001C3674" w:rsidRPr="009E7D5A" w:rsidRDefault="001C3674" w:rsidP="009E7D5A">
      <w:pPr>
        <w:pStyle w:val="Prrafodelista"/>
        <w:widowControl w:val="0"/>
        <w:numPr>
          <w:ilvl w:val="0"/>
          <w:numId w:val="5"/>
        </w:numPr>
        <w:spacing w:before="69" w:line="360" w:lineRule="auto"/>
        <w:ind w:left="426" w:right="21"/>
        <w:jc w:val="both"/>
        <w:rPr>
          <w:rFonts w:eastAsia="Calibri"/>
          <w:noProof/>
        </w:rPr>
      </w:pPr>
      <w:r w:rsidRPr="009E7D5A">
        <w:rPr>
          <w:rFonts w:eastAsia="Calibri"/>
          <w:noProof/>
        </w:rPr>
        <w:lastRenderedPageBreak/>
        <w:t>Se han efectuado cancelaciones y revaluaciones dadas a los certificados en pesos y en dólar, al mes de octubre del 2023, quedando un saldo vigente por valor de</w:t>
      </w:r>
      <w:r w:rsidRPr="009B7090">
        <w:rPr>
          <w:rFonts w:eastAsia="Calibri"/>
          <w:noProof/>
        </w:rPr>
        <w:t xml:space="preserve"> RD$65,000,000,000 y USD$300,000,000, </w:t>
      </w:r>
      <w:r w:rsidRPr="009E7D5A">
        <w:rPr>
          <w:rFonts w:eastAsia="Calibri"/>
          <w:noProof/>
        </w:rPr>
        <w:t>para un saldo total revaluado de</w:t>
      </w:r>
      <w:r w:rsidRPr="009B7090">
        <w:rPr>
          <w:rFonts w:eastAsia="Calibri"/>
          <w:noProof/>
        </w:rPr>
        <w:t xml:space="preserve"> RD$81,977,480,000 </w:t>
      </w:r>
      <w:r w:rsidRPr="009E7D5A">
        <w:rPr>
          <w:rFonts w:eastAsia="Calibri"/>
          <w:noProof/>
        </w:rPr>
        <w:t>y se estima que este valor, fruto a las cancelaciones de los certificados financieros al 31 de diciembre del 2023 pasará a formar parte del saldo de la disponibilidad de las cuentas únicas del tesoro.</w:t>
      </w:r>
    </w:p>
    <w:bookmarkEnd w:id="24"/>
    <w:p w14:paraId="12763FD2" w14:textId="77777777" w:rsidR="003C7520" w:rsidRPr="00E32B15" w:rsidRDefault="003C7520" w:rsidP="008514F7">
      <w:pPr>
        <w:pStyle w:val="Prrafodelista"/>
        <w:widowControl w:val="0"/>
        <w:spacing w:after="0" w:line="240" w:lineRule="auto"/>
        <w:ind w:left="426"/>
        <w:jc w:val="both"/>
        <w:rPr>
          <w:color w:val="767171" w:themeColor="background2" w:themeShade="80"/>
          <w:spacing w:val="0"/>
        </w:rPr>
      </w:pPr>
    </w:p>
    <w:p w14:paraId="5D7B1A4D" w14:textId="77777777" w:rsidR="003C7520" w:rsidRPr="00E32B15" w:rsidRDefault="003C7520" w:rsidP="00412882">
      <w:pPr>
        <w:pStyle w:val="Prrafodelista"/>
        <w:widowControl w:val="0"/>
        <w:numPr>
          <w:ilvl w:val="0"/>
          <w:numId w:val="5"/>
        </w:numPr>
        <w:spacing w:before="69" w:line="360" w:lineRule="auto"/>
        <w:ind w:left="426" w:right="21"/>
        <w:jc w:val="both"/>
        <w:rPr>
          <w:color w:val="767171" w:themeColor="background2" w:themeShade="80"/>
          <w:spacing w:val="0"/>
        </w:rPr>
      </w:pPr>
      <w:r w:rsidRPr="00E32B15">
        <w:rPr>
          <w:color w:val="767171" w:themeColor="background2" w:themeShade="80"/>
          <w:spacing w:val="0"/>
        </w:rPr>
        <w:t xml:space="preserve">805 </w:t>
      </w:r>
      <w:r w:rsidR="00232E8A" w:rsidRPr="009E7D5A">
        <w:rPr>
          <w:rFonts w:eastAsia="Calibri"/>
          <w:noProof/>
        </w:rPr>
        <w:t>s</w:t>
      </w:r>
      <w:r w:rsidRPr="009E7D5A">
        <w:rPr>
          <w:rFonts w:eastAsia="Calibri"/>
          <w:noProof/>
        </w:rPr>
        <w:t>ubcuentas dentro de la cuenta única del Tesoro</w:t>
      </w:r>
      <w:r w:rsidR="00ED67CF" w:rsidRPr="009E7D5A">
        <w:rPr>
          <w:rFonts w:eastAsia="Calibri"/>
          <w:noProof/>
        </w:rPr>
        <w:t xml:space="preserve"> (CUT)</w:t>
      </w:r>
      <w:r w:rsidRPr="009E7D5A">
        <w:rPr>
          <w:rFonts w:eastAsia="Calibri"/>
          <w:noProof/>
        </w:rPr>
        <w:t xml:space="preserve"> </w:t>
      </w:r>
      <w:r w:rsidR="00232E8A" w:rsidRPr="009E7D5A">
        <w:rPr>
          <w:rFonts w:eastAsia="Calibri"/>
          <w:noProof/>
        </w:rPr>
        <w:t xml:space="preserve">con validación de los registros contables en el Sistema de Contabilidad Gubernamental de </w:t>
      </w:r>
      <w:r w:rsidRPr="009E7D5A">
        <w:rPr>
          <w:rFonts w:eastAsia="Calibri"/>
          <w:noProof/>
        </w:rPr>
        <w:t xml:space="preserve">los </w:t>
      </w:r>
      <w:r w:rsidR="00232E8A" w:rsidRPr="009E7D5A">
        <w:rPr>
          <w:rFonts w:eastAsia="Calibri"/>
          <w:noProof/>
        </w:rPr>
        <w:t>d</w:t>
      </w:r>
      <w:r w:rsidRPr="009E7D5A">
        <w:rPr>
          <w:rFonts w:eastAsia="Calibri"/>
          <w:noProof/>
        </w:rPr>
        <w:t>epósitos de otros entes distintos a Gobierno Central, con un saldo total de</w:t>
      </w:r>
      <w:r w:rsidRPr="00E32B15">
        <w:rPr>
          <w:color w:val="767171" w:themeColor="background2" w:themeShade="80"/>
          <w:spacing w:val="0"/>
        </w:rPr>
        <w:t xml:space="preserve"> RD$31,642,867,443.</w:t>
      </w:r>
      <w:r w:rsidR="00232E8A" w:rsidRPr="00E32B15">
        <w:rPr>
          <w:color w:val="767171" w:themeColor="background2" w:themeShade="80"/>
          <w:spacing w:val="0"/>
        </w:rPr>
        <w:t xml:space="preserve"> </w:t>
      </w:r>
      <w:r w:rsidRPr="009E7D5A">
        <w:rPr>
          <w:rFonts w:eastAsia="Calibri"/>
          <w:noProof/>
        </w:rPr>
        <w:t xml:space="preserve">Presentando saldos segregados por moneda local para las </w:t>
      </w:r>
      <w:r w:rsidR="0086767D" w:rsidRPr="009E7D5A">
        <w:rPr>
          <w:rFonts w:eastAsia="Calibri"/>
          <w:noProof/>
        </w:rPr>
        <w:t>i</w:t>
      </w:r>
      <w:r w:rsidRPr="009E7D5A">
        <w:rPr>
          <w:rFonts w:eastAsia="Calibri"/>
          <w:noProof/>
        </w:rPr>
        <w:t>nstituciones Públicas Descentralizadas y Autónomas no Financieras por saldo total de RD</w:t>
      </w:r>
      <w:r w:rsidRPr="00E32B15">
        <w:rPr>
          <w:color w:val="767171" w:themeColor="background2" w:themeShade="80"/>
          <w:spacing w:val="0"/>
        </w:rPr>
        <w:t xml:space="preserve">$18,975,743,174; </w:t>
      </w:r>
      <w:r w:rsidRPr="009E7D5A">
        <w:rPr>
          <w:rFonts w:eastAsia="Calibri"/>
          <w:noProof/>
        </w:rPr>
        <w:t xml:space="preserve">las </w:t>
      </w:r>
      <w:r w:rsidR="0086767D" w:rsidRPr="009E7D5A">
        <w:rPr>
          <w:rFonts w:eastAsia="Calibri"/>
          <w:noProof/>
        </w:rPr>
        <w:t>in</w:t>
      </w:r>
      <w:r w:rsidRPr="009E7D5A">
        <w:rPr>
          <w:rFonts w:eastAsia="Calibri"/>
          <w:noProof/>
        </w:rPr>
        <w:t>stituciones de la Seguridad Social con saldo de</w:t>
      </w:r>
      <w:r w:rsidRPr="00E32B15">
        <w:rPr>
          <w:color w:val="767171" w:themeColor="background2" w:themeShade="80"/>
          <w:spacing w:val="0"/>
        </w:rPr>
        <w:t xml:space="preserve"> RD$1,353,113,188 </w:t>
      </w:r>
      <w:r w:rsidRPr="009E7D5A">
        <w:rPr>
          <w:rFonts w:eastAsia="Calibri"/>
          <w:noProof/>
        </w:rPr>
        <w:t>y las Empresas Públicas No Financieras con</w:t>
      </w:r>
      <w:r w:rsidRPr="00E32B15">
        <w:rPr>
          <w:color w:val="767171" w:themeColor="background2" w:themeShade="80"/>
          <w:spacing w:val="0"/>
        </w:rPr>
        <w:t xml:space="preserve"> RD$11,314,011,080.</w:t>
      </w:r>
    </w:p>
    <w:p w14:paraId="56ACF2F5" w14:textId="77777777" w:rsidR="00D222D9" w:rsidRPr="00E32B15" w:rsidRDefault="00D222D9" w:rsidP="009E7D5A">
      <w:pPr>
        <w:pStyle w:val="Prrafodelista"/>
        <w:widowControl w:val="0"/>
        <w:spacing w:after="0" w:line="240" w:lineRule="auto"/>
        <w:ind w:left="426"/>
        <w:jc w:val="both"/>
        <w:rPr>
          <w:color w:val="767171" w:themeColor="background2" w:themeShade="80"/>
          <w:spacing w:val="0"/>
        </w:rPr>
      </w:pPr>
    </w:p>
    <w:p w14:paraId="43F18BED" w14:textId="77777777" w:rsidR="00513143" w:rsidRPr="009E7D5A" w:rsidRDefault="00513143" w:rsidP="00513143">
      <w:pPr>
        <w:pStyle w:val="Prrafodelista"/>
        <w:widowControl w:val="0"/>
        <w:numPr>
          <w:ilvl w:val="0"/>
          <w:numId w:val="5"/>
        </w:numPr>
        <w:spacing w:before="69" w:line="360" w:lineRule="auto"/>
        <w:ind w:left="426" w:right="21"/>
        <w:jc w:val="both"/>
        <w:rPr>
          <w:rFonts w:eastAsia="Calibri"/>
          <w:noProof/>
        </w:rPr>
      </w:pPr>
      <w:r w:rsidRPr="009E7D5A">
        <w:rPr>
          <w:rFonts w:eastAsia="Calibri"/>
          <w:noProof/>
        </w:rPr>
        <w:t xml:space="preserve">Validación de los registros contables de las transferencias entre Entes, por valor de </w:t>
      </w:r>
      <w:r w:rsidRPr="009B7090">
        <w:rPr>
          <w:rFonts w:eastAsia="Calibri"/>
          <w:noProof/>
        </w:rPr>
        <w:t xml:space="preserve">RD$55,461,029 </w:t>
      </w:r>
      <w:r w:rsidRPr="009E7D5A">
        <w:rPr>
          <w:rFonts w:eastAsia="Calibri"/>
          <w:noProof/>
        </w:rPr>
        <w:t>identificándose comisiones por el 2.5% por servicios de CARNET y por fluctuaciones cambiarias.</w:t>
      </w:r>
    </w:p>
    <w:p w14:paraId="2491E4A8" w14:textId="77777777" w:rsidR="00513143" w:rsidRPr="006D7E04" w:rsidRDefault="00513143" w:rsidP="009E7D5A">
      <w:pPr>
        <w:pStyle w:val="Prrafodelista"/>
        <w:widowControl w:val="0"/>
        <w:spacing w:after="0" w:line="240" w:lineRule="auto"/>
        <w:ind w:left="426"/>
        <w:jc w:val="both"/>
        <w:rPr>
          <w:bCs/>
          <w:iCs/>
          <w:sz w:val="22"/>
        </w:rPr>
      </w:pPr>
    </w:p>
    <w:p w14:paraId="0BFDC78B" w14:textId="77777777" w:rsidR="00513143" w:rsidRPr="009E7D5A" w:rsidRDefault="00513143" w:rsidP="00513143">
      <w:pPr>
        <w:pStyle w:val="Prrafodelista"/>
        <w:widowControl w:val="0"/>
        <w:numPr>
          <w:ilvl w:val="0"/>
          <w:numId w:val="5"/>
        </w:numPr>
        <w:spacing w:before="69" w:line="360" w:lineRule="auto"/>
        <w:ind w:left="426" w:right="21"/>
        <w:jc w:val="both"/>
        <w:rPr>
          <w:rFonts w:eastAsia="Calibri"/>
          <w:noProof/>
        </w:rPr>
      </w:pPr>
      <w:r w:rsidRPr="00E32B15">
        <w:rPr>
          <w:color w:val="767171" w:themeColor="background2" w:themeShade="80"/>
          <w:spacing w:val="0"/>
        </w:rPr>
        <w:t xml:space="preserve">381 </w:t>
      </w:r>
      <w:r w:rsidRPr="009E7D5A">
        <w:rPr>
          <w:rFonts w:eastAsia="Calibri"/>
          <w:noProof/>
        </w:rPr>
        <w:t>asientos manuales de ajustes y/o reclasificaciones realizados correspondientes a cuentas contables afectadas por transacciones económicas-financieros de la Tesorería Nacional al 31 de diciembre 2023.</w:t>
      </w:r>
    </w:p>
    <w:p w14:paraId="21DCD00D" w14:textId="77777777" w:rsidR="00513143" w:rsidRPr="009E7D5A" w:rsidRDefault="00513143" w:rsidP="008514F7">
      <w:pPr>
        <w:pStyle w:val="Prrafodelista"/>
        <w:widowControl w:val="0"/>
        <w:spacing w:after="0" w:line="240" w:lineRule="auto"/>
        <w:ind w:left="426"/>
        <w:jc w:val="both"/>
        <w:rPr>
          <w:rFonts w:eastAsia="Calibri"/>
          <w:noProof/>
        </w:rPr>
      </w:pPr>
    </w:p>
    <w:p w14:paraId="2F26512D" w14:textId="77777777" w:rsidR="00513143" w:rsidRPr="006D7E04" w:rsidRDefault="00513143" w:rsidP="00513143">
      <w:pPr>
        <w:pStyle w:val="Prrafodelista"/>
        <w:widowControl w:val="0"/>
        <w:numPr>
          <w:ilvl w:val="0"/>
          <w:numId w:val="5"/>
        </w:numPr>
        <w:spacing w:before="69" w:line="360" w:lineRule="auto"/>
        <w:ind w:left="426" w:right="21"/>
        <w:jc w:val="both"/>
        <w:rPr>
          <w:rFonts w:eastAsia="Calibri"/>
          <w:noProof/>
        </w:rPr>
      </w:pPr>
      <w:r w:rsidRPr="00E32B15">
        <w:rPr>
          <w:color w:val="767171" w:themeColor="background2" w:themeShade="80"/>
          <w:spacing w:val="0"/>
        </w:rPr>
        <w:t xml:space="preserve">148 </w:t>
      </w:r>
      <w:r w:rsidRPr="006D7E04">
        <w:rPr>
          <w:rFonts w:eastAsia="Calibri"/>
          <w:noProof/>
        </w:rPr>
        <w:t xml:space="preserve">instituciones registraron adquisiciones de </w:t>
      </w:r>
      <w:r w:rsidR="0086767D" w:rsidRPr="006D7E04">
        <w:rPr>
          <w:rFonts w:eastAsia="Calibri"/>
          <w:noProof/>
        </w:rPr>
        <w:t>bienes muebles, inmuebles e intangibles</w:t>
      </w:r>
      <w:r w:rsidRPr="006D7E04">
        <w:rPr>
          <w:rFonts w:eastAsia="Calibri"/>
          <w:noProof/>
        </w:rPr>
        <w:t xml:space="preserve"> por monto total de</w:t>
      </w:r>
      <w:r w:rsidRPr="00E32B15">
        <w:rPr>
          <w:color w:val="767171" w:themeColor="background2" w:themeShade="80"/>
          <w:spacing w:val="0"/>
        </w:rPr>
        <w:t xml:space="preserve"> RD$17,342,437,266.63 </w:t>
      </w:r>
      <w:r w:rsidRPr="006D7E04">
        <w:rPr>
          <w:rFonts w:eastAsia="Calibri"/>
          <w:noProof/>
        </w:rPr>
        <w:t xml:space="preserve">en </w:t>
      </w:r>
      <w:r w:rsidRPr="006D7E04">
        <w:rPr>
          <w:rFonts w:eastAsia="Calibri"/>
          <w:noProof/>
        </w:rPr>
        <w:lastRenderedPageBreak/>
        <w:t>Sistema de Información de la Gestión Financiera (SIGEF), de las cuales 66 presentan el 100% de sus adquisiciones de activos registradas en el Sistema de Administración de Bienes (SIAB), por un monto de</w:t>
      </w:r>
      <w:r w:rsidRPr="009B7090">
        <w:rPr>
          <w:rFonts w:eastAsia="Calibri"/>
          <w:noProof/>
        </w:rPr>
        <w:t xml:space="preserve"> RD$1,590,267,749.50 </w:t>
      </w:r>
      <w:r w:rsidRPr="006D7E04">
        <w:rPr>
          <w:rFonts w:eastAsia="Calibri"/>
          <w:noProof/>
        </w:rPr>
        <w:t xml:space="preserve">equivalente al 45% de las instituciones con adquisiciones, así también, 76 Unidades Ejecutoras presentan registros parciales por un monto total de </w:t>
      </w:r>
      <w:r w:rsidRPr="009B7090">
        <w:rPr>
          <w:rFonts w:eastAsia="Calibri"/>
          <w:noProof/>
        </w:rPr>
        <w:t xml:space="preserve">RD$13,939,258,113.99, </w:t>
      </w:r>
      <w:r w:rsidRPr="006D7E04">
        <w:rPr>
          <w:rFonts w:eastAsia="Calibri"/>
          <w:noProof/>
        </w:rPr>
        <w:t>equivalente a un 52% de las instituciones con adquisición de activos en período 2023 y un total de seis (6) instituciones presentan adquisiciones de activo por monto total de</w:t>
      </w:r>
      <w:r w:rsidRPr="009B7090">
        <w:rPr>
          <w:rFonts w:eastAsia="Calibri"/>
          <w:noProof/>
        </w:rPr>
        <w:t xml:space="preserve"> RD$1,812,911,403.14 </w:t>
      </w:r>
      <w:r w:rsidRPr="006D7E04">
        <w:rPr>
          <w:rFonts w:eastAsia="Calibri"/>
          <w:noProof/>
        </w:rPr>
        <w:t>las cuales, no poseen registros en el SIAB.</w:t>
      </w:r>
    </w:p>
    <w:p w14:paraId="6C04E5A4" w14:textId="77777777" w:rsidR="00513143" w:rsidRPr="00E32B15" w:rsidRDefault="00513143" w:rsidP="008514F7">
      <w:pPr>
        <w:pStyle w:val="Prrafodelista"/>
        <w:widowControl w:val="0"/>
        <w:spacing w:after="0" w:line="240" w:lineRule="auto"/>
        <w:ind w:left="426"/>
        <w:jc w:val="both"/>
        <w:rPr>
          <w:bCs/>
          <w:iCs/>
        </w:rPr>
      </w:pPr>
    </w:p>
    <w:p w14:paraId="12EAAA8F" w14:textId="77777777" w:rsidR="00120572" w:rsidRPr="006D7E04" w:rsidRDefault="00120572" w:rsidP="00412882">
      <w:pPr>
        <w:pStyle w:val="Prrafodelista"/>
        <w:widowControl w:val="0"/>
        <w:numPr>
          <w:ilvl w:val="0"/>
          <w:numId w:val="5"/>
        </w:numPr>
        <w:spacing w:before="69" w:line="360" w:lineRule="auto"/>
        <w:ind w:left="426" w:right="21"/>
        <w:jc w:val="both"/>
        <w:rPr>
          <w:rFonts w:eastAsia="Calibri"/>
          <w:noProof/>
        </w:rPr>
      </w:pPr>
      <w:r w:rsidRPr="00E32B15">
        <w:rPr>
          <w:color w:val="767171" w:themeColor="background2" w:themeShade="80"/>
          <w:spacing w:val="0"/>
        </w:rPr>
        <w:t xml:space="preserve">3,521 </w:t>
      </w:r>
      <w:r w:rsidRPr="006D7E04">
        <w:rPr>
          <w:rFonts w:eastAsia="Calibri"/>
          <w:noProof/>
        </w:rPr>
        <w:t>asientos manuales de ajustes y/o reclasificaciones contables por un monto de RD$130</w:t>
      </w:r>
      <w:r w:rsidRPr="009B7090">
        <w:rPr>
          <w:rFonts w:eastAsia="Calibri"/>
          <w:noProof/>
        </w:rPr>
        <w:t>,482,155,429.95</w:t>
      </w:r>
      <w:r w:rsidR="00513143" w:rsidRPr="009B7090">
        <w:rPr>
          <w:rFonts w:eastAsia="Calibri"/>
          <w:noProof/>
        </w:rPr>
        <w:t xml:space="preserve"> </w:t>
      </w:r>
      <w:r w:rsidR="00513143" w:rsidRPr="006D7E04">
        <w:rPr>
          <w:rFonts w:eastAsia="Calibri"/>
          <w:noProof/>
        </w:rPr>
        <w:t xml:space="preserve">fueron realizados </w:t>
      </w:r>
      <w:r w:rsidRPr="006D7E04">
        <w:rPr>
          <w:rFonts w:eastAsia="Calibri"/>
          <w:noProof/>
        </w:rPr>
        <w:t>con el fin de depurar y actualizar los saldos contables del Gobierno Central</w:t>
      </w:r>
      <w:r w:rsidR="00513143" w:rsidRPr="006D7E04">
        <w:rPr>
          <w:rFonts w:eastAsia="Calibri"/>
          <w:noProof/>
        </w:rPr>
        <w:t xml:space="preserve"> y </w:t>
      </w:r>
      <w:r w:rsidRPr="006D7E04">
        <w:rPr>
          <w:rFonts w:eastAsia="Calibri"/>
          <w:noProof/>
        </w:rPr>
        <w:t xml:space="preserve">fueron aprobados en la contabilidad del Sistema de Información de la Gestión Financiera. </w:t>
      </w:r>
    </w:p>
    <w:p w14:paraId="4F9DEBAB" w14:textId="77777777" w:rsidR="00120572" w:rsidRPr="00E32B15" w:rsidRDefault="00120572" w:rsidP="008514F7">
      <w:pPr>
        <w:pStyle w:val="Prrafodelista"/>
        <w:widowControl w:val="0"/>
        <w:spacing w:after="0" w:line="240" w:lineRule="auto"/>
        <w:ind w:left="426"/>
        <w:jc w:val="both"/>
        <w:rPr>
          <w:color w:val="767171" w:themeColor="background2" w:themeShade="80"/>
          <w:spacing w:val="0"/>
        </w:rPr>
      </w:pPr>
    </w:p>
    <w:p w14:paraId="7866D00A" w14:textId="77777777" w:rsidR="00BF0339" w:rsidRPr="00E32B15" w:rsidRDefault="001B6966" w:rsidP="00BF0339">
      <w:pPr>
        <w:pStyle w:val="Prrafodelista"/>
        <w:widowControl w:val="0"/>
        <w:numPr>
          <w:ilvl w:val="0"/>
          <w:numId w:val="5"/>
        </w:numPr>
        <w:spacing w:before="69" w:line="360" w:lineRule="auto"/>
        <w:ind w:left="426" w:right="21"/>
        <w:jc w:val="both"/>
        <w:rPr>
          <w:bCs/>
          <w:iCs/>
        </w:rPr>
      </w:pPr>
      <w:r w:rsidRPr="00E32B15">
        <w:rPr>
          <w:color w:val="767171" w:themeColor="background2" w:themeShade="80"/>
          <w:spacing w:val="0"/>
        </w:rPr>
        <w:t>1</w:t>
      </w:r>
      <w:r w:rsidRPr="006D7E04">
        <w:rPr>
          <w:rFonts w:eastAsia="Calibri"/>
          <w:noProof/>
        </w:rPr>
        <w:t>,880 expedientes de inmuebles tasados, e</w:t>
      </w:r>
      <w:r w:rsidR="00120572" w:rsidRPr="006D7E04">
        <w:rPr>
          <w:rFonts w:eastAsia="Calibri"/>
          <w:noProof/>
        </w:rPr>
        <w:t xml:space="preserve">n el marco del acuerdo tripartito entre la Dirección General de Catastro Nacional, Dirección General de Bienes Nacionales y esta Dirección General de Contabilidad Gubernamental, para el levantamiento, valuación y registro de los inmuebles propiedad del </w:t>
      </w:r>
      <w:r w:rsidR="00775F32" w:rsidRPr="006D7E04">
        <w:rPr>
          <w:rFonts w:eastAsia="Calibri"/>
          <w:noProof/>
        </w:rPr>
        <w:t>E</w:t>
      </w:r>
      <w:r w:rsidR="00120572" w:rsidRPr="006D7E04">
        <w:rPr>
          <w:rFonts w:eastAsia="Calibri"/>
          <w:noProof/>
        </w:rPr>
        <w:t>stado dominicano</w:t>
      </w:r>
      <w:r w:rsidR="00BF0339" w:rsidRPr="006D7E04">
        <w:rPr>
          <w:rFonts w:eastAsia="Calibri"/>
          <w:noProof/>
        </w:rPr>
        <w:t xml:space="preserve">, de los expedientes recibidos, hemos </w:t>
      </w:r>
      <w:bookmarkStart w:id="25" w:name="_Hlk151547736"/>
      <w:r w:rsidR="00BF0339" w:rsidRPr="006D7E04">
        <w:rPr>
          <w:rFonts w:eastAsia="Calibri"/>
          <w:noProof/>
        </w:rPr>
        <w:t>logrado concluir el análisis financiero</w:t>
      </w:r>
      <w:bookmarkEnd w:id="25"/>
      <w:r w:rsidR="00BF0339" w:rsidRPr="006D7E04">
        <w:rPr>
          <w:rFonts w:eastAsia="Calibri"/>
          <w:noProof/>
        </w:rPr>
        <w:t xml:space="preserve"> de 441 expediente, así también, </w:t>
      </w:r>
      <w:bookmarkStart w:id="26" w:name="_Hlk151547762"/>
      <w:r w:rsidR="00BF0339" w:rsidRPr="006D7E04">
        <w:rPr>
          <w:rFonts w:eastAsia="Calibri"/>
          <w:noProof/>
        </w:rPr>
        <w:t>se procedió con el registro en la contabilidad del Sistema de Información de la Gestión Financiera y en el Sistema de Administración de Bienes, de un total de 35 inmuebles por un monto ascendente a RD</w:t>
      </w:r>
      <w:r w:rsidR="00BF0339" w:rsidRPr="009B7090">
        <w:rPr>
          <w:rFonts w:eastAsia="Calibri"/>
          <w:noProof/>
        </w:rPr>
        <w:t>$1,298,347,26</w:t>
      </w:r>
      <w:r w:rsidR="00BF0339" w:rsidRPr="00E32B15">
        <w:rPr>
          <w:color w:val="767171" w:themeColor="background2" w:themeShade="80"/>
          <w:spacing w:val="0"/>
        </w:rPr>
        <w:t>0.</w:t>
      </w:r>
      <w:r w:rsidR="00BF0339" w:rsidRPr="00E32B15">
        <w:rPr>
          <w:bCs/>
          <w:iCs/>
        </w:rPr>
        <w:t xml:space="preserve"> </w:t>
      </w:r>
    </w:p>
    <w:bookmarkEnd w:id="26"/>
    <w:p w14:paraId="1B48166E" w14:textId="77777777" w:rsidR="0085441F" w:rsidRPr="00E32B15" w:rsidRDefault="0085441F" w:rsidP="008514F7">
      <w:pPr>
        <w:pStyle w:val="Prrafodelista"/>
        <w:widowControl w:val="0"/>
        <w:spacing w:after="0" w:line="240" w:lineRule="auto"/>
        <w:ind w:left="426"/>
        <w:jc w:val="both"/>
        <w:rPr>
          <w:color w:val="767171" w:themeColor="background2" w:themeShade="80"/>
          <w:spacing w:val="0"/>
        </w:rPr>
      </w:pPr>
    </w:p>
    <w:p w14:paraId="5BFB4025" w14:textId="0A4EC937" w:rsidR="006A46FA" w:rsidRPr="0063333D" w:rsidRDefault="00120572" w:rsidP="00D77AA6">
      <w:pPr>
        <w:pStyle w:val="Prrafodelista"/>
        <w:widowControl w:val="0"/>
        <w:numPr>
          <w:ilvl w:val="0"/>
          <w:numId w:val="5"/>
        </w:numPr>
        <w:spacing w:before="69" w:line="360" w:lineRule="auto"/>
        <w:ind w:left="426" w:right="21"/>
        <w:jc w:val="both"/>
        <w:rPr>
          <w:rFonts w:eastAsia="Calibri"/>
          <w:noProof/>
        </w:rPr>
      </w:pPr>
      <w:r w:rsidRPr="0063333D">
        <w:rPr>
          <w:rFonts w:eastAsia="Calibri"/>
          <w:noProof/>
        </w:rPr>
        <w:t xml:space="preserve">Fueron depurados los balances en la contabilidad del </w:t>
      </w:r>
      <w:r w:rsidR="0069448F" w:rsidRPr="0063333D">
        <w:rPr>
          <w:rFonts w:eastAsia="Calibri"/>
          <w:noProof/>
        </w:rPr>
        <w:t xml:space="preserve">Sistema de </w:t>
      </w:r>
      <w:r w:rsidR="0069448F" w:rsidRPr="0063333D">
        <w:rPr>
          <w:rFonts w:eastAsia="Calibri"/>
          <w:noProof/>
        </w:rPr>
        <w:lastRenderedPageBreak/>
        <w:t>Información de la Gestión Financiera (</w:t>
      </w:r>
      <w:r w:rsidRPr="0063333D">
        <w:rPr>
          <w:rFonts w:eastAsia="Calibri"/>
          <w:noProof/>
        </w:rPr>
        <w:t>SIGEF</w:t>
      </w:r>
      <w:r w:rsidR="0069448F" w:rsidRPr="0063333D">
        <w:rPr>
          <w:rFonts w:eastAsia="Calibri"/>
          <w:noProof/>
        </w:rPr>
        <w:t>)</w:t>
      </w:r>
      <w:r w:rsidRPr="0063333D">
        <w:rPr>
          <w:rFonts w:eastAsia="Calibri"/>
          <w:noProof/>
        </w:rPr>
        <w:t xml:space="preserve"> por concepto </w:t>
      </w:r>
      <w:r w:rsidR="00BF0339" w:rsidRPr="0063333D">
        <w:rPr>
          <w:rFonts w:eastAsia="Calibri"/>
          <w:noProof/>
        </w:rPr>
        <w:t xml:space="preserve">de inmuebles por certificar, </w:t>
      </w:r>
      <w:r w:rsidR="000C2D34" w:rsidRPr="0063333D">
        <w:rPr>
          <w:rFonts w:eastAsia="Calibri"/>
          <w:noProof/>
        </w:rPr>
        <w:t xml:space="preserve">con </w:t>
      </w:r>
      <w:r w:rsidRPr="0063333D">
        <w:rPr>
          <w:rFonts w:eastAsia="Calibri"/>
          <w:noProof/>
        </w:rPr>
        <w:t>un monto de RD$9,375,619,174.55 producto de los inmuebles tasados en el periodo 2005-2016</w:t>
      </w:r>
      <w:r w:rsidR="0086767D" w:rsidRPr="0063333D">
        <w:rPr>
          <w:rFonts w:eastAsia="Calibri"/>
          <w:noProof/>
        </w:rPr>
        <w:t xml:space="preserve"> </w:t>
      </w:r>
      <w:r w:rsidR="00775F32" w:rsidRPr="0063333D">
        <w:rPr>
          <w:rFonts w:eastAsia="Calibri"/>
          <w:noProof/>
        </w:rPr>
        <w:t xml:space="preserve">de </w:t>
      </w:r>
      <w:r w:rsidR="0086767D" w:rsidRPr="0063333D">
        <w:rPr>
          <w:rFonts w:eastAsia="Calibri"/>
          <w:noProof/>
        </w:rPr>
        <w:t>l</w:t>
      </w:r>
      <w:r w:rsidR="00BF0339" w:rsidRPr="0063333D">
        <w:rPr>
          <w:rFonts w:eastAsia="Calibri"/>
          <w:noProof/>
        </w:rPr>
        <w:t>os</w:t>
      </w:r>
    </w:p>
    <w:p w14:paraId="50D8B683" w14:textId="77777777" w:rsidR="00120572" w:rsidRPr="006D7E04" w:rsidRDefault="00BF0339" w:rsidP="006A46FA">
      <w:pPr>
        <w:pStyle w:val="Prrafodelista"/>
        <w:widowControl w:val="0"/>
        <w:spacing w:before="69" w:line="360" w:lineRule="auto"/>
        <w:ind w:left="426" w:right="21"/>
        <w:jc w:val="both"/>
        <w:rPr>
          <w:rFonts w:eastAsia="Calibri"/>
          <w:noProof/>
        </w:rPr>
      </w:pPr>
      <w:r w:rsidRPr="006D7E04">
        <w:rPr>
          <w:rFonts w:eastAsia="Calibri"/>
          <w:noProof/>
        </w:rPr>
        <w:t xml:space="preserve">cuales se </w:t>
      </w:r>
      <w:r w:rsidR="00120572" w:rsidRPr="006D7E04">
        <w:rPr>
          <w:rFonts w:eastAsia="Calibri"/>
          <w:noProof/>
        </w:rPr>
        <w:t>registrar</w:t>
      </w:r>
      <w:r w:rsidRPr="006D7E04">
        <w:rPr>
          <w:rFonts w:eastAsia="Calibri"/>
          <w:noProof/>
        </w:rPr>
        <w:t>on</w:t>
      </w:r>
      <w:r w:rsidR="00120572" w:rsidRPr="006D7E04">
        <w:rPr>
          <w:rFonts w:eastAsia="Calibri"/>
          <w:noProof/>
        </w:rPr>
        <w:t xml:space="preserve"> las reclasificaciones contables a las cuentas correspondientes según la clase del activo.  Así también, </w:t>
      </w:r>
      <w:r w:rsidRPr="006D7E04">
        <w:rPr>
          <w:rFonts w:eastAsia="Calibri"/>
          <w:noProof/>
        </w:rPr>
        <w:t xml:space="preserve">se </w:t>
      </w:r>
      <w:r w:rsidR="00120572" w:rsidRPr="006D7E04">
        <w:rPr>
          <w:rFonts w:eastAsia="Calibri"/>
          <w:noProof/>
        </w:rPr>
        <w:t>registr</w:t>
      </w:r>
      <w:r w:rsidRPr="006D7E04">
        <w:rPr>
          <w:rFonts w:eastAsia="Calibri"/>
          <w:noProof/>
        </w:rPr>
        <w:t>ó</w:t>
      </w:r>
      <w:r w:rsidR="00120572" w:rsidRPr="006D7E04">
        <w:rPr>
          <w:rFonts w:eastAsia="Calibri"/>
          <w:noProof/>
        </w:rPr>
        <w:t xml:space="preserve"> la totalidad de dichos inmuebles en el SIAB.</w:t>
      </w:r>
    </w:p>
    <w:p w14:paraId="24DEAF16" w14:textId="77777777" w:rsidR="00120572" w:rsidRPr="00E32B15" w:rsidRDefault="00120572" w:rsidP="008514F7">
      <w:pPr>
        <w:pStyle w:val="Prrafodelista"/>
        <w:widowControl w:val="0"/>
        <w:spacing w:after="0" w:line="240" w:lineRule="auto"/>
        <w:ind w:left="426"/>
        <w:jc w:val="both"/>
        <w:rPr>
          <w:color w:val="767171" w:themeColor="background2" w:themeShade="80"/>
          <w:spacing w:val="0"/>
        </w:rPr>
      </w:pPr>
    </w:p>
    <w:p w14:paraId="0DEF9D43" w14:textId="77777777" w:rsidR="00120572" w:rsidRPr="006D7E04" w:rsidRDefault="00120572" w:rsidP="00412882">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79 instituciones descentralizadas y/o autónomas y seguridad social, 57 están ejecutando su presupuesto en el SIGEF equivalente a un 72.15%, </w:t>
      </w:r>
      <w:r w:rsidR="00BF0339" w:rsidRPr="006D7E04">
        <w:rPr>
          <w:rFonts w:eastAsia="Calibri"/>
          <w:noProof/>
        </w:rPr>
        <w:t>los 22 restantes</w:t>
      </w:r>
      <w:r w:rsidRPr="006D7E04">
        <w:rPr>
          <w:rFonts w:eastAsia="Calibri"/>
          <w:noProof/>
        </w:rPr>
        <w:t xml:space="preserve"> no registran sus ejecuciones presupuestarias en el SIGEF, compuestas por 19 descentralizadas y tres (3) de la seguridad social  </w:t>
      </w:r>
    </w:p>
    <w:p w14:paraId="3C70C4A5" w14:textId="77777777" w:rsidR="00120572" w:rsidRPr="00E32B15" w:rsidRDefault="00120572" w:rsidP="008514F7">
      <w:pPr>
        <w:pStyle w:val="Prrafodelista"/>
        <w:widowControl w:val="0"/>
        <w:spacing w:after="0" w:line="240" w:lineRule="auto"/>
        <w:ind w:left="426"/>
        <w:jc w:val="both"/>
        <w:rPr>
          <w:color w:val="767171" w:themeColor="background2" w:themeShade="80"/>
          <w:spacing w:val="0"/>
        </w:rPr>
      </w:pPr>
    </w:p>
    <w:p w14:paraId="4D34B559" w14:textId="77777777" w:rsidR="00120572" w:rsidRPr="006D7E04" w:rsidRDefault="00120572" w:rsidP="006D7E04">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1,927</w:t>
      </w:r>
      <w:r w:rsidR="00C944F1" w:rsidRPr="006D7E04">
        <w:rPr>
          <w:rFonts w:eastAsia="Calibri"/>
          <w:noProof/>
        </w:rPr>
        <w:t xml:space="preserve"> </w:t>
      </w:r>
      <w:r w:rsidRPr="006D7E04">
        <w:rPr>
          <w:rFonts w:eastAsia="Calibri"/>
          <w:noProof/>
        </w:rPr>
        <w:t xml:space="preserve">seguimientos al 100% de las </w:t>
      </w:r>
      <w:r w:rsidR="00C944F1" w:rsidRPr="006D7E04">
        <w:rPr>
          <w:rFonts w:eastAsia="Calibri"/>
          <w:noProof/>
        </w:rPr>
        <w:t xml:space="preserve">instituciones descentralizadas y/o autónomas e instituciones públicas de la seguridad social </w:t>
      </w:r>
      <w:r w:rsidR="00BF0339" w:rsidRPr="006D7E04">
        <w:rPr>
          <w:rFonts w:eastAsia="Calibri"/>
          <w:noProof/>
        </w:rPr>
        <w:t xml:space="preserve">con la finalidad </w:t>
      </w:r>
      <w:r w:rsidR="003B16CC" w:rsidRPr="006D7E04">
        <w:rPr>
          <w:rFonts w:eastAsia="Calibri"/>
          <w:noProof/>
        </w:rPr>
        <w:t>de</w:t>
      </w:r>
      <w:r w:rsidRPr="006D7E04">
        <w:rPr>
          <w:rFonts w:eastAsia="Calibri"/>
          <w:noProof/>
        </w:rPr>
        <w:t xml:space="preserve"> que las instituciones registren sus informaciones económicas y financieras de acuerdo al Sistema de Contabilidad Gubernamental</w:t>
      </w:r>
      <w:r w:rsidR="0086767D" w:rsidRPr="006D7E04">
        <w:rPr>
          <w:rFonts w:eastAsia="Calibri"/>
          <w:noProof/>
        </w:rPr>
        <w:t>.</w:t>
      </w:r>
    </w:p>
    <w:p w14:paraId="7A1DF524" w14:textId="77777777" w:rsidR="0086767D" w:rsidRPr="006D7E04" w:rsidRDefault="0086767D" w:rsidP="006D7E04">
      <w:pPr>
        <w:pStyle w:val="Prrafodelista"/>
        <w:widowControl w:val="0"/>
        <w:spacing w:after="0" w:line="240" w:lineRule="auto"/>
        <w:ind w:left="426"/>
        <w:jc w:val="both"/>
        <w:rPr>
          <w:rFonts w:eastAsia="Calibri"/>
          <w:noProof/>
        </w:rPr>
      </w:pPr>
    </w:p>
    <w:p w14:paraId="6A524FCD" w14:textId="77777777" w:rsidR="007F235D" w:rsidRPr="006D7E04" w:rsidRDefault="007F235D" w:rsidP="00412882">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21 instituciones de </w:t>
      </w:r>
      <w:r w:rsidR="004B28FB" w:rsidRPr="006D7E04">
        <w:rPr>
          <w:rFonts w:eastAsia="Calibri"/>
          <w:noProof/>
        </w:rPr>
        <w:t xml:space="preserve">empresas públicas no financieras, </w:t>
      </w:r>
      <w:r w:rsidRPr="006D7E04">
        <w:rPr>
          <w:rFonts w:eastAsia="Calibri"/>
          <w:noProof/>
        </w:rPr>
        <w:t>equivalente a un 95%, están ejecutando su presupuesto en el SIGEF</w:t>
      </w:r>
      <w:r w:rsidR="004B28FB" w:rsidRPr="006D7E04">
        <w:rPr>
          <w:rFonts w:eastAsia="Calibri"/>
          <w:noProof/>
        </w:rPr>
        <w:t xml:space="preserve">, la </w:t>
      </w:r>
      <w:r w:rsidRPr="006D7E04">
        <w:rPr>
          <w:rFonts w:eastAsia="Calibri"/>
          <w:noProof/>
        </w:rPr>
        <w:t xml:space="preserve">modalidad utilizada en el registro es en línea, a través del pago de </w:t>
      </w:r>
      <w:r w:rsidR="00B24E74" w:rsidRPr="006D7E04">
        <w:rPr>
          <w:rFonts w:eastAsia="Calibri"/>
          <w:noProof/>
        </w:rPr>
        <w:t>percepción</w:t>
      </w:r>
      <w:r w:rsidRPr="006D7E04">
        <w:rPr>
          <w:rFonts w:eastAsia="Calibri"/>
          <w:noProof/>
        </w:rPr>
        <w:t xml:space="preserve">. </w:t>
      </w:r>
    </w:p>
    <w:p w14:paraId="72CC50B3" w14:textId="77777777" w:rsidR="007F235D" w:rsidRPr="006D7E04" w:rsidRDefault="007F235D" w:rsidP="006D7E04">
      <w:pPr>
        <w:pStyle w:val="Prrafodelista"/>
        <w:widowControl w:val="0"/>
        <w:spacing w:after="0" w:line="240" w:lineRule="auto"/>
        <w:ind w:left="426"/>
        <w:jc w:val="both"/>
        <w:rPr>
          <w:rFonts w:eastAsia="Calibri"/>
          <w:noProof/>
        </w:rPr>
      </w:pPr>
    </w:p>
    <w:p w14:paraId="2340CC14" w14:textId="77777777" w:rsidR="006A46FA" w:rsidRDefault="007F235D" w:rsidP="006A46FA">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1,330 seguimientos al 100% de las </w:t>
      </w:r>
      <w:r w:rsidR="00BF0339" w:rsidRPr="006D7E04">
        <w:rPr>
          <w:rFonts w:eastAsia="Calibri"/>
          <w:noProof/>
        </w:rPr>
        <w:t xml:space="preserve">empresas públicas </w:t>
      </w:r>
      <w:r w:rsidRPr="006D7E04">
        <w:rPr>
          <w:rFonts w:eastAsia="Calibri"/>
          <w:noProof/>
        </w:rPr>
        <w:t>con la finalidad de que las instituciones registren sus informaciones económicas y financieras de acuerdo al Sistema de Contabilidad Gubernamental, brindándoles asistencia</w:t>
      </w:r>
      <w:r w:rsidR="0086767D" w:rsidRPr="006D7E04">
        <w:rPr>
          <w:rFonts w:eastAsia="Calibri"/>
          <w:noProof/>
        </w:rPr>
        <w:t xml:space="preserve"> </w:t>
      </w:r>
      <w:r w:rsidRPr="006D7E04">
        <w:rPr>
          <w:rFonts w:eastAsia="Calibri"/>
          <w:noProof/>
        </w:rPr>
        <w:t xml:space="preserve">para la corrección de los errores visualizados en sus </w:t>
      </w:r>
      <w:r w:rsidR="003E35BC" w:rsidRPr="006D7E04">
        <w:rPr>
          <w:rFonts w:eastAsia="Calibri"/>
          <w:noProof/>
        </w:rPr>
        <w:t xml:space="preserve">estados financieros </w:t>
      </w:r>
      <w:r w:rsidRPr="006D7E04">
        <w:rPr>
          <w:rFonts w:eastAsia="Calibri"/>
          <w:noProof/>
        </w:rPr>
        <w:t xml:space="preserve">remitidos anteriormente, se realizaron seguimientos continuos para el adecuado registro e incorporación al SIGEF y al SIAB. </w:t>
      </w:r>
    </w:p>
    <w:p w14:paraId="07E1E839" w14:textId="77777777" w:rsidR="006A46FA" w:rsidRPr="006A46FA" w:rsidRDefault="006A46FA" w:rsidP="006A46FA">
      <w:pPr>
        <w:pStyle w:val="Prrafodelista"/>
        <w:rPr>
          <w:rFonts w:eastAsia="Calibri"/>
          <w:noProof/>
        </w:rPr>
      </w:pPr>
    </w:p>
    <w:p w14:paraId="009674BB" w14:textId="77777777" w:rsidR="007F235D" w:rsidRPr="006D7E04" w:rsidRDefault="007F235D" w:rsidP="0086767D">
      <w:pPr>
        <w:pStyle w:val="Prrafodelista"/>
        <w:widowControl w:val="0"/>
        <w:numPr>
          <w:ilvl w:val="0"/>
          <w:numId w:val="5"/>
        </w:numPr>
        <w:spacing w:before="69" w:after="0" w:line="360" w:lineRule="auto"/>
        <w:ind w:left="426" w:right="21"/>
        <w:jc w:val="both"/>
        <w:rPr>
          <w:rFonts w:eastAsia="Calibri"/>
          <w:noProof/>
        </w:rPr>
      </w:pPr>
      <w:r w:rsidRPr="006D7E04">
        <w:rPr>
          <w:rFonts w:eastAsia="Calibri"/>
          <w:noProof/>
        </w:rPr>
        <w:lastRenderedPageBreak/>
        <w:t xml:space="preserve">393 gobiernos locales, </w:t>
      </w:r>
      <w:r w:rsidR="00B325A7" w:rsidRPr="006D7E04">
        <w:rPr>
          <w:rFonts w:eastAsia="Calibri"/>
          <w:noProof/>
        </w:rPr>
        <w:t xml:space="preserve">correspondiente al </w:t>
      </w:r>
      <w:r w:rsidRPr="006D7E04">
        <w:rPr>
          <w:rFonts w:eastAsia="Calibri"/>
          <w:noProof/>
        </w:rPr>
        <w:t xml:space="preserve">99.75% han presentado sus ejecuciones presupuestarias en el </w:t>
      </w:r>
      <w:r w:rsidR="00BE072F" w:rsidRPr="006D7E04">
        <w:rPr>
          <w:rFonts w:eastAsia="Calibri"/>
          <w:noProof/>
        </w:rPr>
        <w:t>Centro de Información Financiera del Estado (</w:t>
      </w:r>
      <w:r w:rsidRPr="006D7E04">
        <w:rPr>
          <w:rFonts w:eastAsia="Calibri"/>
          <w:noProof/>
        </w:rPr>
        <w:t>CIFE</w:t>
      </w:r>
      <w:r w:rsidR="00BE072F" w:rsidRPr="006D7E04">
        <w:rPr>
          <w:rFonts w:eastAsia="Calibri"/>
          <w:noProof/>
        </w:rPr>
        <w:t>)</w:t>
      </w:r>
      <w:r w:rsidRPr="006D7E04">
        <w:rPr>
          <w:rFonts w:eastAsia="Calibri"/>
          <w:noProof/>
        </w:rPr>
        <w:t xml:space="preserve">, </w:t>
      </w:r>
      <w:r w:rsidR="00B325A7" w:rsidRPr="006D7E04">
        <w:rPr>
          <w:rFonts w:eastAsia="Calibri"/>
          <w:noProof/>
        </w:rPr>
        <w:t xml:space="preserve">solo </w:t>
      </w:r>
      <w:r w:rsidRPr="006D7E04">
        <w:rPr>
          <w:rFonts w:eastAsia="Calibri"/>
          <w:noProof/>
        </w:rPr>
        <w:t xml:space="preserve">dos (2) instituciones de los gobiernos locales no ejecutaron </w:t>
      </w:r>
      <w:r w:rsidR="0086767D" w:rsidRPr="006D7E04">
        <w:rPr>
          <w:rFonts w:eastAsia="Calibri"/>
          <w:noProof/>
        </w:rPr>
        <w:t>sistema.</w:t>
      </w:r>
    </w:p>
    <w:p w14:paraId="2708C8E1" w14:textId="77777777" w:rsidR="0086767D" w:rsidRPr="006D7E04" w:rsidRDefault="0086767D" w:rsidP="0086767D">
      <w:pPr>
        <w:pStyle w:val="Prrafodelista"/>
        <w:widowControl w:val="0"/>
        <w:spacing w:before="69" w:after="0" w:line="240" w:lineRule="auto"/>
        <w:ind w:left="426" w:right="21"/>
        <w:jc w:val="both"/>
        <w:rPr>
          <w:rFonts w:eastAsia="Calibri"/>
          <w:noProof/>
        </w:rPr>
      </w:pPr>
    </w:p>
    <w:p w14:paraId="170F3A41" w14:textId="77777777" w:rsidR="007F235D" w:rsidRPr="006D7E04" w:rsidRDefault="007F235D" w:rsidP="00412882">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7,004 seguimientos al 100% de las instituciones del gobierno local, </w:t>
      </w:r>
      <w:r w:rsidR="00B325A7" w:rsidRPr="006D7E04">
        <w:rPr>
          <w:rFonts w:eastAsia="Calibri"/>
          <w:noProof/>
        </w:rPr>
        <w:t xml:space="preserve">para que </w:t>
      </w:r>
      <w:r w:rsidRPr="006D7E04">
        <w:rPr>
          <w:rFonts w:eastAsia="Calibri"/>
          <w:noProof/>
        </w:rPr>
        <w:t xml:space="preserve">registren sus informaciones económicas y financieras de acuerdo al Sistema de Contabilidad Gubernamental, brindándoles asistencia para la corrección de los errores visualizados en sus </w:t>
      </w:r>
      <w:r w:rsidR="0086767D" w:rsidRPr="006D7E04">
        <w:rPr>
          <w:rFonts w:eastAsia="Calibri"/>
          <w:noProof/>
        </w:rPr>
        <w:t xml:space="preserve">estados financieros </w:t>
      </w:r>
      <w:r w:rsidRPr="006D7E04">
        <w:rPr>
          <w:rFonts w:eastAsia="Calibri"/>
          <w:noProof/>
        </w:rPr>
        <w:t xml:space="preserve">remitidos anteriormente, y se realizaron seguimientos continuos para el adecuado registro e incorporación </w:t>
      </w:r>
      <w:r w:rsidR="00F67A84" w:rsidRPr="006D7E04">
        <w:rPr>
          <w:rFonts w:eastAsia="Calibri"/>
          <w:noProof/>
        </w:rPr>
        <w:t>en e</w:t>
      </w:r>
      <w:r w:rsidRPr="006D7E04">
        <w:rPr>
          <w:rFonts w:eastAsia="Calibri"/>
          <w:noProof/>
        </w:rPr>
        <w:t xml:space="preserve">l </w:t>
      </w:r>
      <w:r w:rsidR="00F67A84" w:rsidRPr="006D7E04">
        <w:rPr>
          <w:rFonts w:eastAsia="Calibri"/>
          <w:noProof/>
        </w:rPr>
        <w:t xml:space="preserve">Centro de Información Financiera del Estado </w:t>
      </w:r>
      <w:r w:rsidRPr="006D7E04">
        <w:rPr>
          <w:rFonts w:eastAsia="Calibri"/>
          <w:noProof/>
        </w:rPr>
        <w:t xml:space="preserve">y al SIAB. </w:t>
      </w:r>
    </w:p>
    <w:p w14:paraId="3E3A9EC7" w14:textId="77777777" w:rsidR="007F235D" w:rsidRPr="006D7E04" w:rsidRDefault="007F235D" w:rsidP="006D7E04">
      <w:pPr>
        <w:pStyle w:val="Prrafodelista"/>
        <w:widowControl w:val="0"/>
        <w:spacing w:before="69" w:after="0" w:line="240" w:lineRule="auto"/>
        <w:ind w:left="426" w:right="21"/>
        <w:jc w:val="both"/>
        <w:rPr>
          <w:rFonts w:eastAsia="Calibri"/>
          <w:noProof/>
        </w:rPr>
      </w:pPr>
    </w:p>
    <w:p w14:paraId="69E9FB3D" w14:textId="77777777" w:rsidR="008514F7" w:rsidRDefault="007F235D" w:rsidP="006D7E04">
      <w:pPr>
        <w:pStyle w:val="Prrafodelista"/>
        <w:widowControl w:val="0"/>
        <w:numPr>
          <w:ilvl w:val="0"/>
          <w:numId w:val="5"/>
        </w:numPr>
        <w:spacing w:before="69" w:after="0" w:line="360" w:lineRule="auto"/>
        <w:ind w:left="426" w:right="21"/>
        <w:jc w:val="both"/>
        <w:rPr>
          <w:rFonts w:eastAsia="Calibri"/>
          <w:noProof/>
        </w:rPr>
      </w:pPr>
      <w:r w:rsidRPr="006D7E04">
        <w:rPr>
          <w:rFonts w:eastAsia="Calibri"/>
          <w:noProof/>
        </w:rPr>
        <w:t xml:space="preserve">382 </w:t>
      </w:r>
      <w:r w:rsidR="00F32183" w:rsidRPr="006D7E04">
        <w:rPr>
          <w:rFonts w:eastAsia="Calibri"/>
          <w:noProof/>
        </w:rPr>
        <w:t>estados</w:t>
      </w:r>
      <w:r w:rsidR="004D5D8A" w:rsidRPr="006D7E04">
        <w:rPr>
          <w:rFonts w:eastAsia="Calibri"/>
          <w:noProof/>
        </w:rPr>
        <w:t xml:space="preserve"> Financieros </w:t>
      </w:r>
      <w:r w:rsidR="0011735C" w:rsidRPr="006D7E04">
        <w:rPr>
          <w:rFonts w:eastAsia="Calibri"/>
          <w:noProof/>
        </w:rPr>
        <w:t xml:space="preserve">correspondientes al Sector Público dominicano </w:t>
      </w:r>
      <w:r w:rsidR="004D5D8A" w:rsidRPr="006D7E04">
        <w:rPr>
          <w:rFonts w:eastAsia="Calibri"/>
          <w:noProof/>
        </w:rPr>
        <w:t>de las instituciones descentralizadas y/o autónomas, Seguridad Social, empresas públicas y municipalidades analizados</w:t>
      </w:r>
      <w:r w:rsidRPr="006D7E04">
        <w:rPr>
          <w:rFonts w:eastAsia="Calibri"/>
          <w:noProof/>
        </w:rPr>
        <w:t>, de los cuales fueron incorporados al</w:t>
      </w:r>
      <w:r w:rsidRPr="009B7090">
        <w:rPr>
          <w:rFonts w:eastAsia="Calibri"/>
          <w:noProof/>
        </w:rPr>
        <w:t xml:space="preserve"> Estado de Recaudación e Inversión de las Rentas (ERIR 2022), </w:t>
      </w:r>
      <w:r w:rsidRPr="006D7E04">
        <w:rPr>
          <w:rFonts w:eastAsia="Calibri"/>
          <w:noProof/>
        </w:rPr>
        <w:t xml:space="preserve">un total </w:t>
      </w:r>
      <w:r w:rsidR="00F32183" w:rsidRPr="006D7E04">
        <w:rPr>
          <w:rFonts w:eastAsia="Calibri"/>
          <w:noProof/>
        </w:rPr>
        <w:t>de 371</w:t>
      </w:r>
      <w:r w:rsidRPr="006D7E04">
        <w:rPr>
          <w:rFonts w:eastAsia="Calibri"/>
          <w:noProof/>
        </w:rPr>
        <w:t xml:space="preserve"> Estados Financieros, por contener informaciones con los estándares de calidad requerido</w:t>
      </w:r>
      <w:r w:rsidR="00546ADB" w:rsidRPr="006D7E04">
        <w:rPr>
          <w:rFonts w:eastAsia="Calibri"/>
          <w:noProof/>
        </w:rPr>
        <w:t>.</w:t>
      </w:r>
    </w:p>
    <w:p w14:paraId="50584B7F" w14:textId="77777777" w:rsidR="006D7E04" w:rsidRPr="006D7E04" w:rsidRDefault="006D7E04" w:rsidP="006D7E04">
      <w:pPr>
        <w:pStyle w:val="Prrafodelista"/>
        <w:rPr>
          <w:rFonts w:eastAsia="Calibri"/>
          <w:noProof/>
        </w:rPr>
      </w:pPr>
    </w:p>
    <w:p w14:paraId="66551609" w14:textId="77777777" w:rsidR="006D7E04" w:rsidRDefault="007F235D" w:rsidP="006D7E04">
      <w:pPr>
        <w:pStyle w:val="Prrafodelista"/>
        <w:widowControl w:val="0"/>
        <w:numPr>
          <w:ilvl w:val="0"/>
          <w:numId w:val="5"/>
        </w:numPr>
        <w:spacing w:before="69" w:after="0" w:line="360" w:lineRule="auto"/>
        <w:ind w:left="426" w:right="21"/>
        <w:jc w:val="both"/>
        <w:rPr>
          <w:rFonts w:eastAsia="Calibri"/>
          <w:noProof/>
        </w:rPr>
      </w:pPr>
      <w:r w:rsidRPr="006D7E04">
        <w:rPr>
          <w:rFonts w:eastAsia="Calibri"/>
          <w:noProof/>
        </w:rPr>
        <w:t xml:space="preserve">412 </w:t>
      </w:r>
      <w:r w:rsidR="00B325A7" w:rsidRPr="006D7E04">
        <w:rPr>
          <w:rFonts w:eastAsia="Calibri"/>
          <w:noProof/>
        </w:rPr>
        <w:t xml:space="preserve">estados financieros </w:t>
      </w:r>
      <w:r w:rsidRPr="006D7E04">
        <w:rPr>
          <w:rFonts w:eastAsia="Calibri"/>
          <w:noProof/>
        </w:rPr>
        <w:t>correspondiente al Sector Público Dominicano</w:t>
      </w:r>
      <w:r w:rsidR="00B325A7" w:rsidRPr="006D7E04">
        <w:rPr>
          <w:rFonts w:eastAsia="Calibri"/>
          <w:noProof/>
        </w:rPr>
        <w:t xml:space="preserve"> fueron analizados</w:t>
      </w:r>
      <w:r w:rsidR="00F32183" w:rsidRPr="006D7E04">
        <w:rPr>
          <w:rFonts w:eastAsia="Calibri"/>
          <w:noProof/>
        </w:rPr>
        <w:t xml:space="preserve"> al 30 de junio 2023</w:t>
      </w:r>
      <w:r w:rsidRPr="006D7E04">
        <w:rPr>
          <w:rFonts w:eastAsia="Calibri"/>
          <w:noProof/>
        </w:rPr>
        <w:t>, de los cuales se incluyeron en el ERIR de ese período, la suma de 401</w:t>
      </w:r>
      <w:r w:rsidR="00F32183" w:rsidRPr="006D7E04">
        <w:rPr>
          <w:rFonts w:eastAsia="Calibri"/>
          <w:noProof/>
        </w:rPr>
        <w:t>.</w:t>
      </w:r>
    </w:p>
    <w:p w14:paraId="693B3B5F" w14:textId="77777777" w:rsidR="006D7E04" w:rsidRPr="006D7E04" w:rsidRDefault="006D7E04" w:rsidP="006D7E04">
      <w:pPr>
        <w:pStyle w:val="Prrafodelista"/>
        <w:rPr>
          <w:rFonts w:eastAsia="Calibri"/>
          <w:noProof/>
        </w:rPr>
      </w:pPr>
    </w:p>
    <w:p w14:paraId="20619F21" w14:textId="6E3D2196" w:rsidR="007A3BB1" w:rsidRDefault="007A3BB1" w:rsidP="006D7E04">
      <w:pPr>
        <w:pStyle w:val="Prrafodelista"/>
        <w:widowControl w:val="0"/>
        <w:numPr>
          <w:ilvl w:val="0"/>
          <w:numId w:val="5"/>
        </w:numPr>
        <w:spacing w:before="69" w:after="0" w:line="360" w:lineRule="auto"/>
        <w:ind w:left="426" w:right="21"/>
        <w:jc w:val="both"/>
        <w:rPr>
          <w:rFonts w:eastAsia="Calibri"/>
          <w:noProof/>
        </w:rPr>
      </w:pPr>
      <w:r w:rsidRPr="006D7E04">
        <w:rPr>
          <w:rFonts w:eastAsia="Calibri"/>
          <w:noProof/>
        </w:rPr>
        <w:t>Fueron elaborados dos (2) informes sobre la coherencia y calidad de los Estados Financieros recibidos de las instituciones que no fueron incluidos en el ERIR, según los distintos niveles de gobierno para el cierre fiscal 2022 y corte semestral 2023.</w:t>
      </w:r>
    </w:p>
    <w:p w14:paraId="0A1832B1" w14:textId="77777777" w:rsidR="00D471F1" w:rsidRPr="00D471F1" w:rsidRDefault="00D471F1" w:rsidP="00D471F1">
      <w:pPr>
        <w:pStyle w:val="Prrafodelista"/>
        <w:rPr>
          <w:rFonts w:eastAsia="Calibri"/>
          <w:noProof/>
        </w:rPr>
      </w:pPr>
    </w:p>
    <w:p w14:paraId="3A3E7B97" w14:textId="77777777" w:rsidR="00D471F1" w:rsidRDefault="00D471F1" w:rsidP="00D471F1">
      <w:pPr>
        <w:pStyle w:val="Prrafodelista"/>
        <w:widowControl w:val="0"/>
        <w:spacing w:before="69" w:after="0" w:line="360" w:lineRule="auto"/>
        <w:ind w:left="426" w:right="21"/>
        <w:jc w:val="both"/>
        <w:rPr>
          <w:rFonts w:eastAsia="Calibri"/>
          <w:noProof/>
        </w:rPr>
      </w:pPr>
    </w:p>
    <w:p w14:paraId="309DFCED" w14:textId="77777777" w:rsidR="006A46FA" w:rsidRDefault="007A3BB1" w:rsidP="006D7E04">
      <w:pPr>
        <w:pStyle w:val="Prrafodelista"/>
        <w:widowControl w:val="0"/>
        <w:numPr>
          <w:ilvl w:val="0"/>
          <w:numId w:val="5"/>
        </w:numPr>
        <w:spacing w:before="69" w:after="0" w:line="360" w:lineRule="auto"/>
        <w:ind w:left="426" w:right="21"/>
        <w:jc w:val="both"/>
        <w:rPr>
          <w:rFonts w:eastAsia="Calibri"/>
          <w:noProof/>
        </w:rPr>
      </w:pPr>
      <w:r w:rsidRPr="006D7E04">
        <w:rPr>
          <w:rFonts w:eastAsia="Calibri"/>
          <w:noProof/>
        </w:rPr>
        <w:lastRenderedPageBreak/>
        <w:t xml:space="preserve">20 instituciones </w:t>
      </w:r>
      <w:r w:rsidR="00524232" w:rsidRPr="006D7E04">
        <w:rPr>
          <w:rFonts w:eastAsia="Calibri"/>
          <w:noProof/>
        </w:rPr>
        <w:t xml:space="preserve">fueron seleccionadas luego del levantamiento de información referente a su situación económica financiera a las que se les realizó una socialización virtual </w:t>
      </w:r>
      <w:r w:rsidRPr="006D7E04">
        <w:rPr>
          <w:rFonts w:eastAsia="Calibri"/>
          <w:noProof/>
        </w:rPr>
        <w:t xml:space="preserve">a los fines de explicar </w:t>
      </w:r>
    </w:p>
    <w:p w14:paraId="37FCEC1C" w14:textId="77777777" w:rsidR="006A46FA" w:rsidRPr="006A46FA" w:rsidRDefault="006A46FA" w:rsidP="006A46FA">
      <w:pPr>
        <w:pStyle w:val="Prrafodelista"/>
        <w:rPr>
          <w:rFonts w:eastAsia="Calibri"/>
          <w:noProof/>
        </w:rPr>
      </w:pPr>
    </w:p>
    <w:p w14:paraId="7CFACA1B" w14:textId="77777777" w:rsidR="007A3BB1" w:rsidRPr="006D7E04" w:rsidRDefault="007A3BB1" w:rsidP="006A46FA">
      <w:pPr>
        <w:pStyle w:val="Prrafodelista"/>
        <w:widowControl w:val="0"/>
        <w:spacing w:before="69" w:after="0" w:line="360" w:lineRule="auto"/>
        <w:ind w:left="426" w:right="21"/>
        <w:jc w:val="both"/>
        <w:rPr>
          <w:rFonts w:eastAsia="Calibri"/>
          <w:noProof/>
        </w:rPr>
      </w:pPr>
      <w:r w:rsidRPr="006D7E04">
        <w:rPr>
          <w:rFonts w:eastAsia="Calibri"/>
          <w:noProof/>
        </w:rPr>
        <w:t>las generalidades del Sistema de Contabilidad Gubernamental: Marco Normativo y Conceptual.</w:t>
      </w:r>
    </w:p>
    <w:p w14:paraId="3C286924" w14:textId="77777777" w:rsidR="007A3BB1" w:rsidRPr="006D7E04" w:rsidRDefault="007A3BB1" w:rsidP="006D7E04">
      <w:pPr>
        <w:pStyle w:val="Prrafodelista"/>
        <w:widowControl w:val="0"/>
        <w:spacing w:before="69" w:after="0" w:line="240" w:lineRule="auto"/>
        <w:ind w:left="426" w:right="21"/>
        <w:jc w:val="both"/>
        <w:rPr>
          <w:rFonts w:eastAsia="Calibri"/>
          <w:noProof/>
        </w:rPr>
      </w:pPr>
    </w:p>
    <w:p w14:paraId="75566351" w14:textId="77777777" w:rsidR="00524232" w:rsidRPr="006D7E04" w:rsidRDefault="0017661F" w:rsidP="00524232">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150 visitas a instituciones del Gobierno Central </w:t>
      </w:r>
      <w:r w:rsidR="00147E40" w:rsidRPr="006D7E04">
        <w:rPr>
          <w:rFonts w:eastAsia="Calibri"/>
          <w:noProof/>
        </w:rPr>
        <w:t xml:space="preserve">para </w:t>
      </w:r>
      <w:r w:rsidRPr="006D7E04">
        <w:rPr>
          <w:rFonts w:eastAsia="Calibri"/>
          <w:noProof/>
        </w:rPr>
        <w:t>motivar a los responsables de las áreas financieras a la actualización de los saldos contables registrados en la contabilidad del Sistema de Información de la Gestión Financiera, así como velar para que toda transacción económica y financiera que ocurra en su entidad, esté debidamente registradas de conformidad con las normas, los procedimientos y las políticas emitidas por esta</w:t>
      </w:r>
      <w:r w:rsidR="00A844AC" w:rsidRPr="006D7E04">
        <w:rPr>
          <w:rFonts w:eastAsia="Calibri"/>
          <w:noProof/>
        </w:rPr>
        <w:t xml:space="preserve"> Digecog</w:t>
      </w:r>
      <w:r w:rsidR="00524232" w:rsidRPr="006D7E04">
        <w:rPr>
          <w:rFonts w:eastAsia="Calibri"/>
          <w:noProof/>
        </w:rPr>
        <w:t xml:space="preserve"> órgano rector del sistema.</w:t>
      </w:r>
    </w:p>
    <w:p w14:paraId="0E2D0115" w14:textId="77777777" w:rsidR="00524232" w:rsidRPr="006D7E04" w:rsidRDefault="00524232" w:rsidP="00524232">
      <w:pPr>
        <w:pStyle w:val="Prrafodelista"/>
        <w:rPr>
          <w:rFonts w:eastAsia="Calibri"/>
          <w:noProof/>
        </w:rPr>
      </w:pPr>
    </w:p>
    <w:p w14:paraId="6F8F3068" w14:textId="77777777" w:rsidR="000D1F0C" w:rsidRPr="006D7E04" w:rsidRDefault="000D1F0C" w:rsidP="00EC5680">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10 entrenamientos en el módulo de contabilidad del SIGEF </w:t>
      </w:r>
      <w:r w:rsidR="00F32183" w:rsidRPr="006D7E04">
        <w:rPr>
          <w:rFonts w:eastAsia="Calibri"/>
          <w:noProof/>
        </w:rPr>
        <w:t>y SIAB</w:t>
      </w:r>
      <w:r w:rsidRPr="006D7E04">
        <w:rPr>
          <w:rFonts w:eastAsia="Calibri"/>
          <w:noProof/>
        </w:rPr>
        <w:t xml:space="preserve"> los cuales impactaron a los funcionarios de las áreas financieras de 12 instituciones del Gobierno Central</w:t>
      </w:r>
      <w:r w:rsidR="00F32183" w:rsidRPr="006D7E04">
        <w:rPr>
          <w:rFonts w:eastAsia="Calibri"/>
          <w:noProof/>
        </w:rPr>
        <w:t xml:space="preserve"> y </w:t>
      </w:r>
      <w:r w:rsidR="00063377" w:rsidRPr="006D7E04">
        <w:rPr>
          <w:rFonts w:eastAsia="Calibri"/>
          <w:noProof/>
        </w:rPr>
        <w:t xml:space="preserve">265 servidores públicos responsables de las áreas financieras de las instituciones públicas, </w:t>
      </w:r>
      <w:r w:rsidR="004735ED" w:rsidRPr="006D7E04">
        <w:rPr>
          <w:rFonts w:eastAsia="Calibri"/>
          <w:noProof/>
        </w:rPr>
        <w:t xml:space="preserve">fueron </w:t>
      </w:r>
      <w:r w:rsidR="00063377" w:rsidRPr="006D7E04">
        <w:rPr>
          <w:rFonts w:eastAsia="Calibri"/>
          <w:noProof/>
        </w:rPr>
        <w:t>capacitados en el módulo VII SIGEF</w:t>
      </w:r>
      <w:r w:rsidR="00EE085B" w:rsidRPr="006D7E04">
        <w:rPr>
          <w:rFonts w:eastAsia="Calibri"/>
          <w:noProof/>
        </w:rPr>
        <w:t xml:space="preserve">)” </w:t>
      </w:r>
      <w:r w:rsidR="00063377" w:rsidRPr="006D7E04">
        <w:rPr>
          <w:rFonts w:eastAsia="Calibri"/>
          <w:noProof/>
        </w:rPr>
        <w:t>en el marco de la currícula formativa del Sistema de Implementación de las Normativas Contables</w:t>
      </w:r>
      <w:r w:rsidR="00C75A17" w:rsidRPr="006D7E04">
        <w:rPr>
          <w:rFonts w:eastAsia="Calibri"/>
          <w:noProof/>
        </w:rPr>
        <w:t>.</w:t>
      </w:r>
    </w:p>
    <w:p w14:paraId="6341054F" w14:textId="77777777" w:rsidR="007F5D5C" w:rsidRPr="006D7E04" w:rsidRDefault="007F5D5C" w:rsidP="006D7E04">
      <w:pPr>
        <w:pStyle w:val="Prrafodelista"/>
        <w:rPr>
          <w:rFonts w:eastAsia="Calibri"/>
          <w:noProof/>
        </w:rPr>
      </w:pPr>
    </w:p>
    <w:p w14:paraId="2D285599" w14:textId="3FA9E9A1" w:rsidR="00D471F1" w:rsidRPr="00242B2C" w:rsidRDefault="00AF5470" w:rsidP="0003199E">
      <w:pPr>
        <w:pStyle w:val="Prrafodelista"/>
        <w:widowControl w:val="0"/>
        <w:numPr>
          <w:ilvl w:val="0"/>
          <w:numId w:val="5"/>
        </w:numPr>
        <w:spacing w:before="69" w:line="360" w:lineRule="auto"/>
        <w:ind w:left="426" w:right="21"/>
        <w:jc w:val="both"/>
        <w:rPr>
          <w:rFonts w:eastAsia="Calibri"/>
          <w:noProof/>
        </w:rPr>
      </w:pPr>
      <w:r w:rsidRPr="00242B2C">
        <w:rPr>
          <w:rFonts w:eastAsia="Calibri"/>
          <w:noProof/>
        </w:rPr>
        <w:t xml:space="preserve">320 servidores de las áreas financieras de las instituciones del Gobierno Central, recibieron los </w:t>
      </w:r>
      <w:r w:rsidR="00163D36" w:rsidRPr="00242B2C">
        <w:rPr>
          <w:rFonts w:eastAsia="Calibri"/>
          <w:noProof/>
        </w:rPr>
        <w:t>entrenamientos</w:t>
      </w:r>
      <w:r w:rsidRPr="00242B2C">
        <w:rPr>
          <w:rFonts w:eastAsia="Calibri"/>
          <w:noProof/>
        </w:rPr>
        <w:t xml:space="preserve"> sobre el nuevo </w:t>
      </w:r>
      <w:r w:rsidR="00163D36" w:rsidRPr="00242B2C">
        <w:rPr>
          <w:rFonts w:eastAsia="Calibri"/>
          <w:noProof/>
        </w:rPr>
        <w:t>catálogo de cuentas y destino contable</w:t>
      </w:r>
      <w:r w:rsidRPr="00242B2C">
        <w:rPr>
          <w:rFonts w:eastAsia="Calibri"/>
          <w:noProof/>
        </w:rPr>
        <w:t>, quedando con la habilidad de registrar toda</w:t>
      </w:r>
      <w:r w:rsidR="00163D36" w:rsidRPr="00242B2C">
        <w:rPr>
          <w:rFonts w:eastAsia="Calibri"/>
          <w:noProof/>
        </w:rPr>
        <w:t>s las</w:t>
      </w:r>
      <w:r w:rsidRPr="00242B2C">
        <w:rPr>
          <w:rFonts w:eastAsia="Calibri"/>
          <w:noProof/>
        </w:rPr>
        <w:t xml:space="preserve"> </w:t>
      </w:r>
      <w:r w:rsidR="00163D36" w:rsidRPr="00242B2C">
        <w:rPr>
          <w:rFonts w:eastAsia="Calibri"/>
          <w:noProof/>
        </w:rPr>
        <w:t>transacciones</w:t>
      </w:r>
      <w:r w:rsidRPr="00242B2C">
        <w:rPr>
          <w:rFonts w:eastAsia="Calibri"/>
          <w:noProof/>
        </w:rPr>
        <w:t xml:space="preserve"> económica</w:t>
      </w:r>
      <w:r w:rsidR="00163D36" w:rsidRPr="00242B2C">
        <w:rPr>
          <w:rFonts w:eastAsia="Calibri"/>
          <w:noProof/>
        </w:rPr>
        <w:t>s</w:t>
      </w:r>
      <w:r w:rsidRPr="00242B2C">
        <w:rPr>
          <w:rFonts w:eastAsia="Calibri"/>
          <w:noProof/>
        </w:rPr>
        <w:t xml:space="preserve"> y financiera</w:t>
      </w:r>
      <w:r w:rsidR="00163D36" w:rsidRPr="00242B2C">
        <w:rPr>
          <w:rFonts w:eastAsia="Calibri"/>
          <w:noProof/>
        </w:rPr>
        <w:t>s</w:t>
      </w:r>
      <w:r w:rsidRPr="00242B2C">
        <w:rPr>
          <w:rFonts w:eastAsia="Calibri"/>
          <w:noProof/>
        </w:rPr>
        <w:t xml:space="preserve"> en las cuentas contables correspondiente.</w:t>
      </w:r>
    </w:p>
    <w:p w14:paraId="47DD5275" w14:textId="77777777" w:rsidR="00163D36" w:rsidRPr="006D7E04" w:rsidRDefault="00163D36" w:rsidP="00163D36">
      <w:pPr>
        <w:pStyle w:val="Prrafodelista"/>
        <w:rPr>
          <w:rFonts w:eastAsia="Calibri"/>
          <w:noProof/>
        </w:rPr>
      </w:pPr>
    </w:p>
    <w:p w14:paraId="10B13B7B" w14:textId="77777777" w:rsidR="006D7E04" w:rsidRPr="00594766" w:rsidRDefault="00163D36" w:rsidP="00332C14">
      <w:pPr>
        <w:pStyle w:val="Prrafodelista"/>
        <w:widowControl w:val="0"/>
        <w:numPr>
          <w:ilvl w:val="0"/>
          <w:numId w:val="5"/>
        </w:numPr>
        <w:spacing w:before="69" w:line="360" w:lineRule="auto"/>
        <w:ind w:left="426" w:right="21"/>
        <w:jc w:val="both"/>
        <w:rPr>
          <w:rFonts w:eastAsia="Calibri"/>
          <w:noProof/>
        </w:rPr>
      </w:pPr>
      <w:r w:rsidRPr="00594766">
        <w:rPr>
          <w:rFonts w:eastAsia="Calibri"/>
          <w:noProof/>
        </w:rPr>
        <w:t xml:space="preserve">102 gobiernos locales </w:t>
      </w:r>
      <w:r w:rsidR="00026F68" w:rsidRPr="00594766">
        <w:rPr>
          <w:rFonts w:eastAsia="Calibri"/>
          <w:noProof/>
        </w:rPr>
        <w:t>fueron t</w:t>
      </w:r>
      <w:r w:rsidRPr="00594766">
        <w:rPr>
          <w:rFonts w:eastAsia="Calibri"/>
          <w:noProof/>
        </w:rPr>
        <w:t xml:space="preserve">omados como piloto con la finalidad de realizar el levantamiento de información contable y </w:t>
      </w:r>
    </w:p>
    <w:p w14:paraId="5B07225A" w14:textId="2F8F5813" w:rsidR="00163D36" w:rsidRPr="00594766" w:rsidRDefault="00163D36" w:rsidP="00594766">
      <w:pPr>
        <w:pStyle w:val="Prrafodelista"/>
        <w:widowControl w:val="0"/>
        <w:spacing w:before="69" w:line="360" w:lineRule="auto"/>
        <w:ind w:left="426" w:right="21"/>
        <w:jc w:val="both"/>
        <w:rPr>
          <w:rFonts w:eastAsia="Calibri"/>
          <w:noProof/>
        </w:rPr>
      </w:pPr>
      <w:r w:rsidRPr="006D7E04">
        <w:rPr>
          <w:rFonts w:eastAsia="Calibri"/>
          <w:noProof/>
        </w:rPr>
        <w:lastRenderedPageBreak/>
        <w:t>se pudo determinar las principales necesidades y oportunidades de mejoras para el registro de sus operaciones contables</w:t>
      </w:r>
      <w:r w:rsidR="00D222D9" w:rsidRPr="006D7E04">
        <w:rPr>
          <w:rFonts w:eastAsia="Calibri"/>
          <w:noProof/>
        </w:rPr>
        <w:t>, c</w:t>
      </w:r>
      <w:r w:rsidRPr="006D7E04">
        <w:rPr>
          <w:rFonts w:eastAsia="Calibri"/>
          <w:noProof/>
        </w:rPr>
        <w:t xml:space="preserve">omo resultado del levantamiento de información, fue elaborado un </w:t>
      </w:r>
      <w:r w:rsidRPr="00594766">
        <w:rPr>
          <w:rFonts w:eastAsia="Calibri"/>
          <w:noProof/>
        </w:rPr>
        <w:t>plan</w:t>
      </w:r>
      <w:r w:rsidR="00594766">
        <w:rPr>
          <w:rFonts w:eastAsia="Calibri"/>
          <w:noProof/>
        </w:rPr>
        <w:t xml:space="preserve"> </w:t>
      </w:r>
      <w:r w:rsidRPr="00594766">
        <w:rPr>
          <w:rFonts w:eastAsia="Calibri"/>
          <w:noProof/>
        </w:rPr>
        <w:t>de acción que de</w:t>
      </w:r>
      <w:r w:rsidR="00323DD4" w:rsidRPr="00594766">
        <w:rPr>
          <w:rFonts w:eastAsia="Calibri"/>
          <w:noProof/>
        </w:rPr>
        <w:t>s</w:t>
      </w:r>
      <w:r w:rsidRPr="00594766">
        <w:rPr>
          <w:rFonts w:eastAsia="Calibri"/>
          <w:noProof/>
        </w:rPr>
        <w:t>prendió los siguientes resultados:</w:t>
      </w:r>
      <w:r w:rsidR="00D222D9" w:rsidRPr="00594766">
        <w:rPr>
          <w:rFonts w:eastAsia="Calibri"/>
          <w:noProof/>
        </w:rPr>
        <w:t xml:space="preserve"> </w:t>
      </w:r>
      <w:r w:rsidRPr="00594766">
        <w:rPr>
          <w:rFonts w:eastAsia="Calibri"/>
          <w:noProof/>
        </w:rPr>
        <w:t>Sensibilización de 102 alcaldes y directores distritales de las instituciones seleccionadas, con la finalidad de concientizar sobre la importancia y desafíos del sistema de contabilidad gubernamental basados en NICSP.</w:t>
      </w:r>
      <w:r w:rsidRPr="00594766">
        <w:rPr>
          <w:color w:val="767171" w:themeColor="background2" w:themeShade="80"/>
          <w:spacing w:val="0"/>
        </w:rPr>
        <w:t xml:space="preserve"> </w:t>
      </w:r>
    </w:p>
    <w:p w14:paraId="3BBDBAF3" w14:textId="77777777" w:rsidR="00163D36" w:rsidRPr="00E32B15" w:rsidRDefault="00163D36" w:rsidP="006D7E04">
      <w:pPr>
        <w:pStyle w:val="Prrafodelista"/>
        <w:rPr>
          <w:color w:val="767171" w:themeColor="background2" w:themeShade="80"/>
          <w:spacing w:val="0"/>
        </w:rPr>
      </w:pPr>
    </w:p>
    <w:p w14:paraId="78B9D776" w14:textId="77777777" w:rsidR="00395E96" w:rsidRDefault="00395E96" w:rsidP="006D7E04">
      <w:pPr>
        <w:spacing w:after="0"/>
        <w:rPr>
          <w:b/>
          <w:bCs/>
          <w:iCs/>
        </w:rPr>
      </w:pPr>
      <w:r w:rsidRPr="00E32B15">
        <w:rPr>
          <w:b/>
          <w:bCs/>
          <w:iCs/>
        </w:rPr>
        <w:t>Capacitaciones o entrenamientos sobre el Sistema de Contabilidad Gubernamental:</w:t>
      </w:r>
    </w:p>
    <w:p w14:paraId="0C8BCC3F" w14:textId="77777777" w:rsidR="006D7E04" w:rsidRPr="00E32B15" w:rsidRDefault="006D7E04" w:rsidP="006D7E04">
      <w:pPr>
        <w:spacing w:after="0"/>
        <w:rPr>
          <w:b/>
          <w:bCs/>
          <w:iCs/>
        </w:rPr>
      </w:pPr>
    </w:p>
    <w:p w14:paraId="6A274275" w14:textId="77777777" w:rsidR="00FA054D" w:rsidRPr="006D7E04" w:rsidRDefault="00395E96" w:rsidP="00EC5680">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82 técnicos de diferentes instituciones recibieron entrenamiento sobre el SIGEF y el SIAB</w:t>
      </w:r>
      <w:r w:rsidR="00FA054D" w:rsidRPr="006D7E04">
        <w:rPr>
          <w:rFonts w:eastAsia="Calibri"/>
          <w:noProof/>
        </w:rPr>
        <w:t xml:space="preserve">: </w:t>
      </w:r>
      <w:r w:rsidRPr="006D7E04">
        <w:rPr>
          <w:rFonts w:eastAsia="Calibri"/>
          <w:noProof/>
        </w:rPr>
        <w:t xml:space="preserve"> 40 técnicos de 17 instituciones del sector salud</w:t>
      </w:r>
      <w:r w:rsidR="00FA054D" w:rsidRPr="006D7E04">
        <w:rPr>
          <w:rFonts w:eastAsia="Calibri"/>
          <w:noProof/>
        </w:rPr>
        <w:t>, 20</w:t>
      </w:r>
      <w:r w:rsidRPr="006D7E04">
        <w:rPr>
          <w:rFonts w:eastAsia="Calibri"/>
          <w:noProof/>
        </w:rPr>
        <w:t xml:space="preserve"> técnicos del Instituto Nacional de Atención a la Primera Infancia y 22 técnicos de las Empresas Públicas No Financieras</w:t>
      </w:r>
      <w:r w:rsidR="00026F68" w:rsidRPr="006D7E04">
        <w:rPr>
          <w:rFonts w:eastAsia="Calibri"/>
          <w:noProof/>
        </w:rPr>
        <w:t xml:space="preserve">, </w:t>
      </w:r>
      <w:r w:rsidRPr="006D7E04">
        <w:rPr>
          <w:rFonts w:eastAsia="Calibri"/>
          <w:noProof/>
        </w:rPr>
        <w:t xml:space="preserve">45 técnicos de 37 instituciones de la Región Norte o Cibao recibieron entrenamientos sobre el sistema de contabilidad gubernamental y </w:t>
      </w:r>
      <w:r w:rsidR="00FA054D" w:rsidRPr="006D7E04">
        <w:rPr>
          <w:rFonts w:eastAsia="Calibri"/>
          <w:noProof/>
        </w:rPr>
        <w:t>sobre la</w:t>
      </w:r>
      <w:r w:rsidRPr="006D7E04">
        <w:rPr>
          <w:rFonts w:eastAsia="Calibri"/>
          <w:noProof/>
        </w:rPr>
        <w:t xml:space="preserve"> elaboración de Estados Financieros</w:t>
      </w:r>
      <w:r w:rsidR="00026F68" w:rsidRPr="006D7E04">
        <w:rPr>
          <w:rFonts w:eastAsia="Calibri"/>
          <w:noProof/>
        </w:rPr>
        <w:t xml:space="preserve"> y </w:t>
      </w:r>
      <w:r w:rsidR="00FA054D" w:rsidRPr="006D7E04">
        <w:rPr>
          <w:rFonts w:eastAsia="Calibri"/>
          <w:noProof/>
        </w:rPr>
        <w:t>167 colaboradores representantes de 84 instituciones participaron de la Jornada de entrenamientos realizada en los meses de septiembre y octubre</w:t>
      </w:r>
      <w:r w:rsidR="00026F68" w:rsidRPr="006D7E04">
        <w:rPr>
          <w:rFonts w:eastAsia="Calibri"/>
          <w:noProof/>
        </w:rPr>
        <w:t xml:space="preserve"> </w:t>
      </w:r>
      <w:r w:rsidR="00FA054D" w:rsidRPr="006D7E04">
        <w:rPr>
          <w:rFonts w:eastAsia="Calibri"/>
          <w:noProof/>
        </w:rPr>
        <w:t>de los cuales 157 corresponden a los gobiernos locales y 10 a instituciones descentralizadas y autónomas.</w:t>
      </w:r>
    </w:p>
    <w:p w14:paraId="7F2D7DD5" w14:textId="77777777" w:rsidR="002D4C71" w:rsidRPr="006D7E04" w:rsidRDefault="002D4C71" w:rsidP="006D7E04">
      <w:pPr>
        <w:pStyle w:val="Prrafodelista"/>
        <w:rPr>
          <w:rFonts w:eastAsia="Calibri"/>
          <w:noProof/>
        </w:rPr>
      </w:pPr>
    </w:p>
    <w:p w14:paraId="0F4153D6" w14:textId="77777777" w:rsidR="003F4542" w:rsidRPr="006D7E04" w:rsidRDefault="003F4542" w:rsidP="00412882">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168 instituciones descentralizadas y/o autónomas, Seguridad Social, empresas públicas y municipalidades</w:t>
      </w:r>
      <w:r w:rsidR="00D4759A" w:rsidRPr="006D7E04">
        <w:rPr>
          <w:rFonts w:eastAsia="Calibri"/>
          <w:noProof/>
        </w:rPr>
        <w:t xml:space="preserve"> fueron visitadas </w:t>
      </w:r>
      <w:r w:rsidR="00323DD4" w:rsidRPr="006D7E04">
        <w:rPr>
          <w:rFonts w:eastAsia="Calibri"/>
          <w:noProof/>
        </w:rPr>
        <w:t xml:space="preserve">para </w:t>
      </w:r>
      <w:r w:rsidRPr="006D7E04">
        <w:rPr>
          <w:rFonts w:eastAsia="Calibri"/>
          <w:noProof/>
        </w:rPr>
        <w:t>dar entrena</w:t>
      </w:r>
      <w:r w:rsidR="00D4759A" w:rsidRPr="006D7E04">
        <w:rPr>
          <w:rFonts w:eastAsia="Calibri"/>
          <w:noProof/>
        </w:rPr>
        <w:t>miento</w:t>
      </w:r>
      <w:r w:rsidRPr="006D7E04">
        <w:rPr>
          <w:rFonts w:eastAsia="Calibri"/>
          <w:noProof/>
        </w:rPr>
        <w:t xml:space="preserve"> y asesorar sobre el adecuado registro de partidas contables, elaboración, preparación y presentación de los estados financieros cierre fiscal 2022 y corte semestral 2023.</w:t>
      </w:r>
    </w:p>
    <w:p w14:paraId="5839EB2B" w14:textId="77777777" w:rsidR="006D7E04" w:rsidRPr="006D7E04" w:rsidRDefault="006D7E04" w:rsidP="00D4759A">
      <w:pPr>
        <w:pStyle w:val="Prrafodelista"/>
        <w:rPr>
          <w:rFonts w:eastAsia="Calibri"/>
          <w:noProof/>
        </w:rPr>
      </w:pPr>
    </w:p>
    <w:p w14:paraId="2CA29260" w14:textId="0AE6C1C8" w:rsidR="00594766" w:rsidRPr="00D471F1" w:rsidRDefault="00D4759A" w:rsidP="00D77AA6">
      <w:pPr>
        <w:pStyle w:val="Prrafodelista"/>
        <w:widowControl w:val="0"/>
        <w:numPr>
          <w:ilvl w:val="0"/>
          <w:numId w:val="5"/>
        </w:numPr>
        <w:spacing w:before="69" w:line="360" w:lineRule="auto"/>
        <w:ind w:left="426" w:right="21"/>
        <w:jc w:val="both"/>
        <w:rPr>
          <w:rFonts w:eastAsia="Calibri"/>
          <w:noProof/>
        </w:rPr>
      </w:pPr>
      <w:r w:rsidRPr="00D471F1">
        <w:rPr>
          <w:rFonts w:eastAsia="Calibri"/>
          <w:noProof/>
        </w:rPr>
        <w:t xml:space="preserve">478 </w:t>
      </w:r>
      <w:r w:rsidR="00323DD4" w:rsidRPr="00D471F1">
        <w:rPr>
          <w:rFonts w:eastAsia="Calibri"/>
          <w:noProof/>
        </w:rPr>
        <w:t xml:space="preserve">técnicos de instituciones del sector público </w:t>
      </w:r>
      <w:r w:rsidRPr="00D471F1">
        <w:rPr>
          <w:rFonts w:eastAsia="Calibri"/>
          <w:noProof/>
        </w:rPr>
        <w:t xml:space="preserve">representantes de </w:t>
      </w:r>
      <w:r w:rsidRPr="00D471F1">
        <w:rPr>
          <w:rFonts w:eastAsia="Calibri"/>
          <w:noProof/>
        </w:rPr>
        <w:lastRenderedPageBreak/>
        <w:t>239 instituciones participaron</w:t>
      </w:r>
      <w:r w:rsidR="00DA3EE0" w:rsidRPr="00D471F1">
        <w:rPr>
          <w:rFonts w:eastAsia="Calibri"/>
          <w:noProof/>
        </w:rPr>
        <w:t xml:space="preserve"> en </w:t>
      </w:r>
      <w:r w:rsidR="00026F68" w:rsidRPr="00D471F1">
        <w:rPr>
          <w:rFonts w:eastAsia="Calibri"/>
          <w:noProof/>
        </w:rPr>
        <w:t>j</w:t>
      </w:r>
      <w:r w:rsidR="00DA3EE0" w:rsidRPr="00D471F1">
        <w:rPr>
          <w:rFonts w:eastAsia="Calibri"/>
          <w:noProof/>
        </w:rPr>
        <w:t>ornada de entrenamiento</w:t>
      </w:r>
      <w:r w:rsidR="00026F68" w:rsidRPr="00D471F1">
        <w:rPr>
          <w:rFonts w:eastAsia="Calibri"/>
          <w:noProof/>
        </w:rPr>
        <w:t>s</w:t>
      </w:r>
      <w:r w:rsidR="00DA3EE0" w:rsidRPr="00D471F1">
        <w:rPr>
          <w:rFonts w:eastAsia="Calibri"/>
          <w:noProof/>
        </w:rPr>
        <w:t xml:space="preserve"> sobre el nuevo catálogo de cuentas y destino contable</w:t>
      </w:r>
      <w:r w:rsidRPr="00D471F1">
        <w:rPr>
          <w:rFonts w:eastAsia="Calibri"/>
          <w:noProof/>
        </w:rPr>
        <w:t xml:space="preserve">, de los cuales </w:t>
      </w:r>
    </w:p>
    <w:p w14:paraId="73D635DA" w14:textId="77777777" w:rsidR="003F4542" w:rsidRPr="006D7E04" w:rsidRDefault="00DA3EE0" w:rsidP="00594766">
      <w:pPr>
        <w:pStyle w:val="Prrafodelista"/>
        <w:widowControl w:val="0"/>
        <w:spacing w:before="69" w:line="360" w:lineRule="auto"/>
        <w:ind w:left="426" w:right="21"/>
        <w:jc w:val="both"/>
        <w:rPr>
          <w:rFonts w:eastAsia="Calibri"/>
          <w:noProof/>
        </w:rPr>
      </w:pPr>
      <w:r w:rsidRPr="006D7E04">
        <w:rPr>
          <w:rFonts w:eastAsia="Calibri"/>
          <w:noProof/>
        </w:rPr>
        <w:t>160</w:t>
      </w:r>
      <w:r w:rsidR="00594766">
        <w:rPr>
          <w:rFonts w:eastAsia="Calibri"/>
          <w:noProof/>
        </w:rPr>
        <w:t xml:space="preserve"> c</w:t>
      </w:r>
      <w:r w:rsidR="00026F68" w:rsidRPr="006D7E04">
        <w:rPr>
          <w:rFonts w:eastAsia="Calibri"/>
          <w:noProof/>
        </w:rPr>
        <w:t>orresponden al</w:t>
      </w:r>
      <w:r w:rsidRPr="006D7E04">
        <w:rPr>
          <w:rFonts w:eastAsia="Calibri"/>
          <w:noProof/>
        </w:rPr>
        <w:t xml:space="preserve"> gobierno central, 71 descentralizada y/o autónomas y </w:t>
      </w:r>
      <w:r w:rsidR="00D4759A" w:rsidRPr="006D7E04">
        <w:rPr>
          <w:rFonts w:eastAsia="Calibri"/>
          <w:noProof/>
        </w:rPr>
        <w:t>ocho (</w:t>
      </w:r>
      <w:r w:rsidRPr="006D7E04">
        <w:rPr>
          <w:rFonts w:eastAsia="Calibri"/>
          <w:noProof/>
        </w:rPr>
        <w:t>8</w:t>
      </w:r>
      <w:r w:rsidR="00D4759A" w:rsidRPr="006D7E04">
        <w:rPr>
          <w:rFonts w:eastAsia="Calibri"/>
          <w:noProof/>
        </w:rPr>
        <w:t>)</w:t>
      </w:r>
      <w:r w:rsidRPr="006D7E04">
        <w:rPr>
          <w:rFonts w:eastAsia="Calibri"/>
          <w:noProof/>
        </w:rPr>
        <w:t xml:space="preserve"> de la seguridad social</w:t>
      </w:r>
      <w:r w:rsidR="00D4759A" w:rsidRPr="006D7E04">
        <w:rPr>
          <w:rFonts w:eastAsia="Calibri"/>
          <w:noProof/>
        </w:rPr>
        <w:t>.</w:t>
      </w:r>
    </w:p>
    <w:p w14:paraId="7BDCE93F" w14:textId="77777777" w:rsidR="00A844AC" w:rsidRPr="006D7E04" w:rsidRDefault="00A844AC" w:rsidP="006D7E04">
      <w:pPr>
        <w:pStyle w:val="Prrafodelista"/>
        <w:rPr>
          <w:rFonts w:eastAsia="Calibri"/>
          <w:noProof/>
        </w:rPr>
      </w:pPr>
    </w:p>
    <w:p w14:paraId="64ED1C3B" w14:textId="77777777" w:rsidR="00EF1773" w:rsidRPr="006D7E04" w:rsidRDefault="00EF1773" w:rsidP="00412882">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3,677 cuentas contables, correspondientes a los grupos del activo, pasivo, patrimonio, ingreso y gasto, se </w:t>
      </w:r>
      <w:r w:rsidR="00D4759A" w:rsidRPr="006D7E04">
        <w:rPr>
          <w:rFonts w:eastAsia="Calibri"/>
          <w:noProof/>
        </w:rPr>
        <w:t xml:space="preserve">les </w:t>
      </w:r>
      <w:r w:rsidRPr="006D7E04">
        <w:rPr>
          <w:rFonts w:eastAsia="Calibri"/>
          <w:noProof/>
        </w:rPr>
        <w:t>realizó la carga del catálogo de cuentas en su versión actualizada en producción con el código 0055 en estado creado, el cual fue aprobado, previa verificación de que se encuentren correctas</w:t>
      </w:r>
      <w:r w:rsidR="00067B14" w:rsidRPr="006D7E04">
        <w:rPr>
          <w:rFonts w:eastAsia="Calibri"/>
          <w:noProof/>
        </w:rPr>
        <w:t>.</w:t>
      </w:r>
    </w:p>
    <w:p w14:paraId="7760F77F" w14:textId="77777777" w:rsidR="00026F68" w:rsidRPr="006D7E04" w:rsidRDefault="00026F68" w:rsidP="00194CD9">
      <w:pPr>
        <w:pStyle w:val="Prrafodelista"/>
        <w:rPr>
          <w:rFonts w:eastAsia="Calibri"/>
          <w:noProof/>
        </w:rPr>
      </w:pPr>
    </w:p>
    <w:p w14:paraId="5E03AAD6" w14:textId="77777777" w:rsidR="00194CD9" w:rsidRPr="006D7E04" w:rsidRDefault="00194CD9" w:rsidP="00194CD9">
      <w:pPr>
        <w:pStyle w:val="Prrafodelista"/>
        <w:widowControl w:val="0"/>
        <w:numPr>
          <w:ilvl w:val="0"/>
          <w:numId w:val="5"/>
        </w:numPr>
        <w:spacing w:before="69" w:line="360" w:lineRule="auto"/>
        <w:ind w:left="426" w:right="21"/>
        <w:jc w:val="both"/>
        <w:rPr>
          <w:rFonts w:eastAsia="Calibri"/>
          <w:noProof/>
        </w:rPr>
      </w:pPr>
      <w:r w:rsidRPr="006D7E04">
        <w:rPr>
          <w:rFonts w:eastAsia="Calibri"/>
          <w:noProof/>
        </w:rPr>
        <w:t xml:space="preserve">12 estados de </w:t>
      </w:r>
      <w:r w:rsidR="00026F68" w:rsidRPr="006D7E04">
        <w:rPr>
          <w:rFonts w:eastAsia="Calibri"/>
          <w:noProof/>
        </w:rPr>
        <w:t>ejecución presupuestaria elaborados de la administración central</w:t>
      </w:r>
      <w:r w:rsidRPr="006D7E04">
        <w:rPr>
          <w:rFonts w:eastAsia="Calibri"/>
          <w:noProof/>
        </w:rPr>
        <w:t>, presentando los ingresos percibidos y los gastos ejecutados, conteniendo las diferentes fuentes y conceptos de los ingresos y financiamientos recibidos, nivel de ejecución de los ingresos estimados por recaudadoras, por el lado del gasto, en qué función social se invirtió, para qué se gastó y quién lo efectuó, así como sus fuentes de financiamiento</w:t>
      </w:r>
      <w:r w:rsidR="00026F68" w:rsidRPr="006D7E04">
        <w:rPr>
          <w:rFonts w:eastAsia="Calibri"/>
          <w:noProof/>
        </w:rPr>
        <w:t>s</w:t>
      </w:r>
      <w:r w:rsidRPr="006D7E04">
        <w:rPr>
          <w:rFonts w:eastAsia="Calibri"/>
          <w:noProof/>
        </w:rPr>
        <w:t>.</w:t>
      </w:r>
    </w:p>
    <w:p w14:paraId="4DBDBC91" w14:textId="77777777" w:rsidR="00D4759A" w:rsidRPr="006D7E04" w:rsidRDefault="00D4759A" w:rsidP="006D7E04">
      <w:pPr>
        <w:pStyle w:val="Prrafodelista"/>
        <w:rPr>
          <w:rFonts w:eastAsia="Calibri"/>
          <w:noProof/>
        </w:rPr>
      </w:pPr>
    </w:p>
    <w:p w14:paraId="7B1691FE" w14:textId="213386EE" w:rsidR="00067B14" w:rsidRPr="00242B2C" w:rsidRDefault="00CC2444" w:rsidP="00DB6CD2">
      <w:pPr>
        <w:pStyle w:val="Prrafodelista"/>
        <w:widowControl w:val="0"/>
        <w:numPr>
          <w:ilvl w:val="0"/>
          <w:numId w:val="5"/>
        </w:numPr>
        <w:spacing w:before="69" w:line="360" w:lineRule="auto"/>
        <w:ind w:left="426" w:right="21"/>
        <w:jc w:val="both"/>
        <w:rPr>
          <w:color w:val="767171" w:themeColor="background2" w:themeShade="80"/>
          <w:spacing w:val="0"/>
        </w:rPr>
      </w:pPr>
      <w:r w:rsidRPr="00242B2C">
        <w:rPr>
          <w:rFonts w:eastAsia="Calibri"/>
          <w:noProof/>
        </w:rPr>
        <w:t xml:space="preserve">270 cuentas ahorro-inversión-financiamiento, de la </w:t>
      </w:r>
      <w:r w:rsidR="00026F68" w:rsidRPr="00242B2C">
        <w:rPr>
          <w:rFonts w:eastAsia="Calibri"/>
          <w:noProof/>
        </w:rPr>
        <w:t>administración central</w:t>
      </w:r>
      <w:r w:rsidRPr="00242B2C">
        <w:rPr>
          <w:rFonts w:eastAsia="Calibri"/>
          <w:noProof/>
        </w:rPr>
        <w:t xml:space="preserve">, informando </w:t>
      </w:r>
      <w:r w:rsidR="00026F68" w:rsidRPr="00242B2C">
        <w:rPr>
          <w:rFonts w:eastAsia="Calibri"/>
          <w:noProof/>
        </w:rPr>
        <w:t xml:space="preserve">el resultado económico, ahorro </w:t>
      </w:r>
      <w:r w:rsidRPr="00242B2C">
        <w:rPr>
          <w:rFonts w:eastAsia="Calibri"/>
          <w:noProof/>
        </w:rPr>
        <w:t xml:space="preserve">o desahorro de las operaciones corrientes del Gobierno Central; </w:t>
      </w:r>
      <w:r w:rsidR="00026F68" w:rsidRPr="00242B2C">
        <w:rPr>
          <w:rFonts w:eastAsia="Calibri"/>
          <w:noProof/>
        </w:rPr>
        <w:t xml:space="preserve">resultado de capital (inversiones en infraestructura del estado) y el resultado financiero (déficit o superávit) de la </w:t>
      </w:r>
      <w:r w:rsidRPr="00242B2C">
        <w:rPr>
          <w:rFonts w:eastAsia="Calibri"/>
          <w:noProof/>
        </w:rPr>
        <w:t xml:space="preserve">gestión del año 2023. </w:t>
      </w:r>
    </w:p>
    <w:p w14:paraId="2BEBB011" w14:textId="77777777" w:rsidR="00D4759A" w:rsidRPr="00E32B15" w:rsidRDefault="00D4759A" w:rsidP="00D4759A">
      <w:pPr>
        <w:spacing w:line="360" w:lineRule="auto"/>
        <w:jc w:val="both"/>
        <w:rPr>
          <w:b/>
          <w:bCs/>
          <w:iCs/>
        </w:rPr>
      </w:pPr>
      <w:r w:rsidRPr="00E32B15">
        <w:rPr>
          <w:b/>
          <w:bCs/>
          <w:iCs/>
        </w:rPr>
        <w:t>Balances iniciales 2023:</w:t>
      </w:r>
    </w:p>
    <w:p w14:paraId="050EB168" w14:textId="33F5B06F" w:rsidR="00D4759A" w:rsidRPr="006D7E04" w:rsidRDefault="00D4759A" w:rsidP="006D7E04">
      <w:pPr>
        <w:spacing w:after="0" w:line="360" w:lineRule="auto"/>
        <w:jc w:val="both"/>
        <w:rPr>
          <w:rFonts w:eastAsia="Calibri"/>
          <w:noProof/>
        </w:rPr>
      </w:pPr>
      <w:r w:rsidRPr="006D7E04">
        <w:rPr>
          <w:rFonts w:eastAsia="Calibri"/>
          <w:noProof/>
        </w:rPr>
        <w:t>Fueron registrados los balances iniciales de la contabilidad del Gobierno Central</w:t>
      </w:r>
      <w:r w:rsidR="00026F68" w:rsidRPr="006D7E04">
        <w:rPr>
          <w:rFonts w:eastAsia="Calibri"/>
          <w:noProof/>
        </w:rPr>
        <w:t xml:space="preserve"> </w:t>
      </w:r>
      <w:r w:rsidRPr="006D7E04">
        <w:rPr>
          <w:rFonts w:eastAsia="Calibri"/>
          <w:noProof/>
        </w:rPr>
        <w:t xml:space="preserve">correspondiente al inicio del ejercicio 2023 en las cuentas según el nuevo Catálogo de Cuentas. Para dicho proceso realizaron un total de </w:t>
      </w:r>
      <w:bookmarkStart w:id="27" w:name="_Hlk151554117"/>
      <w:r w:rsidRPr="006D7E04">
        <w:rPr>
          <w:rFonts w:eastAsia="Calibri"/>
          <w:noProof/>
        </w:rPr>
        <w:t xml:space="preserve">6,213 asientos manuales en la contabilidad del Sistema de Información de la Gestión Financiera (SIGEF). </w:t>
      </w:r>
      <w:bookmarkEnd w:id="27"/>
      <w:r w:rsidRPr="006D7E04">
        <w:rPr>
          <w:rFonts w:eastAsia="Calibri"/>
          <w:noProof/>
        </w:rPr>
        <w:t xml:space="preserve">Así mismo </w:t>
      </w:r>
      <w:r w:rsidRPr="006D7E04">
        <w:rPr>
          <w:rFonts w:eastAsia="Calibri"/>
          <w:noProof/>
        </w:rPr>
        <w:lastRenderedPageBreak/>
        <w:t>se logró clasificar aproximadamente 3 millones de transacciones de registros de bienes en el SIAB</w:t>
      </w:r>
      <w:r w:rsidR="00026F68" w:rsidRPr="006D7E04">
        <w:rPr>
          <w:rFonts w:eastAsia="Calibri"/>
          <w:noProof/>
        </w:rPr>
        <w:t xml:space="preserve"> c</w:t>
      </w:r>
      <w:r w:rsidRPr="006D7E04">
        <w:rPr>
          <w:rFonts w:eastAsia="Calibri"/>
          <w:noProof/>
        </w:rPr>
        <w:t xml:space="preserve">on este proceso </w:t>
      </w:r>
      <w:r w:rsidR="00026F68" w:rsidRPr="006D7E04">
        <w:rPr>
          <w:rFonts w:eastAsia="Calibri"/>
          <w:noProof/>
        </w:rPr>
        <w:t xml:space="preserve">se incorporó </w:t>
      </w:r>
      <w:r w:rsidRPr="006D7E04">
        <w:rPr>
          <w:rFonts w:eastAsia="Calibri"/>
          <w:noProof/>
        </w:rPr>
        <w:t>a cada acta de registro la cuenta contable correspondiente a la clase del activo según el nuevo Catálogo de Cuentas; lo cual</w:t>
      </w:r>
      <w:r w:rsidR="00026F68" w:rsidRPr="006D7E04">
        <w:rPr>
          <w:rFonts w:eastAsia="Calibri"/>
          <w:noProof/>
        </w:rPr>
        <w:t xml:space="preserve"> </w:t>
      </w:r>
      <w:r w:rsidRPr="006D7E04">
        <w:rPr>
          <w:rFonts w:eastAsia="Calibri"/>
          <w:noProof/>
        </w:rPr>
        <w:t xml:space="preserve">permitirá presentar en los informes financieros los balances respecto a la </w:t>
      </w:r>
      <w:r w:rsidR="00026F68" w:rsidRPr="006D7E04">
        <w:rPr>
          <w:rFonts w:eastAsia="Calibri"/>
          <w:noProof/>
        </w:rPr>
        <w:t xml:space="preserve">propiedad, planta y equipo </w:t>
      </w:r>
      <w:r w:rsidRPr="006D7E04">
        <w:rPr>
          <w:rFonts w:eastAsia="Calibri"/>
          <w:noProof/>
        </w:rPr>
        <w:t>de conformidad con las normas internacionales de contabilidad del sector público.</w:t>
      </w:r>
    </w:p>
    <w:p w14:paraId="1FB89104" w14:textId="77777777" w:rsidR="007F7D8E" w:rsidRDefault="007F7D8E" w:rsidP="00594766">
      <w:pPr>
        <w:pStyle w:val="Prrafodelista"/>
        <w:widowControl w:val="0"/>
        <w:spacing w:before="69" w:after="0" w:line="360" w:lineRule="auto"/>
        <w:ind w:left="426" w:right="21"/>
        <w:jc w:val="both"/>
        <w:rPr>
          <w:color w:val="767171" w:themeColor="background2" w:themeShade="80"/>
          <w:spacing w:val="0"/>
        </w:rPr>
      </w:pPr>
    </w:p>
    <w:p w14:paraId="069FFCB4" w14:textId="77777777" w:rsidR="003900B5" w:rsidRDefault="003900B5" w:rsidP="006D7E04">
      <w:pPr>
        <w:pStyle w:val="Ttulo3"/>
        <w:numPr>
          <w:ilvl w:val="0"/>
          <w:numId w:val="4"/>
        </w:numPr>
        <w:spacing w:before="0" w:after="240" w:line="360" w:lineRule="auto"/>
        <w:jc w:val="both"/>
        <w:rPr>
          <w:rFonts w:ascii="Times New Roman" w:hAnsi="Times New Roman"/>
          <w:b/>
          <w:color w:val="767171" w:themeColor="background2" w:themeShade="80"/>
          <w:spacing w:val="20"/>
        </w:rPr>
      </w:pPr>
      <w:bookmarkStart w:id="28" w:name="_Toc153372838"/>
      <w:r w:rsidRPr="00E32B15">
        <w:rPr>
          <w:rFonts w:ascii="Times New Roman" w:hAnsi="Times New Roman"/>
          <w:b/>
          <w:color w:val="767171" w:themeColor="background2" w:themeShade="80"/>
          <w:spacing w:val="20"/>
        </w:rPr>
        <w:t>Dirección de Análisis de la Información Financiera.</w:t>
      </w:r>
      <w:bookmarkEnd w:id="28"/>
      <w:r w:rsidRPr="00E32B15">
        <w:rPr>
          <w:rFonts w:ascii="Times New Roman" w:hAnsi="Times New Roman"/>
          <w:b/>
          <w:color w:val="767171" w:themeColor="background2" w:themeShade="80"/>
          <w:spacing w:val="20"/>
        </w:rPr>
        <w:t xml:space="preserve"> </w:t>
      </w:r>
    </w:p>
    <w:p w14:paraId="42AE4C59" w14:textId="77777777" w:rsidR="00C154CF" w:rsidRPr="00E32B15" w:rsidRDefault="00C154CF" w:rsidP="00D222D9">
      <w:pPr>
        <w:spacing w:line="360" w:lineRule="auto"/>
        <w:jc w:val="both"/>
        <w:rPr>
          <w:color w:val="767171" w:themeColor="background2" w:themeShade="80"/>
          <w:spacing w:val="0"/>
        </w:rPr>
      </w:pPr>
      <w:r w:rsidRPr="006D7E04">
        <w:rPr>
          <w:rFonts w:eastAsia="Calibri"/>
          <w:noProof/>
        </w:rPr>
        <w:t>La Dirección de Análisis de la Información Financiera c</w:t>
      </w:r>
      <w:r w:rsidR="00661C6F" w:rsidRPr="006D7E04">
        <w:rPr>
          <w:rFonts w:eastAsia="Calibri"/>
          <w:noProof/>
        </w:rPr>
        <w:t xml:space="preserve">on una </w:t>
      </w:r>
      <w:r w:rsidR="00D222D9" w:rsidRPr="006D7E04">
        <w:rPr>
          <w:rFonts w:eastAsia="Calibri"/>
          <w:noProof/>
        </w:rPr>
        <w:t>inversión</w:t>
      </w:r>
      <w:r w:rsidR="00661C6F" w:rsidRPr="006D7E04">
        <w:rPr>
          <w:rFonts w:eastAsia="Calibri"/>
          <w:noProof/>
        </w:rPr>
        <w:t xml:space="preserve"> de RD$34,809,263.91, </w:t>
      </w:r>
      <w:r w:rsidRPr="006D7E04">
        <w:rPr>
          <w:rFonts w:eastAsia="Calibri"/>
          <w:noProof/>
        </w:rPr>
        <w:t>a través del producto de</w:t>
      </w:r>
      <w:r w:rsidRPr="009B7090">
        <w:rPr>
          <w:rFonts w:eastAsia="Calibri"/>
          <w:noProof/>
        </w:rPr>
        <w:t xml:space="preserve"> Instituciones del Sector Público con informaciones económico financieras contenidas en informes de rendición de </w:t>
      </w:r>
      <w:r w:rsidR="00323DD4" w:rsidRPr="009B7090">
        <w:rPr>
          <w:rFonts w:eastAsia="Calibri"/>
          <w:noProof/>
        </w:rPr>
        <w:t>cuentas realizó</w:t>
      </w:r>
      <w:r w:rsidRPr="009B7090">
        <w:rPr>
          <w:rFonts w:eastAsia="Calibri"/>
          <w:noProof/>
        </w:rPr>
        <w:t xml:space="preserve"> </w:t>
      </w:r>
      <w:r w:rsidRPr="006D7E04">
        <w:rPr>
          <w:rFonts w:eastAsia="Calibri"/>
          <w:noProof/>
        </w:rPr>
        <w:t>las siguientes acciones:</w:t>
      </w:r>
    </w:p>
    <w:p w14:paraId="33B3CCB2" w14:textId="77777777" w:rsidR="00C154CF" w:rsidRPr="006D7E04" w:rsidRDefault="00A87094" w:rsidP="006D7E04">
      <w:pPr>
        <w:widowControl w:val="0"/>
        <w:spacing w:before="69" w:line="360" w:lineRule="auto"/>
        <w:ind w:right="21"/>
        <w:jc w:val="both"/>
        <w:rPr>
          <w:rFonts w:eastAsia="Calibri"/>
          <w:noProof/>
        </w:rPr>
      </w:pPr>
      <w:r w:rsidRPr="006D7E04">
        <w:rPr>
          <w:rFonts w:eastAsia="Calibri"/>
          <w:noProof/>
        </w:rPr>
        <w:t>Dos Estados de Recaudación e Inversión de las Rentas</w:t>
      </w:r>
      <w:r w:rsidR="00C154CF" w:rsidRPr="006D7E04">
        <w:rPr>
          <w:rFonts w:eastAsia="Calibri"/>
          <w:noProof/>
        </w:rPr>
        <w:t xml:space="preserve"> elaborados</w:t>
      </w:r>
      <w:r w:rsidRPr="006D7E04">
        <w:rPr>
          <w:rFonts w:eastAsia="Calibri"/>
          <w:noProof/>
        </w:rPr>
        <w:t xml:space="preserve">, correspondiente al Cierre Fiscal 2022 y corte semestral 2023, entregado al Ministerio de Hacienda, Contraloría General de la República y Cámara de Cuentas de la República Dominicana. </w:t>
      </w:r>
    </w:p>
    <w:p w14:paraId="607D3CA7" w14:textId="47272AEB" w:rsidR="00A87094" w:rsidRPr="006D7E04" w:rsidRDefault="00A87094" w:rsidP="006D7E04">
      <w:pPr>
        <w:widowControl w:val="0"/>
        <w:spacing w:before="69" w:line="360" w:lineRule="auto"/>
        <w:ind w:right="21"/>
        <w:jc w:val="both"/>
        <w:rPr>
          <w:rFonts w:eastAsia="Calibri"/>
          <w:noProof/>
        </w:rPr>
      </w:pPr>
      <w:r w:rsidRPr="006D7E04">
        <w:rPr>
          <w:rFonts w:eastAsia="Calibri"/>
          <w:noProof/>
        </w:rPr>
        <w:t>Al 31 de diciembre de 2022, este informe de rendición de cuentas presentó las informaciones financieras consolidadas del sector público no financiero, logrando integrar un total de 367 entes contables, equivalente a un 74.4% del universo existente 493 inclu</w:t>
      </w:r>
      <w:r w:rsidR="00026F68" w:rsidRPr="006D7E04">
        <w:rPr>
          <w:rFonts w:eastAsia="Calibri"/>
          <w:noProof/>
        </w:rPr>
        <w:t>yendo</w:t>
      </w:r>
      <w:r w:rsidRPr="006D7E04">
        <w:rPr>
          <w:rFonts w:eastAsia="Calibri"/>
          <w:noProof/>
        </w:rPr>
        <w:t xml:space="preserve"> el Gobierno Central como centro consolidador, conformado este último por 158 unidades de registro. Para este período, el grado de avance en el proceso de consolidación permitió el registro de activos por un total de RD$2,844,838,298,817, frente a un total de pasivos de RD$3,429,058,174,513, dando lugar a activos netos negativos por valor de RD$584,219,875,696. En adición, el Estado de Recaudación e Inversión de las Rentas incorporó de manera </w:t>
      </w:r>
      <w:r w:rsidRPr="006D7E04">
        <w:rPr>
          <w:rFonts w:eastAsia="Calibri"/>
          <w:noProof/>
        </w:rPr>
        <w:lastRenderedPageBreak/>
        <w:t xml:space="preserve">separada los estados financieros de siete (7) instituciones financieras no monetarias y monetarias, en correspondencia con el principio de transparencia, de conformidad con la Norma 02-2022 de cierres de operaciones contables. </w:t>
      </w:r>
    </w:p>
    <w:p w14:paraId="3F8CC9E1" w14:textId="77777777" w:rsidR="004076F0" w:rsidRPr="006D7E04" w:rsidRDefault="002810A5" w:rsidP="006D7E04">
      <w:pPr>
        <w:widowControl w:val="0"/>
        <w:spacing w:before="69" w:line="360" w:lineRule="auto"/>
        <w:ind w:right="21"/>
        <w:jc w:val="both"/>
        <w:rPr>
          <w:rFonts w:eastAsia="Calibri"/>
          <w:noProof/>
        </w:rPr>
      </w:pPr>
      <w:r w:rsidRPr="006D7E04">
        <w:rPr>
          <w:rFonts w:eastAsia="Calibri"/>
          <w:noProof/>
        </w:rPr>
        <w:t>L</w:t>
      </w:r>
      <w:r w:rsidR="00A87094" w:rsidRPr="006D7E04">
        <w:rPr>
          <w:rFonts w:eastAsia="Calibri"/>
          <w:noProof/>
        </w:rPr>
        <w:t>a cantidad de instituciones incorporadas</w:t>
      </w:r>
      <w:r w:rsidRPr="006D7E04">
        <w:rPr>
          <w:rFonts w:eastAsia="Calibri"/>
          <w:noProof/>
        </w:rPr>
        <w:t xml:space="preserve">, para el corte semestral del 2023, </w:t>
      </w:r>
      <w:r w:rsidR="00A87094" w:rsidRPr="006D7E04">
        <w:rPr>
          <w:rFonts w:eastAsia="Calibri"/>
          <w:noProof/>
        </w:rPr>
        <w:t>fueron 395, equivalentes al 80% del universo</w:t>
      </w:r>
      <w:r w:rsidR="00F5159B" w:rsidRPr="006D7E04">
        <w:rPr>
          <w:rFonts w:eastAsia="Calibri"/>
          <w:noProof/>
        </w:rPr>
        <w:t xml:space="preserve"> </w:t>
      </w:r>
      <w:r w:rsidR="00A87094" w:rsidRPr="006D7E04">
        <w:rPr>
          <w:rFonts w:eastAsia="Calibri"/>
          <w:noProof/>
        </w:rPr>
        <w:t>que cumplieron</w:t>
      </w:r>
      <w:r w:rsidR="00F5159B" w:rsidRPr="006D7E04">
        <w:rPr>
          <w:rFonts w:eastAsia="Calibri"/>
          <w:noProof/>
        </w:rPr>
        <w:t xml:space="preserve"> </w:t>
      </w:r>
      <w:r w:rsidR="00A87094" w:rsidRPr="006D7E04">
        <w:rPr>
          <w:rFonts w:eastAsia="Calibri"/>
          <w:noProof/>
        </w:rPr>
        <w:t xml:space="preserve">con el mandato del órgano rector de la contabilidad en remitir información de calidad y en los plazos establecidos.  Al 30 de junio, los activos consolidados ascendieron a RD$3,005,138,416,442, de cara a pasivos por RD$3,454,996,874,224, lo que representa un incremento de RD$479,826,930,153 para los primeros y de RD$363,838,958,769 para los segundos, respecto al corte 2022. </w:t>
      </w:r>
    </w:p>
    <w:p w14:paraId="17299635" w14:textId="77777777" w:rsidR="00A87094" w:rsidRPr="006D7E04" w:rsidRDefault="00A87094" w:rsidP="006D7E04">
      <w:pPr>
        <w:widowControl w:val="0"/>
        <w:spacing w:before="69" w:line="360" w:lineRule="auto"/>
        <w:ind w:right="21"/>
        <w:jc w:val="both"/>
        <w:rPr>
          <w:rFonts w:eastAsia="Calibri"/>
          <w:noProof/>
        </w:rPr>
      </w:pPr>
      <w:r w:rsidRPr="006D7E04">
        <w:rPr>
          <w:rFonts w:eastAsia="Calibri"/>
          <w:noProof/>
        </w:rPr>
        <w:t xml:space="preserve">El propósito en el corto y mediano plazo es lograr la cobertura del 100% de las instituciones públicas no financieras, así como la mayor cantidad de transacciones reciprocas identificadas y así reflejar la realidad económica financiera como Sector Publico No Financiero.  </w:t>
      </w:r>
    </w:p>
    <w:tbl>
      <w:tblPr>
        <w:tblStyle w:val="Tablaconcuadrcula4-nfasis5"/>
        <w:tblW w:w="7841" w:type="dxa"/>
        <w:jc w:val="center"/>
        <w:tblLook w:val="04A0" w:firstRow="1" w:lastRow="0" w:firstColumn="1" w:lastColumn="0" w:noHBand="0" w:noVBand="1"/>
      </w:tblPr>
      <w:tblGrid>
        <w:gridCol w:w="1723"/>
        <w:gridCol w:w="1196"/>
        <w:gridCol w:w="1063"/>
        <w:gridCol w:w="1196"/>
        <w:gridCol w:w="930"/>
        <w:gridCol w:w="929"/>
        <w:gridCol w:w="804"/>
      </w:tblGrid>
      <w:tr w:rsidR="007D2397" w:rsidRPr="00E32B15" w14:paraId="431F3B7A" w14:textId="77777777" w:rsidTr="00AA6616">
        <w:trPr>
          <w:cnfStyle w:val="100000000000" w:firstRow="1" w:lastRow="0" w:firstColumn="0" w:lastColumn="0" w:oddVBand="0" w:evenVBand="0" w:oddHBand="0" w:evenHBand="0" w:firstRowFirstColumn="0" w:firstRowLastColumn="0" w:lastRowFirstColumn="0" w:lastRowLastColumn="0"/>
          <w:trHeight w:val="646"/>
          <w:tblHeader/>
          <w:jc w:val="center"/>
        </w:trPr>
        <w:tc>
          <w:tcPr>
            <w:cnfStyle w:val="001000000000" w:firstRow="0" w:lastRow="0" w:firstColumn="1" w:lastColumn="0" w:oddVBand="0" w:evenVBand="0" w:oddHBand="0" w:evenHBand="0" w:firstRowFirstColumn="0" w:firstRowLastColumn="0" w:lastRowFirstColumn="0" w:lastRowLastColumn="0"/>
            <w:tcW w:w="7841" w:type="dxa"/>
            <w:gridSpan w:val="7"/>
            <w:shd w:val="clear" w:color="auto" w:fill="002060"/>
            <w:noWrap/>
            <w:vAlign w:val="center"/>
          </w:tcPr>
          <w:p w14:paraId="31741E16" w14:textId="77777777" w:rsidR="00CD0D1D" w:rsidRPr="006D7E04" w:rsidRDefault="007D2397" w:rsidP="006D7E04">
            <w:pPr>
              <w:jc w:val="center"/>
              <w:rPr>
                <w:rFonts w:ascii="Times New Roman" w:hAnsi="Times New Roman" w:cs="Times New Roman"/>
                <w:color w:val="auto"/>
                <w:sz w:val="20"/>
              </w:rPr>
            </w:pPr>
            <w:r w:rsidRPr="006D7E04">
              <w:rPr>
                <w:rFonts w:ascii="Times New Roman" w:hAnsi="Times New Roman" w:cs="Times New Roman"/>
                <w:color w:val="auto"/>
                <w:sz w:val="20"/>
              </w:rPr>
              <w:t>Cantidad de Instituciones incorporadas en el ERIR</w:t>
            </w:r>
          </w:p>
          <w:p w14:paraId="4EB2F9A0" w14:textId="77777777" w:rsidR="007D2397" w:rsidRPr="006D7E04" w:rsidRDefault="007D2397" w:rsidP="006D7E04">
            <w:pPr>
              <w:jc w:val="center"/>
              <w:rPr>
                <w:rFonts w:ascii="Times New Roman" w:hAnsi="Times New Roman" w:cs="Times New Roman"/>
                <w:color w:val="auto"/>
                <w:sz w:val="20"/>
              </w:rPr>
            </w:pPr>
            <w:r w:rsidRPr="006D7E04">
              <w:rPr>
                <w:rFonts w:ascii="Times New Roman" w:hAnsi="Times New Roman" w:cs="Times New Roman"/>
                <w:color w:val="auto"/>
                <w:sz w:val="20"/>
              </w:rPr>
              <w:t>Cierre fiscal 2022 y Corte Semestral 2023</w:t>
            </w:r>
          </w:p>
        </w:tc>
      </w:tr>
      <w:tr w:rsidR="00BE7B9D" w:rsidRPr="00E32B15" w14:paraId="61E2DA96" w14:textId="77777777" w:rsidTr="00AA6616">
        <w:trPr>
          <w:cnfStyle w:val="100000000000" w:firstRow="1" w:lastRow="0" w:firstColumn="0" w:lastColumn="0" w:oddVBand="0" w:evenVBand="0" w:oddHBand="0" w:evenHBand="0" w:firstRowFirstColumn="0" w:firstRowLastColumn="0" w:lastRowFirstColumn="0" w:lastRowLastColumn="0"/>
          <w:trHeight w:val="456"/>
          <w:tblHeader/>
          <w:jc w:val="center"/>
        </w:trPr>
        <w:tc>
          <w:tcPr>
            <w:cnfStyle w:val="001000000000" w:firstRow="0" w:lastRow="0" w:firstColumn="1" w:lastColumn="0" w:oddVBand="0" w:evenVBand="0" w:oddHBand="0" w:evenHBand="0" w:firstRowFirstColumn="0" w:firstRowLastColumn="0" w:lastRowFirstColumn="0" w:lastRowLastColumn="0"/>
            <w:tcW w:w="1723" w:type="dxa"/>
            <w:vMerge w:val="restart"/>
            <w:shd w:val="clear" w:color="auto" w:fill="D9E2F3" w:themeFill="accent1" w:themeFillTint="33"/>
            <w:noWrap/>
            <w:vAlign w:val="center"/>
            <w:hideMark/>
          </w:tcPr>
          <w:p w14:paraId="203994AF" w14:textId="77777777" w:rsidR="00BE7B9D" w:rsidRPr="00496D71" w:rsidRDefault="00BE7B9D"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Nivel de Gobierno</w:t>
            </w:r>
          </w:p>
        </w:tc>
        <w:tc>
          <w:tcPr>
            <w:tcW w:w="2259" w:type="dxa"/>
            <w:gridSpan w:val="2"/>
            <w:shd w:val="clear" w:color="auto" w:fill="auto"/>
            <w:noWrap/>
            <w:vAlign w:val="center"/>
            <w:hideMark/>
          </w:tcPr>
          <w:p w14:paraId="5C09BD7D"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Universo</w:t>
            </w:r>
          </w:p>
        </w:tc>
        <w:tc>
          <w:tcPr>
            <w:tcW w:w="2126" w:type="dxa"/>
            <w:gridSpan w:val="2"/>
            <w:shd w:val="clear" w:color="auto" w:fill="auto"/>
            <w:vAlign w:val="center"/>
            <w:hideMark/>
          </w:tcPr>
          <w:p w14:paraId="7CB73BEC"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Incorporadas al ERIR</w:t>
            </w:r>
          </w:p>
        </w:tc>
        <w:tc>
          <w:tcPr>
            <w:tcW w:w="1733" w:type="dxa"/>
            <w:gridSpan w:val="2"/>
            <w:shd w:val="clear" w:color="auto" w:fill="auto"/>
            <w:noWrap/>
            <w:vAlign w:val="center"/>
            <w:hideMark/>
          </w:tcPr>
          <w:p w14:paraId="1C82D2EF"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Porcentaje</w:t>
            </w:r>
          </w:p>
        </w:tc>
      </w:tr>
      <w:tr w:rsidR="00BE7B9D" w:rsidRPr="00E32B15" w14:paraId="0307B1B3" w14:textId="77777777" w:rsidTr="00AA6616">
        <w:trPr>
          <w:cnfStyle w:val="100000000000" w:firstRow="1" w:lastRow="0" w:firstColumn="0" w:lastColumn="0" w:oddVBand="0" w:evenVBand="0" w:oddHBand="0" w:evenHBand="0" w:firstRowFirstColumn="0" w:firstRowLastColumn="0" w:lastRowFirstColumn="0" w:lastRowLastColumn="0"/>
          <w:trHeight w:val="463"/>
          <w:tblHeader/>
          <w:jc w:val="center"/>
        </w:trPr>
        <w:tc>
          <w:tcPr>
            <w:cnfStyle w:val="001000000000" w:firstRow="0" w:lastRow="0" w:firstColumn="1" w:lastColumn="0" w:oddVBand="0" w:evenVBand="0" w:oddHBand="0" w:evenHBand="0" w:firstRowFirstColumn="0" w:firstRowLastColumn="0" w:lastRowFirstColumn="0" w:lastRowLastColumn="0"/>
            <w:tcW w:w="1723" w:type="dxa"/>
            <w:vMerge/>
            <w:noWrap/>
            <w:hideMark/>
          </w:tcPr>
          <w:p w14:paraId="56E89C6F" w14:textId="77777777" w:rsidR="00BE7B9D" w:rsidRPr="00496D71" w:rsidRDefault="00BE7B9D" w:rsidP="0085441F">
            <w:pPr>
              <w:spacing w:line="312" w:lineRule="auto"/>
              <w:rPr>
                <w:rFonts w:ascii="Times New Roman" w:eastAsia="Calibri" w:hAnsi="Times New Roman" w:cs="Times New Roman"/>
                <w:bCs w:val="0"/>
                <w:noProof/>
                <w:color w:val="767171"/>
                <w:sz w:val="20"/>
                <w:szCs w:val="20"/>
              </w:rPr>
            </w:pPr>
          </w:p>
        </w:tc>
        <w:tc>
          <w:tcPr>
            <w:tcW w:w="1196" w:type="dxa"/>
            <w:shd w:val="clear" w:color="auto" w:fill="D9E2F3" w:themeFill="accent1" w:themeFillTint="33"/>
            <w:noWrap/>
            <w:vAlign w:val="center"/>
            <w:hideMark/>
          </w:tcPr>
          <w:p w14:paraId="34C63667"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2022</w:t>
            </w:r>
          </w:p>
        </w:tc>
        <w:tc>
          <w:tcPr>
            <w:tcW w:w="1063" w:type="dxa"/>
            <w:shd w:val="clear" w:color="auto" w:fill="D9E2F3" w:themeFill="accent1" w:themeFillTint="33"/>
            <w:noWrap/>
            <w:vAlign w:val="center"/>
            <w:hideMark/>
          </w:tcPr>
          <w:p w14:paraId="3321CC5C"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Corte 2023</w:t>
            </w:r>
          </w:p>
        </w:tc>
        <w:tc>
          <w:tcPr>
            <w:tcW w:w="1196" w:type="dxa"/>
            <w:shd w:val="clear" w:color="auto" w:fill="D9E2F3" w:themeFill="accent1" w:themeFillTint="33"/>
            <w:noWrap/>
            <w:vAlign w:val="center"/>
            <w:hideMark/>
          </w:tcPr>
          <w:p w14:paraId="32A9AF14"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2022</w:t>
            </w:r>
          </w:p>
        </w:tc>
        <w:tc>
          <w:tcPr>
            <w:tcW w:w="929" w:type="dxa"/>
            <w:shd w:val="clear" w:color="auto" w:fill="D9E2F3" w:themeFill="accent1" w:themeFillTint="33"/>
            <w:vAlign w:val="center"/>
            <w:hideMark/>
          </w:tcPr>
          <w:p w14:paraId="32AE5AF2"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Corte 2023</w:t>
            </w:r>
          </w:p>
        </w:tc>
        <w:tc>
          <w:tcPr>
            <w:tcW w:w="929" w:type="dxa"/>
            <w:shd w:val="clear" w:color="auto" w:fill="D9E2F3" w:themeFill="accent1" w:themeFillTint="33"/>
            <w:vAlign w:val="center"/>
            <w:hideMark/>
          </w:tcPr>
          <w:p w14:paraId="65E3D718"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2022</w:t>
            </w:r>
          </w:p>
        </w:tc>
        <w:tc>
          <w:tcPr>
            <w:tcW w:w="803" w:type="dxa"/>
            <w:shd w:val="clear" w:color="auto" w:fill="D9E2F3" w:themeFill="accent1" w:themeFillTint="33"/>
            <w:noWrap/>
            <w:vAlign w:val="center"/>
            <w:hideMark/>
          </w:tcPr>
          <w:p w14:paraId="70BFA41C" w14:textId="77777777" w:rsidR="00BE7B9D" w:rsidRPr="00496D71" w:rsidRDefault="00BE7B9D" w:rsidP="006B2C1C">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noProof/>
                <w:color w:val="767171"/>
                <w:sz w:val="20"/>
                <w:szCs w:val="20"/>
              </w:rPr>
            </w:pPr>
            <w:r w:rsidRPr="00496D71">
              <w:rPr>
                <w:rFonts w:ascii="Times New Roman" w:eastAsia="Calibri" w:hAnsi="Times New Roman" w:cs="Times New Roman"/>
                <w:b w:val="0"/>
                <w:noProof/>
                <w:color w:val="767171"/>
                <w:sz w:val="20"/>
                <w:szCs w:val="20"/>
              </w:rPr>
              <w:t>Corte 2023</w:t>
            </w:r>
          </w:p>
        </w:tc>
      </w:tr>
      <w:tr w:rsidR="00496D71" w:rsidRPr="00E32B15" w14:paraId="5639AFCC" w14:textId="77777777" w:rsidTr="006B2C1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723" w:type="dxa"/>
            <w:shd w:val="clear" w:color="auto" w:fill="auto"/>
            <w:noWrap/>
            <w:hideMark/>
          </w:tcPr>
          <w:p w14:paraId="5938C651" w14:textId="77777777" w:rsidR="00E45D40" w:rsidRPr="00496D71" w:rsidRDefault="00E45D40"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Gobierno Central</w:t>
            </w:r>
          </w:p>
        </w:tc>
        <w:tc>
          <w:tcPr>
            <w:tcW w:w="1196" w:type="dxa"/>
            <w:shd w:val="clear" w:color="auto" w:fill="auto"/>
            <w:noWrap/>
            <w:vAlign w:val="center"/>
            <w:hideMark/>
          </w:tcPr>
          <w:p w14:paraId="721CE44C"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158</w:t>
            </w:r>
          </w:p>
        </w:tc>
        <w:tc>
          <w:tcPr>
            <w:tcW w:w="1063" w:type="dxa"/>
            <w:shd w:val="clear" w:color="auto" w:fill="auto"/>
            <w:noWrap/>
            <w:vAlign w:val="center"/>
            <w:hideMark/>
          </w:tcPr>
          <w:p w14:paraId="596F2467"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158</w:t>
            </w:r>
          </w:p>
        </w:tc>
        <w:tc>
          <w:tcPr>
            <w:tcW w:w="1196" w:type="dxa"/>
            <w:shd w:val="clear" w:color="auto" w:fill="auto"/>
            <w:noWrap/>
            <w:vAlign w:val="center"/>
            <w:hideMark/>
          </w:tcPr>
          <w:p w14:paraId="17D479BC"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158</w:t>
            </w:r>
          </w:p>
        </w:tc>
        <w:tc>
          <w:tcPr>
            <w:tcW w:w="929" w:type="dxa"/>
            <w:shd w:val="clear" w:color="auto" w:fill="auto"/>
            <w:noWrap/>
            <w:vAlign w:val="center"/>
            <w:hideMark/>
          </w:tcPr>
          <w:p w14:paraId="4D4ECD81"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154</w:t>
            </w:r>
          </w:p>
        </w:tc>
        <w:tc>
          <w:tcPr>
            <w:tcW w:w="929" w:type="dxa"/>
            <w:shd w:val="clear" w:color="auto" w:fill="auto"/>
            <w:noWrap/>
            <w:vAlign w:val="center"/>
            <w:hideMark/>
          </w:tcPr>
          <w:p w14:paraId="632EAE25"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100%</w:t>
            </w:r>
          </w:p>
        </w:tc>
        <w:tc>
          <w:tcPr>
            <w:tcW w:w="803" w:type="dxa"/>
            <w:shd w:val="clear" w:color="auto" w:fill="auto"/>
            <w:noWrap/>
            <w:vAlign w:val="center"/>
            <w:hideMark/>
          </w:tcPr>
          <w:p w14:paraId="10DBAAF2"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97%</w:t>
            </w:r>
          </w:p>
        </w:tc>
      </w:tr>
      <w:tr w:rsidR="0085441F" w:rsidRPr="00E32B15" w14:paraId="067C192E" w14:textId="77777777" w:rsidTr="006B2C1C">
        <w:trPr>
          <w:trHeight w:val="203"/>
          <w:jc w:val="center"/>
        </w:trPr>
        <w:tc>
          <w:tcPr>
            <w:cnfStyle w:val="001000000000" w:firstRow="0" w:lastRow="0" w:firstColumn="1" w:lastColumn="0" w:oddVBand="0" w:evenVBand="0" w:oddHBand="0" w:evenHBand="0" w:firstRowFirstColumn="0" w:firstRowLastColumn="0" w:lastRowFirstColumn="0" w:lastRowLastColumn="0"/>
            <w:tcW w:w="1723" w:type="dxa"/>
            <w:shd w:val="clear" w:color="auto" w:fill="D9E2F3" w:themeFill="accent1" w:themeFillTint="33"/>
            <w:noWrap/>
            <w:hideMark/>
          </w:tcPr>
          <w:p w14:paraId="7E1A138D" w14:textId="77777777" w:rsidR="00E45D40" w:rsidRPr="00496D71" w:rsidRDefault="00E45D40"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Descentralizadas</w:t>
            </w:r>
          </w:p>
        </w:tc>
        <w:tc>
          <w:tcPr>
            <w:tcW w:w="1196" w:type="dxa"/>
            <w:shd w:val="clear" w:color="auto" w:fill="D9E2F3" w:themeFill="accent1" w:themeFillTint="33"/>
            <w:noWrap/>
            <w:vAlign w:val="center"/>
            <w:hideMark/>
          </w:tcPr>
          <w:p w14:paraId="496CFE62"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69</w:t>
            </w:r>
          </w:p>
        </w:tc>
        <w:tc>
          <w:tcPr>
            <w:tcW w:w="1063" w:type="dxa"/>
            <w:shd w:val="clear" w:color="auto" w:fill="D9E2F3" w:themeFill="accent1" w:themeFillTint="33"/>
            <w:noWrap/>
            <w:vAlign w:val="center"/>
            <w:hideMark/>
          </w:tcPr>
          <w:p w14:paraId="7567E0AC"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71</w:t>
            </w:r>
          </w:p>
        </w:tc>
        <w:tc>
          <w:tcPr>
            <w:tcW w:w="1196" w:type="dxa"/>
            <w:shd w:val="clear" w:color="auto" w:fill="D9E2F3" w:themeFill="accent1" w:themeFillTint="33"/>
            <w:noWrap/>
            <w:vAlign w:val="center"/>
            <w:hideMark/>
          </w:tcPr>
          <w:p w14:paraId="2D2315FB"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59</w:t>
            </w:r>
          </w:p>
        </w:tc>
        <w:tc>
          <w:tcPr>
            <w:tcW w:w="929" w:type="dxa"/>
            <w:shd w:val="clear" w:color="auto" w:fill="D9E2F3" w:themeFill="accent1" w:themeFillTint="33"/>
            <w:noWrap/>
            <w:vAlign w:val="center"/>
            <w:hideMark/>
          </w:tcPr>
          <w:p w14:paraId="360EFC73"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61</w:t>
            </w:r>
          </w:p>
        </w:tc>
        <w:tc>
          <w:tcPr>
            <w:tcW w:w="929" w:type="dxa"/>
            <w:shd w:val="clear" w:color="auto" w:fill="D9E2F3" w:themeFill="accent1" w:themeFillTint="33"/>
            <w:noWrap/>
            <w:vAlign w:val="center"/>
            <w:hideMark/>
          </w:tcPr>
          <w:p w14:paraId="77F79F71"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86%</w:t>
            </w:r>
          </w:p>
        </w:tc>
        <w:tc>
          <w:tcPr>
            <w:tcW w:w="803" w:type="dxa"/>
            <w:shd w:val="clear" w:color="auto" w:fill="D9E2F3" w:themeFill="accent1" w:themeFillTint="33"/>
            <w:noWrap/>
            <w:vAlign w:val="center"/>
            <w:hideMark/>
          </w:tcPr>
          <w:p w14:paraId="71AC9FD1"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86%</w:t>
            </w:r>
          </w:p>
        </w:tc>
      </w:tr>
      <w:tr w:rsidR="00496D71" w:rsidRPr="00E32B15" w14:paraId="00A1AC98" w14:textId="77777777" w:rsidTr="006B2C1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723" w:type="dxa"/>
            <w:shd w:val="clear" w:color="auto" w:fill="auto"/>
            <w:noWrap/>
            <w:hideMark/>
          </w:tcPr>
          <w:p w14:paraId="61DE9DC0" w14:textId="77777777" w:rsidR="00E45D40" w:rsidRPr="00496D71" w:rsidRDefault="00E45D40"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Seguridad Social</w:t>
            </w:r>
          </w:p>
        </w:tc>
        <w:tc>
          <w:tcPr>
            <w:tcW w:w="1196" w:type="dxa"/>
            <w:shd w:val="clear" w:color="auto" w:fill="auto"/>
            <w:noWrap/>
            <w:vAlign w:val="center"/>
            <w:hideMark/>
          </w:tcPr>
          <w:p w14:paraId="3456B6C0"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8</w:t>
            </w:r>
          </w:p>
        </w:tc>
        <w:tc>
          <w:tcPr>
            <w:tcW w:w="1063" w:type="dxa"/>
            <w:shd w:val="clear" w:color="auto" w:fill="auto"/>
            <w:noWrap/>
            <w:vAlign w:val="center"/>
            <w:hideMark/>
          </w:tcPr>
          <w:p w14:paraId="7DADC215"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8</w:t>
            </w:r>
          </w:p>
        </w:tc>
        <w:tc>
          <w:tcPr>
            <w:tcW w:w="1196" w:type="dxa"/>
            <w:shd w:val="clear" w:color="auto" w:fill="auto"/>
            <w:noWrap/>
            <w:vAlign w:val="center"/>
            <w:hideMark/>
          </w:tcPr>
          <w:p w14:paraId="0DFB93C5"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8</w:t>
            </w:r>
          </w:p>
        </w:tc>
        <w:tc>
          <w:tcPr>
            <w:tcW w:w="929" w:type="dxa"/>
            <w:shd w:val="clear" w:color="auto" w:fill="auto"/>
            <w:noWrap/>
            <w:vAlign w:val="center"/>
            <w:hideMark/>
          </w:tcPr>
          <w:p w14:paraId="0760B507"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8</w:t>
            </w:r>
          </w:p>
        </w:tc>
        <w:tc>
          <w:tcPr>
            <w:tcW w:w="929" w:type="dxa"/>
            <w:shd w:val="clear" w:color="auto" w:fill="auto"/>
            <w:noWrap/>
            <w:vAlign w:val="center"/>
            <w:hideMark/>
          </w:tcPr>
          <w:p w14:paraId="240D7375"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100%</w:t>
            </w:r>
          </w:p>
        </w:tc>
        <w:tc>
          <w:tcPr>
            <w:tcW w:w="803" w:type="dxa"/>
            <w:shd w:val="clear" w:color="auto" w:fill="auto"/>
            <w:noWrap/>
            <w:vAlign w:val="center"/>
            <w:hideMark/>
          </w:tcPr>
          <w:p w14:paraId="331325E6"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100%</w:t>
            </w:r>
          </w:p>
        </w:tc>
      </w:tr>
      <w:tr w:rsidR="0085441F" w:rsidRPr="00E32B15" w14:paraId="36B953AA" w14:textId="77777777" w:rsidTr="006B2C1C">
        <w:trPr>
          <w:trHeight w:val="203"/>
          <w:jc w:val="center"/>
        </w:trPr>
        <w:tc>
          <w:tcPr>
            <w:cnfStyle w:val="001000000000" w:firstRow="0" w:lastRow="0" w:firstColumn="1" w:lastColumn="0" w:oddVBand="0" w:evenVBand="0" w:oddHBand="0" w:evenHBand="0" w:firstRowFirstColumn="0" w:firstRowLastColumn="0" w:lastRowFirstColumn="0" w:lastRowLastColumn="0"/>
            <w:tcW w:w="1723" w:type="dxa"/>
            <w:shd w:val="clear" w:color="auto" w:fill="D9E2F3" w:themeFill="accent1" w:themeFillTint="33"/>
            <w:hideMark/>
          </w:tcPr>
          <w:p w14:paraId="5566F3FF" w14:textId="77777777" w:rsidR="00E45D40" w:rsidRPr="00496D71" w:rsidRDefault="00E45D40"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Empresas Públicas No Financieras</w:t>
            </w:r>
          </w:p>
        </w:tc>
        <w:tc>
          <w:tcPr>
            <w:tcW w:w="1196" w:type="dxa"/>
            <w:shd w:val="clear" w:color="auto" w:fill="D9E2F3" w:themeFill="accent1" w:themeFillTint="33"/>
            <w:noWrap/>
            <w:vAlign w:val="center"/>
            <w:hideMark/>
          </w:tcPr>
          <w:p w14:paraId="69AB60FE"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22</w:t>
            </w:r>
          </w:p>
        </w:tc>
        <w:tc>
          <w:tcPr>
            <w:tcW w:w="1063" w:type="dxa"/>
            <w:shd w:val="clear" w:color="auto" w:fill="D9E2F3" w:themeFill="accent1" w:themeFillTint="33"/>
            <w:noWrap/>
            <w:vAlign w:val="center"/>
            <w:hideMark/>
          </w:tcPr>
          <w:p w14:paraId="6EB4D007"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22</w:t>
            </w:r>
          </w:p>
        </w:tc>
        <w:tc>
          <w:tcPr>
            <w:tcW w:w="1196" w:type="dxa"/>
            <w:shd w:val="clear" w:color="auto" w:fill="D9E2F3" w:themeFill="accent1" w:themeFillTint="33"/>
            <w:noWrap/>
            <w:vAlign w:val="center"/>
            <w:hideMark/>
          </w:tcPr>
          <w:p w14:paraId="299DA1FE"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19</w:t>
            </w:r>
          </w:p>
        </w:tc>
        <w:tc>
          <w:tcPr>
            <w:tcW w:w="929" w:type="dxa"/>
            <w:shd w:val="clear" w:color="auto" w:fill="D9E2F3" w:themeFill="accent1" w:themeFillTint="33"/>
            <w:noWrap/>
            <w:vAlign w:val="center"/>
            <w:hideMark/>
          </w:tcPr>
          <w:p w14:paraId="1F5C5415"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21</w:t>
            </w:r>
          </w:p>
        </w:tc>
        <w:tc>
          <w:tcPr>
            <w:tcW w:w="929" w:type="dxa"/>
            <w:shd w:val="clear" w:color="auto" w:fill="D9E2F3" w:themeFill="accent1" w:themeFillTint="33"/>
            <w:noWrap/>
            <w:vAlign w:val="center"/>
            <w:hideMark/>
          </w:tcPr>
          <w:p w14:paraId="3412760F"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86%</w:t>
            </w:r>
          </w:p>
        </w:tc>
        <w:tc>
          <w:tcPr>
            <w:tcW w:w="803" w:type="dxa"/>
            <w:shd w:val="clear" w:color="auto" w:fill="D9E2F3" w:themeFill="accent1" w:themeFillTint="33"/>
            <w:noWrap/>
            <w:vAlign w:val="center"/>
            <w:hideMark/>
          </w:tcPr>
          <w:p w14:paraId="4347DB6A" w14:textId="77777777" w:rsidR="00E45D40" w:rsidRPr="00496D71" w:rsidRDefault="00E45D40" w:rsidP="006B2C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95%</w:t>
            </w:r>
          </w:p>
        </w:tc>
      </w:tr>
      <w:tr w:rsidR="00496D71" w:rsidRPr="00E32B15" w14:paraId="395EE2F5" w14:textId="77777777" w:rsidTr="006B2C1C">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1723" w:type="dxa"/>
            <w:shd w:val="clear" w:color="auto" w:fill="auto"/>
            <w:noWrap/>
            <w:hideMark/>
          </w:tcPr>
          <w:p w14:paraId="7ECB78A5" w14:textId="77777777" w:rsidR="00E45D40" w:rsidRPr="00496D71" w:rsidRDefault="00E45D40" w:rsidP="0085441F">
            <w:pPr>
              <w:spacing w:line="312" w:lineRule="auto"/>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Gobiernos Locales</w:t>
            </w:r>
          </w:p>
        </w:tc>
        <w:tc>
          <w:tcPr>
            <w:tcW w:w="1196" w:type="dxa"/>
            <w:shd w:val="clear" w:color="auto" w:fill="auto"/>
            <w:noWrap/>
            <w:vAlign w:val="center"/>
            <w:hideMark/>
          </w:tcPr>
          <w:p w14:paraId="5EE0549D"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393</w:t>
            </w:r>
          </w:p>
        </w:tc>
        <w:tc>
          <w:tcPr>
            <w:tcW w:w="1063" w:type="dxa"/>
            <w:shd w:val="clear" w:color="auto" w:fill="auto"/>
            <w:noWrap/>
            <w:vAlign w:val="center"/>
            <w:hideMark/>
          </w:tcPr>
          <w:p w14:paraId="5F1B02D8"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393</w:t>
            </w:r>
          </w:p>
        </w:tc>
        <w:tc>
          <w:tcPr>
            <w:tcW w:w="1196" w:type="dxa"/>
            <w:shd w:val="clear" w:color="auto" w:fill="auto"/>
            <w:noWrap/>
            <w:vAlign w:val="center"/>
            <w:hideMark/>
          </w:tcPr>
          <w:p w14:paraId="2A490351"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280</w:t>
            </w:r>
          </w:p>
        </w:tc>
        <w:tc>
          <w:tcPr>
            <w:tcW w:w="929" w:type="dxa"/>
            <w:shd w:val="clear" w:color="auto" w:fill="auto"/>
            <w:noWrap/>
            <w:vAlign w:val="center"/>
            <w:hideMark/>
          </w:tcPr>
          <w:p w14:paraId="4E111503"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304</w:t>
            </w:r>
          </w:p>
        </w:tc>
        <w:tc>
          <w:tcPr>
            <w:tcW w:w="929" w:type="dxa"/>
            <w:shd w:val="clear" w:color="auto" w:fill="auto"/>
            <w:noWrap/>
            <w:vAlign w:val="center"/>
            <w:hideMark/>
          </w:tcPr>
          <w:p w14:paraId="00600516"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71%</w:t>
            </w:r>
          </w:p>
        </w:tc>
        <w:tc>
          <w:tcPr>
            <w:tcW w:w="803" w:type="dxa"/>
            <w:shd w:val="clear" w:color="auto" w:fill="auto"/>
            <w:noWrap/>
            <w:vAlign w:val="center"/>
            <w:hideMark/>
          </w:tcPr>
          <w:p w14:paraId="7EAFCD2B" w14:textId="77777777" w:rsidR="00E45D40" w:rsidRPr="00496D71" w:rsidRDefault="00E45D40" w:rsidP="006B2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z w:val="20"/>
                <w:szCs w:val="20"/>
              </w:rPr>
            </w:pPr>
            <w:r w:rsidRPr="00496D71">
              <w:rPr>
                <w:rFonts w:ascii="Times New Roman" w:eastAsia="Calibri" w:hAnsi="Times New Roman" w:cs="Times New Roman"/>
                <w:noProof/>
                <w:color w:val="767171"/>
                <w:sz w:val="20"/>
                <w:szCs w:val="20"/>
              </w:rPr>
              <w:t>77%</w:t>
            </w:r>
          </w:p>
        </w:tc>
      </w:tr>
      <w:tr w:rsidR="0085441F" w:rsidRPr="00E32B15" w14:paraId="0527557B" w14:textId="77777777" w:rsidTr="006B2C1C">
        <w:trPr>
          <w:trHeight w:val="168"/>
          <w:jc w:val="center"/>
        </w:trPr>
        <w:tc>
          <w:tcPr>
            <w:cnfStyle w:val="001000000000" w:firstRow="0" w:lastRow="0" w:firstColumn="1" w:lastColumn="0" w:oddVBand="0" w:evenVBand="0" w:oddHBand="0" w:evenHBand="0" w:firstRowFirstColumn="0" w:firstRowLastColumn="0" w:lastRowFirstColumn="0" w:lastRowLastColumn="0"/>
            <w:tcW w:w="1723" w:type="dxa"/>
            <w:shd w:val="clear" w:color="auto" w:fill="D9E2F3" w:themeFill="accent1" w:themeFillTint="33"/>
            <w:noWrap/>
            <w:hideMark/>
          </w:tcPr>
          <w:p w14:paraId="0835AE4B" w14:textId="77777777" w:rsidR="00E45D40" w:rsidRPr="00496D71" w:rsidRDefault="00E45D40" w:rsidP="00E45D40">
            <w:pPr>
              <w:spacing w:line="276" w:lineRule="auto"/>
              <w:jc w:val="center"/>
              <w:rPr>
                <w:rFonts w:ascii="Times New Roman" w:eastAsia="Calibri" w:hAnsi="Times New Roman" w:cs="Times New Roman"/>
                <w:bCs w:val="0"/>
                <w:noProof/>
                <w:color w:val="767171"/>
                <w:sz w:val="20"/>
                <w:szCs w:val="20"/>
              </w:rPr>
            </w:pPr>
            <w:r w:rsidRPr="00496D71">
              <w:rPr>
                <w:rFonts w:ascii="Times New Roman" w:eastAsia="Calibri" w:hAnsi="Times New Roman" w:cs="Times New Roman"/>
                <w:bCs w:val="0"/>
                <w:noProof/>
                <w:color w:val="767171"/>
                <w:sz w:val="20"/>
                <w:szCs w:val="20"/>
              </w:rPr>
              <w:t>Total</w:t>
            </w:r>
          </w:p>
        </w:tc>
        <w:tc>
          <w:tcPr>
            <w:tcW w:w="1196" w:type="dxa"/>
            <w:shd w:val="clear" w:color="auto" w:fill="D9E2F3" w:themeFill="accent1" w:themeFillTint="33"/>
            <w:noWrap/>
            <w:vAlign w:val="center"/>
            <w:hideMark/>
          </w:tcPr>
          <w:p w14:paraId="0E6C2C32" w14:textId="77777777" w:rsidR="00E45D40" w:rsidRPr="00496D71" w:rsidRDefault="00E45D40" w:rsidP="006B2C1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color w:val="767171"/>
                <w:sz w:val="20"/>
                <w:szCs w:val="20"/>
              </w:rPr>
            </w:pPr>
            <w:r w:rsidRPr="00496D71">
              <w:rPr>
                <w:rFonts w:ascii="Times New Roman" w:eastAsia="Calibri" w:hAnsi="Times New Roman" w:cs="Times New Roman"/>
                <w:b/>
                <w:noProof/>
                <w:color w:val="767171"/>
                <w:sz w:val="20"/>
                <w:szCs w:val="20"/>
              </w:rPr>
              <w:t>650</w:t>
            </w:r>
          </w:p>
        </w:tc>
        <w:tc>
          <w:tcPr>
            <w:tcW w:w="1063" w:type="dxa"/>
            <w:shd w:val="clear" w:color="auto" w:fill="D9E2F3" w:themeFill="accent1" w:themeFillTint="33"/>
            <w:noWrap/>
            <w:vAlign w:val="center"/>
            <w:hideMark/>
          </w:tcPr>
          <w:p w14:paraId="66E82F70" w14:textId="77777777" w:rsidR="00E45D40" w:rsidRPr="00496D71" w:rsidRDefault="00E45D40" w:rsidP="006B2C1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color w:val="767171"/>
                <w:sz w:val="20"/>
                <w:szCs w:val="20"/>
              </w:rPr>
            </w:pPr>
            <w:r w:rsidRPr="00496D71">
              <w:rPr>
                <w:rFonts w:ascii="Times New Roman" w:eastAsia="Calibri" w:hAnsi="Times New Roman" w:cs="Times New Roman"/>
                <w:b/>
                <w:noProof/>
                <w:color w:val="767171"/>
                <w:sz w:val="20"/>
                <w:szCs w:val="20"/>
              </w:rPr>
              <w:t>652</w:t>
            </w:r>
          </w:p>
        </w:tc>
        <w:tc>
          <w:tcPr>
            <w:tcW w:w="1196" w:type="dxa"/>
            <w:shd w:val="clear" w:color="auto" w:fill="D9E2F3" w:themeFill="accent1" w:themeFillTint="33"/>
            <w:noWrap/>
            <w:vAlign w:val="center"/>
            <w:hideMark/>
          </w:tcPr>
          <w:p w14:paraId="7470BB25" w14:textId="77777777" w:rsidR="00E45D40" w:rsidRPr="00496D71" w:rsidRDefault="00E45D40" w:rsidP="006B2C1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color w:val="767171"/>
                <w:sz w:val="20"/>
                <w:szCs w:val="20"/>
              </w:rPr>
            </w:pPr>
            <w:r w:rsidRPr="00496D71">
              <w:rPr>
                <w:rFonts w:ascii="Times New Roman" w:eastAsia="Calibri" w:hAnsi="Times New Roman" w:cs="Times New Roman"/>
                <w:b/>
                <w:noProof/>
                <w:color w:val="767171"/>
                <w:sz w:val="20"/>
                <w:szCs w:val="20"/>
              </w:rPr>
              <w:t>524</w:t>
            </w:r>
          </w:p>
        </w:tc>
        <w:tc>
          <w:tcPr>
            <w:tcW w:w="929" w:type="dxa"/>
            <w:shd w:val="clear" w:color="auto" w:fill="D9E2F3" w:themeFill="accent1" w:themeFillTint="33"/>
            <w:noWrap/>
            <w:vAlign w:val="center"/>
            <w:hideMark/>
          </w:tcPr>
          <w:p w14:paraId="23C86404" w14:textId="77777777" w:rsidR="00E45D40" w:rsidRPr="00496D71" w:rsidRDefault="00E45D40" w:rsidP="006B2C1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color w:val="767171"/>
                <w:sz w:val="20"/>
                <w:szCs w:val="20"/>
              </w:rPr>
            </w:pPr>
            <w:r w:rsidRPr="00496D71">
              <w:rPr>
                <w:rFonts w:ascii="Times New Roman" w:eastAsia="Calibri" w:hAnsi="Times New Roman" w:cs="Times New Roman"/>
                <w:b/>
                <w:noProof/>
                <w:color w:val="767171"/>
                <w:sz w:val="20"/>
                <w:szCs w:val="20"/>
              </w:rPr>
              <w:t>548</w:t>
            </w:r>
          </w:p>
        </w:tc>
        <w:tc>
          <w:tcPr>
            <w:tcW w:w="929" w:type="dxa"/>
            <w:shd w:val="clear" w:color="auto" w:fill="D9E2F3" w:themeFill="accent1" w:themeFillTint="33"/>
            <w:noWrap/>
            <w:vAlign w:val="center"/>
            <w:hideMark/>
          </w:tcPr>
          <w:p w14:paraId="59B1C4BE" w14:textId="77777777" w:rsidR="00E45D40" w:rsidRPr="00496D71" w:rsidRDefault="00E45D40" w:rsidP="006B2C1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color w:val="767171"/>
                <w:sz w:val="20"/>
                <w:szCs w:val="20"/>
              </w:rPr>
            </w:pPr>
            <w:r w:rsidRPr="00496D71">
              <w:rPr>
                <w:rFonts w:ascii="Times New Roman" w:eastAsia="Calibri" w:hAnsi="Times New Roman" w:cs="Times New Roman"/>
                <w:b/>
                <w:noProof/>
                <w:color w:val="767171"/>
                <w:sz w:val="20"/>
                <w:szCs w:val="20"/>
              </w:rPr>
              <w:t>81%</w:t>
            </w:r>
          </w:p>
        </w:tc>
        <w:tc>
          <w:tcPr>
            <w:tcW w:w="803" w:type="dxa"/>
            <w:shd w:val="clear" w:color="auto" w:fill="D9E2F3" w:themeFill="accent1" w:themeFillTint="33"/>
            <w:noWrap/>
            <w:vAlign w:val="center"/>
            <w:hideMark/>
          </w:tcPr>
          <w:p w14:paraId="13D59E51" w14:textId="77777777" w:rsidR="00E45D40" w:rsidRPr="00496D71" w:rsidRDefault="00E45D40" w:rsidP="006B2C1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color w:val="767171"/>
                <w:sz w:val="20"/>
                <w:szCs w:val="20"/>
              </w:rPr>
            </w:pPr>
            <w:r w:rsidRPr="00496D71">
              <w:rPr>
                <w:rFonts w:ascii="Times New Roman" w:eastAsia="Calibri" w:hAnsi="Times New Roman" w:cs="Times New Roman"/>
                <w:b/>
                <w:noProof/>
                <w:color w:val="767171"/>
                <w:sz w:val="20"/>
                <w:szCs w:val="20"/>
              </w:rPr>
              <w:t>84%</w:t>
            </w:r>
          </w:p>
        </w:tc>
      </w:tr>
    </w:tbl>
    <w:p w14:paraId="5107112C" w14:textId="77777777" w:rsidR="006B2C1C" w:rsidRDefault="006D7E04" w:rsidP="00594766">
      <w:pPr>
        <w:spacing w:after="0" w:line="276" w:lineRule="auto"/>
        <w:ind w:right="-869"/>
        <w:rPr>
          <w:rFonts w:eastAsia="Calibri"/>
          <w:noProof/>
          <w:color w:val="4C4747"/>
          <w:sz w:val="18"/>
          <w:szCs w:val="18"/>
        </w:rPr>
      </w:pPr>
      <w:r w:rsidRPr="00011347">
        <w:rPr>
          <w:rFonts w:eastAsia="Calibri"/>
          <w:b/>
          <w:noProof/>
          <w:color w:val="4C4747"/>
          <w:sz w:val="18"/>
        </w:rPr>
        <w:t xml:space="preserve">Cuadro </w:t>
      </w:r>
      <w:r w:rsidRPr="00011347">
        <w:rPr>
          <w:rFonts w:eastAsia="Calibri"/>
          <w:noProof/>
          <w:color w:val="4C4747"/>
          <w:sz w:val="18"/>
        </w:rPr>
        <w:t xml:space="preserve">No. </w:t>
      </w:r>
      <w:r>
        <w:rPr>
          <w:rFonts w:eastAsia="Calibri"/>
          <w:noProof/>
          <w:color w:val="4C4747"/>
          <w:sz w:val="18"/>
        </w:rPr>
        <w:t>2</w:t>
      </w:r>
      <w:r w:rsidRPr="00847B4E">
        <w:rPr>
          <w:b/>
          <w:color w:val="767171" w:themeColor="background2" w:themeShade="80"/>
          <w:spacing w:val="0"/>
        </w:rPr>
        <w:t>-</w:t>
      </w:r>
      <w:r>
        <w:rPr>
          <w:color w:val="767171" w:themeColor="background2" w:themeShade="80"/>
          <w:spacing w:val="0"/>
        </w:rPr>
        <w:t xml:space="preserve"> </w:t>
      </w:r>
      <w:r w:rsidRPr="00E32B15">
        <w:rPr>
          <w:rFonts w:eastAsia="Calibri"/>
          <w:b/>
          <w:noProof/>
          <w:color w:val="4C4747"/>
          <w:sz w:val="18"/>
        </w:rPr>
        <w:t>Fuente:</w:t>
      </w:r>
      <w:r w:rsidRPr="00E32B15">
        <w:rPr>
          <w:rFonts w:eastAsia="Calibri"/>
          <w:noProof/>
          <w:color w:val="4C4747"/>
          <w:sz w:val="18"/>
        </w:rPr>
        <w:t xml:space="preserve"> </w:t>
      </w:r>
      <w:r w:rsidR="00E03153" w:rsidRPr="00E32B15">
        <w:rPr>
          <w:rFonts w:eastAsia="Calibri"/>
          <w:noProof/>
          <w:sz w:val="18"/>
          <w:szCs w:val="18"/>
        </w:rPr>
        <w:t>Sistema</w:t>
      </w:r>
      <w:r w:rsidR="00E03153" w:rsidRPr="00E32B15">
        <w:rPr>
          <w:rFonts w:eastAsia="Calibri"/>
          <w:noProof/>
          <w:color w:val="4C4747"/>
          <w:sz w:val="18"/>
          <w:szCs w:val="18"/>
        </w:rPr>
        <w:t xml:space="preserve"> de </w:t>
      </w:r>
      <w:r w:rsidR="00E03153" w:rsidRPr="00E32B15">
        <w:rPr>
          <w:rFonts w:eastAsia="Calibri"/>
          <w:noProof/>
          <w:color w:val="4C4747"/>
          <w:sz w:val="18"/>
        </w:rPr>
        <w:t>An</w:t>
      </w:r>
      <w:r w:rsidR="00E03153">
        <w:rPr>
          <w:rFonts w:eastAsia="Calibri"/>
          <w:noProof/>
          <w:color w:val="4C4747"/>
          <w:sz w:val="18"/>
        </w:rPr>
        <w:t>á</w:t>
      </w:r>
      <w:r w:rsidR="00E03153" w:rsidRPr="00E32B15">
        <w:rPr>
          <w:rFonts w:eastAsia="Calibri"/>
          <w:noProof/>
          <w:color w:val="4C4747"/>
          <w:sz w:val="18"/>
        </w:rPr>
        <w:t>lisis</w:t>
      </w:r>
      <w:r w:rsidR="00E03153" w:rsidRPr="00E32B15">
        <w:rPr>
          <w:rFonts w:eastAsia="Calibri"/>
          <w:noProof/>
          <w:color w:val="4C4747"/>
          <w:sz w:val="18"/>
          <w:szCs w:val="18"/>
        </w:rPr>
        <w:t xml:space="preserve"> del Cumplimientos de las Normativas</w:t>
      </w:r>
      <w:r w:rsidR="00E03153">
        <w:rPr>
          <w:rFonts w:eastAsia="Calibri"/>
          <w:noProof/>
          <w:color w:val="4C4747"/>
          <w:sz w:val="18"/>
          <w:szCs w:val="18"/>
        </w:rPr>
        <w:t xml:space="preserve"> </w:t>
      </w:r>
    </w:p>
    <w:p w14:paraId="172A9563" w14:textId="77777777" w:rsidR="00E03153" w:rsidRDefault="00E03153" w:rsidP="00594766">
      <w:pPr>
        <w:spacing w:after="0" w:line="276" w:lineRule="auto"/>
        <w:ind w:right="-869"/>
        <w:rPr>
          <w:rFonts w:eastAsia="Calibri"/>
          <w:bCs/>
          <w:noProof/>
          <w:color w:val="4C4747"/>
          <w:sz w:val="18"/>
          <w:szCs w:val="18"/>
        </w:rPr>
      </w:pPr>
      <w:r w:rsidRPr="00E32B15">
        <w:rPr>
          <w:rFonts w:eastAsia="Calibri"/>
          <w:noProof/>
          <w:color w:val="4C4747"/>
          <w:sz w:val="18"/>
          <w:szCs w:val="18"/>
        </w:rPr>
        <w:t>Contables (</w:t>
      </w:r>
      <w:r w:rsidRPr="00E32B15">
        <w:rPr>
          <w:rFonts w:eastAsia="Calibri"/>
          <w:bCs/>
          <w:noProof/>
          <w:color w:val="4C4747"/>
          <w:sz w:val="18"/>
          <w:szCs w:val="18"/>
        </w:rPr>
        <w:t>SISACNOC)</w:t>
      </w:r>
      <w:r>
        <w:rPr>
          <w:rFonts w:eastAsia="Calibri"/>
          <w:bCs/>
          <w:noProof/>
          <w:color w:val="4C4747"/>
          <w:sz w:val="18"/>
          <w:szCs w:val="18"/>
        </w:rPr>
        <w:t>.</w:t>
      </w:r>
    </w:p>
    <w:p w14:paraId="57B1A69E" w14:textId="77777777" w:rsidR="00594766" w:rsidRPr="00E32B15" w:rsidRDefault="00594766" w:rsidP="00594766">
      <w:pPr>
        <w:spacing w:after="0" w:line="276" w:lineRule="auto"/>
        <w:ind w:right="-869"/>
        <w:rPr>
          <w:rFonts w:eastAsia="Calibri"/>
          <w:noProof/>
          <w:color w:val="4C4747"/>
          <w:sz w:val="20"/>
          <w:szCs w:val="20"/>
        </w:rPr>
      </w:pPr>
    </w:p>
    <w:p w14:paraId="78BCDD77" w14:textId="0226D8A4" w:rsidR="00D25463" w:rsidRPr="0009136A" w:rsidRDefault="00D25463" w:rsidP="00D77AA6">
      <w:pPr>
        <w:pStyle w:val="Prrafodelista"/>
        <w:widowControl w:val="0"/>
        <w:numPr>
          <w:ilvl w:val="0"/>
          <w:numId w:val="5"/>
        </w:numPr>
        <w:spacing w:after="0" w:line="360" w:lineRule="auto"/>
        <w:ind w:left="426" w:right="21"/>
        <w:jc w:val="both"/>
        <w:rPr>
          <w:color w:val="767171" w:themeColor="background2" w:themeShade="80"/>
        </w:rPr>
      </w:pPr>
      <w:r w:rsidRPr="0009136A">
        <w:rPr>
          <w:rFonts w:eastAsia="Calibri"/>
          <w:noProof/>
        </w:rPr>
        <w:lastRenderedPageBreak/>
        <w:t xml:space="preserve">11 </w:t>
      </w:r>
      <w:r w:rsidR="003B7877" w:rsidRPr="0009136A">
        <w:rPr>
          <w:rFonts w:eastAsia="Calibri"/>
          <w:noProof/>
        </w:rPr>
        <w:t>informes</w:t>
      </w:r>
      <w:r w:rsidRPr="0009136A">
        <w:rPr>
          <w:rFonts w:eastAsia="Calibri"/>
          <w:noProof/>
        </w:rPr>
        <w:t xml:space="preserve"> económico- financieros</w:t>
      </w:r>
      <w:r w:rsidR="00617452" w:rsidRPr="0009136A">
        <w:rPr>
          <w:rFonts w:eastAsia="Calibri"/>
          <w:noProof/>
        </w:rPr>
        <w:t xml:space="preserve"> elaborados</w:t>
      </w:r>
      <w:r w:rsidRPr="0009136A">
        <w:rPr>
          <w:rFonts w:eastAsia="Calibri"/>
          <w:noProof/>
        </w:rPr>
        <w:t xml:space="preserve">, orientados a fortalecer el Sistema de Contabilidad Gubernamental, la rendición de cuentas y transparencia, en el marco de evaluar las ejecuciones, conforme a las metas y lineamientos presupuestarios establecidos en el Presupuesto General del Estado para este ejercicio fiscal. De estos informes, ocho (8) corresponden al análisis de la captación y uso de los fondos (ingresos, gastos y financiamiento) de las instituciones del Gobierno Central, y tres (3) que amplía la cobertura, integrando a las instituciones Descentralizadas no Financieras y Públicas de las Seguridad Social, que registran y ejecutan sus recursos en el Sistema de Información de la Gestión Financiera (SIGEF). </w:t>
      </w:r>
    </w:p>
    <w:p w14:paraId="00890423" w14:textId="77777777" w:rsidR="00847B4E" w:rsidRPr="00847B4E" w:rsidRDefault="00847B4E" w:rsidP="00847B4E">
      <w:pPr>
        <w:pStyle w:val="Prrafodelista"/>
        <w:rPr>
          <w:color w:val="767171" w:themeColor="background2" w:themeShade="80"/>
        </w:rPr>
      </w:pPr>
    </w:p>
    <w:p w14:paraId="23706764" w14:textId="77777777" w:rsidR="00D25463" w:rsidRPr="006D7E04" w:rsidRDefault="00FB1C94" w:rsidP="00412882">
      <w:pPr>
        <w:pStyle w:val="Prrafodelista"/>
        <w:widowControl w:val="0"/>
        <w:numPr>
          <w:ilvl w:val="0"/>
          <w:numId w:val="5"/>
        </w:numPr>
        <w:spacing w:after="0" w:line="360" w:lineRule="auto"/>
        <w:ind w:left="426" w:right="21"/>
        <w:jc w:val="both"/>
        <w:rPr>
          <w:rFonts w:eastAsia="Calibri"/>
          <w:noProof/>
        </w:rPr>
      </w:pPr>
      <w:r w:rsidRPr="006D7E04">
        <w:rPr>
          <w:rFonts w:eastAsia="Calibri"/>
          <w:noProof/>
        </w:rPr>
        <w:t>Tres (</w:t>
      </w:r>
      <w:r w:rsidR="00D25463" w:rsidRPr="006D7E04">
        <w:rPr>
          <w:rFonts w:eastAsia="Calibri"/>
          <w:noProof/>
        </w:rPr>
        <w:t>3</w:t>
      </w:r>
      <w:r w:rsidRPr="006D7E04">
        <w:rPr>
          <w:rFonts w:eastAsia="Calibri"/>
          <w:noProof/>
        </w:rPr>
        <w:t>)</w:t>
      </w:r>
      <w:r w:rsidR="00D25463" w:rsidRPr="006D7E04">
        <w:rPr>
          <w:rFonts w:eastAsia="Calibri"/>
          <w:noProof/>
        </w:rPr>
        <w:t xml:space="preserve"> </w:t>
      </w:r>
      <w:r w:rsidR="003B7877" w:rsidRPr="006D7E04">
        <w:rPr>
          <w:rFonts w:eastAsia="Calibri"/>
          <w:noProof/>
        </w:rPr>
        <w:t>i</w:t>
      </w:r>
      <w:r w:rsidR="00D25463" w:rsidRPr="006D7E04">
        <w:rPr>
          <w:rFonts w:eastAsia="Calibri"/>
          <w:noProof/>
        </w:rPr>
        <w:t xml:space="preserve">nformes con enfoque económico de la Cuenta Ahorro-Inversión-Financiamiento (CAIF) de la Administración Central, para evaluar el desempeño </w:t>
      </w:r>
      <w:r w:rsidR="00295011" w:rsidRPr="006D7E04">
        <w:rPr>
          <w:rFonts w:eastAsia="Calibri"/>
          <w:noProof/>
        </w:rPr>
        <w:t xml:space="preserve">cuantitativo </w:t>
      </w:r>
      <w:r w:rsidR="00D25463" w:rsidRPr="006D7E04">
        <w:rPr>
          <w:rFonts w:eastAsia="Calibri"/>
          <w:noProof/>
        </w:rPr>
        <w:t xml:space="preserve">de la política fiscal del Gobierno, a través de la captación de recursos y uso de los mismos, aplicando los lineamientos y metas contenidas en el Presupuesto General del Estado aprobado anualmente y otras transacciones extra presupuestarias, mediante el análisis de los principales indicadores fiscales: ahorro o desahorro, inversión neta en activos no financieros y financiamiento, que conforman la conducción político-administrativa, ejecutiva, legislativa nacional o Gobierno Central. </w:t>
      </w:r>
    </w:p>
    <w:p w14:paraId="2A3B3568" w14:textId="77777777" w:rsidR="00D25463" w:rsidRPr="006D7E04" w:rsidRDefault="00D25463" w:rsidP="006D7E04">
      <w:pPr>
        <w:pStyle w:val="Prrafodelista"/>
        <w:rPr>
          <w:rFonts w:eastAsia="Calibri"/>
          <w:noProof/>
        </w:rPr>
      </w:pPr>
    </w:p>
    <w:p w14:paraId="3C7CA019" w14:textId="77777777" w:rsidR="00D25463" w:rsidRPr="006D7E04" w:rsidRDefault="00FB1C94" w:rsidP="00412882">
      <w:pPr>
        <w:pStyle w:val="Prrafodelista"/>
        <w:widowControl w:val="0"/>
        <w:numPr>
          <w:ilvl w:val="0"/>
          <w:numId w:val="5"/>
        </w:numPr>
        <w:spacing w:after="0" w:line="360" w:lineRule="auto"/>
        <w:ind w:left="426" w:right="21"/>
        <w:jc w:val="both"/>
        <w:rPr>
          <w:rFonts w:eastAsia="Calibri"/>
          <w:noProof/>
        </w:rPr>
      </w:pPr>
      <w:r w:rsidRPr="006D7E04">
        <w:rPr>
          <w:rFonts w:eastAsia="Calibri"/>
          <w:noProof/>
        </w:rPr>
        <w:t>Dos (</w:t>
      </w:r>
      <w:r w:rsidR="00D25463" w:rsidRPr="006D7E04">
        <w:rPr>
          <w:rFonts w:eastAsia="Calibri"/>
          <w:noProof/>
        </w:rPr>
        <w:t>2</w:t>
      </w:r>
      <w:r w:rsidRPr="006D7E04">
        <w:rPr>
          <w:rFonts w:eastAsia="Calibri"/>
          <w:noProof/>
        </w:rPr>
        <w:t>)</w:t>
      </w:r>
      <w:r w:rsidR="00D25463" w:rsidRPr="006D7E04">
        <w:rPr>
          <w:rFonts w:eastAsia="Calibri"/>
          <w:noProof/>
        </w:rPr>
        <w:t xml:space="preserve"> Informes sobre el </w:t>
      </w:r>
      <w:r w:rsidR="00B2344B" w:rsidRPr="006D7E04">
        <w:rPr>
          <w:rFonts w:eastAsia="Calibri"/>
          <w:noProof/>
        </w:rPr>
        <w:t>gasto social de la administración central e instituciones</w:t>
      </w:r>
      <w:r w:rsidR="00D25463" w:rsidRPr="006D7E04">
        <w:rPr>
          <w:rFonts w:eastAsia="Calibri"/>
          <w:noProof/>
        </w:rPr>
        <w:t xml:space="preserve"> Descentralizadas, Autónomas e Instituciones Públicas de la Seguridad Social, con el objetivo de evaluar la política social que desarrolló el Gobierno para satisfacer necesidades, a partir de medir los principales focos o prioridades del gasto público en materia de educación, salud, </w:t>
      </w:r>
      <w:r w:rsidR="00D25463" w:rsidRPr="006D7E04">
        <w:rPr>
          <w:rFonts w:eastAsia="Calibri"/>
          <w:noProof/>
        </w:rPr>
        <w:lastRenderedPageBreak/>
        <w:t xml:space="preserve">vivienda, abastecimiento de agua potable, y los programas establecidos como prioritarios dentro del Presupuesto General, como parte de la proporción de bienes y servicios no de mercado, </w:t>
      </w:r>
      <w:r w:rsidR="00295011" w:rsidRPr="006D7E04">
        <w:rPr>
          <w:rFonts w:eastAsia="Calibri"/>
          <w:noProof/>
        </w:rPr>
        <w:t>destinados</w:t>
      </w:r>
      <w:r w:rsidR="00D25463" w:rsidRPr="006D7E04">
        <w:rPr>
          <w:rFonts w:eastAsia="Calibri"/>
          <w:noProof/>
        </w:rPr>
        <w:t xml:space="preserve"> a mejorar la calidad de vida de la población.</w:t>
      </w:r>
    </w:p>
    <w:p w14:paraId="1416C1F4" w14:textId="77777777" w:rsidR="00D25463" w:rsidRPr="006D7E04" w:rsidRDefault="00D25463" w:rsidP="006D7E04">
      <w:pPr>
        <w:pStyle w:val="Prrafodelista"/>
        <w:rPr>
          <w:rFonts w:eastAsia="Calibri"/>
          <w:noProof/>
        </w:rPr>
      </w:pPr>
    </w:p>
    <w:p w14:paraId="481B67C9" w14:textId="77777777" w:rsidR="00D25463" w:rsidRPr="006D7E04" w:rsidRDefault="00FB1C94" w:rsidP="00412882">
      <w:pPr>
        <w:pStyle w:val="Prrafodelista"/>
        <w:widowControl w:val="0"/>
        <w:numPr>
          <w:ilvl w:val="0"/>
          <w:numId w:val="5"/>
        </w:numPr>
        <w:spacing w:after="0" w:line="360" w:lineRule="auto"/>
        <w:ind w:left="426" w:right="21"/>
        <w:jc w:val="both"/>
        <w:rPr>
          <w:rFonts w:eastAsia="Calibri"/>
          <w:noProof/>
        </w:rPr>
      </w:pPr>
      <w:r w:rsidRPr="006D7E04">
        <w:rPr>
          <w:rFonts w:eastAsia="Calibri"/>
          <w:noProof/>
        </w:rPr>
        <w:t>Cuatro (</w:t>
      </w:r>
      <w:r w:rsidR="00D25463" w:rsidRPr="006D7E04">
        <w:rPr>
          <w:rFonts w:eastAsia="Calibri"/>
          <w:noProof/>
        </w:rPr>
        <w:t>4</w:t>
      </w:r>
      <w:r w:rsidRPr="006D7E04">
        <w:rPr>
          <w:rFonts w:eastAsia="Calibri"/>
          <w:noProof/>
        </w:rPr>
        <w:t>)</w:t>
      </w:r>
      <w:r w:rsidR="00D25463" w:rsidRPr="006D7E04">
        <w:rPr>
          <w:rFonts w:eastAsia="Calibri"/>
          <w:noProof/>
        </w:rPr>
        <w:t xml:space="preserve"> </w:t>
      </w:r>
      <w:r w:rsidR="00617452" w:rsidRPr="006D7E04">
        <w:rPr>
          <w:rFonts w:eastAsia="Calibri"/>
          <w:noProof/>
        </w:rPr>
        <w:t>reportes</w:t>
      </w:r>
      <w:r w:rsidR="00D25463" w:rsidRPr="006D7E04">
        <w:rPr>
          <w:rFonts w:eastAsia="Calibri"/>
          <w:noProof/>
        </w:rPr>
        <w:t xml:space="preserve"> remitidos al Banco Central con las informaciones requeridas para la conformación de las Cuentas Nacionales. Su finalidad es proporcionar los datos para la elaboración de las Cuentas Nacionales, correspondie</w:t>
      </w:r>
      <w:r w:rsidR="00295011" w:rsidRPr="006D7E04">
        <w:rPr>
          <w:rFonts w:eastAsia="Calibri"/>
          <w:noProof/>
        </w:rPr>
        <w:t>nte</w:t>
      </w:r>
      <w:r w:rsidR="00D25463" w:rsidRPr="006D7E04">
        <w:rPr>
          <w:rFonts w:eastAsia="Calibri"/>
          <w:noProof/>
        </w:rPr>
        <w:t xml:space="preserve"> a las ejecuciones presupuestarias del Gobierno Central y de la Dirección Central del Servicio Nacional de Salud</w:t>
      </w:r>
      <w:r w:rsidR="006817D3" w:rsidRPr="006D7E04">
        <w:rPr>
          <w:rFonts w:eastAsia="Calibri"/>
          <w:noProof/>
        </w:rPr>
        <w:t>.</w:t>
      </w:r>
      <w:r w:rsidR="00D25463" w:rsidRPr="006D7E04">
        <w:rPr>
          <w:rFonts w:eastAsia="Calibri"/>
          <w:noProof/>
        </w:rPr>
        <w:t xml:space="preserve"> </w:t>
      </w:r>
    </w:p>
    <w:p w14:paraId="5E69620F" w14:textId="77777777" w:rsidR="00D25463" w:rsidRPr="006D7E04" w:rsidRDefault="00D25463" w:rsidP="006D7E04">
      <w:pPr>
        <w:pStyle w:val="Prrafodelista"/>
        <w:rPr>
          <w:rFonts w:eastAsia="Calibri"/>
          <w:noProof/>
        </w:rPr>
      </w:pPr>
    </w:p>
    <w:p w14:paraId="0BE3C3B3" w14:textId="66F7AFFB" w:rsidR="00D25463" w:rsidRPr="00242B2C" w:rsidRDefault="00617452" w:rsidP="001F78F6">
      <w:pPr>
        <w:pStyle w:val="Prrafodelista"/>
        <w:widowControl w:val="0"/>
        <w:numPr>
          <w:ilvl w:val="0"/>
          <w:numId w:val="5"/>
        </w:numPr>
        <w:spacing w:after="0" w:line="360" w:lineRule="auto"/>
        <w:ind w:left="426" w:right="21"/>
        <w:jc w:val="both"/>
        <w:rPr>
          <w:rFonts w:eastAsia="Calibri"/>
          <w:noProof/>
        </w:rPr>
      </w:pPr>
      <w:bookmarkStart w:id="29" w:name="_Hlk151557276"/>
      <w:r w:rsidRPr="00242B2C">
        <w:rPr>
          <w:rFonts w:eastAsia="Calibri"/>
          <w:noProof/>
        </w:rPr>
        <w:t xml:space="preserve">Diseño y presentación de </w:t>
      </w:r>
      <w:r w:rsidR="00FB1C94" w:rsidRPr="00242B2C">
        <w:rPr>
          <w:rFonts w:eastAsia="Calibri"/>
          <w:noProof/>
        </w:rPr>
        <w:t>tres</w:t>
      </w:r>
      <w:r w:rsidRPr="00242B2C">
        <w:rPr>
          <w:rFonts w:eastAsia="Calibri"/>
          <w:noProof/>
        </w:rPr>
        <w:t xml:space="preserve"> (03) infografías dinámicas para la presentación de la Información Económica - Financiera del Gobierno Central</w:t>
      </w:r>
      <w:bookmarkEnd w:id="29"/>
      <w:r w:rsidRPr="00242B2C">
        <w:rPr>
          <w:rFonts w:eastAsia="Calibri"/>
          <w:noProof/>
        </w:rPr>
        <w:t>, durante el cierre enero - diciembre 2022, corte enero -junio 2023 y saldos de las cuentas reales, contenida en el estado de situación financiera. En pro de la mejora continua en los procesos, se realizaron tres infografías, a fin de ofrecerle a nuestros grupos de interés información resumida y gráfica que resulta fácil de interpretar y más atractiva para el lector sobre los resultados financieros de los activos, pasivos, patrimonio, ingresos y gastos de 154 instituciones consolidadas para el Gobierno Central.</w:t>
      </w:r>
    </w:p>
    <w:p w14:paraId="3BD7733C" w14:textId="77777777" w:rsidR="00617452" w:rsidRPr="006D7E04" w:rsidRDefault="00617452" w:rsidP="00617452">
      <w:pPr>
        <w:pStyle w:val="Prrafodelista"/>
        <w:rPr>
          <w:rFonts w:eastAsia="Calibri"/>
          <w:noProof/>
        </w:rPr>
      </w:pPr>
    </w:p>
    <w:p w14:paraId="05F82875" w14:textId="48ACAE5A" w:rsidR="00454C8E" w:rsidRPr="00D471F1" w:rsidRDefault="00FB1C94" w:rsidP="00D77AA6">
      <w:pPr>
        <w:pStyle w:val="Prrafodelista"/>
        <w:widowControl w:val="0"/>
        <w:numPr>
          <w:ilvl w:val="0"/>
          <w:numId w:val="5"/>
        </w:numPr>
        <w:spacing w:after="0" w:line="360" w:lineRule="auto"/>
        <w:ind w:left="426" w:right="21"/>
        <w:jc w:val="both"/>
        <w:rPr>
          <w:rFonts w:eastAsia="Calibri"/>
          <w:noProof/>
        </w:rPr>
      </w:pPr>
      <w:r w:rsidRPr="00D471F1">
        <w:rPr>
          <w:rFonts w:eastAsia="Calibri"/>
          <w:noProof/>
        </w:rPr>
        <w:t>Cuatro (</w:t>
      </w:r>
      <w:r w:rsidR="00D25463" w:rsidRPr="00D471F1">
        <w:rPr>
          <w:rFonts w:eastAsia="Calibri"/>
          <w:noProof/>
        </w:rPr>
        <w:t>4</w:t>
      </w:r>
      <w:r w:rsidRPr="00D471F1">
        <w:rPr>
          <w:rFonts w:eastAsia="Calibri"/>
          <w:noProof/>
        </w:rPr>
        <w:t>)</w:t>
      </w:r>
      <w:r w:rsidR="00D25463" w:rsidRPr="00D471F1">
        <w:rPr>
          <w:rFonts w:eastAsia="Calibri"/>
          <w:noProof/>
        </w:rPr>
        <w:t xml:space="preserve"> </w:t>
      </w:r>
      <w:r w:rsidR="00617452" w:rsidRPr="00D471F1">
        <w:rPr>
          <w:rFonts w:eastAsia="Calibri"/>
          <w:noProof/>
        </w:rPr>
        <w:t>informes de evaluación y seguimiento de los anticipos financieros</w:t>
      </w:r>
      <w:r w:rsidR="00110EA9" w:rsidRPr="00D471F1">
        <w:rPr>
          <w:rFonts w:eastAsia="Calibri"/>
          <w:noProof/>
        </w:rPr>
        <w:t>,</w:t>
      </w:r>
      <w:r w:rsidR="00D25463" w:rsidRPr="00D471F1">
        <w:rPr>
          <w:rFonts w:eastAsia="Calibri"/>
          <w:noProof/>
        </w:rPr>
        <w:t xml:space="preserve"> </w:t>
      </w:r>
      <w:r w:rsidR="000C1E42" w:rsidRPr="00D471F1">
        <w:rPr>
          <w:rFonts w:eastAsia="Calibri"/>
          <w:noProof/>
        </w:rPr>
        <w:t>de</w:t>
      </w:r>
      <w:r w:rsidR="00D25463" w:rsidRPr="00D471F1">
        <w:rPr>
          <w:rFonts w:eastAsia="Calibri"/>
          <w:noProof/>
        </w:rPr>
        <w:t xml:space="preserve">scriben la situación de los recursos otorgados por </w:t>
      </w:r>
    </w:p>
    <w:p w14:paraId="391B6F96" w14:textId="77777777" w:rsidR="00242B2C" w:rsidRDefault="00D25463" w:rsidP="00454C8E">
      <w:pPr>
        <w:pStyle w:val="Prrafodelista"/>
        <w:widowControl w:val="0"/>
        <w:spacing w:after="0" w:line="360" w:lineRule="auto"/>
        <w:ind w:left="426" w:right="21"/>
        <w:jc w:val="both"/>
        <w:rPr>
          <w:rFonts w:eastAsia="Calibri"/>
          <w:noProof/>
        </w:rPr>
      </w:pPr>
      <w:r w:rsidRPr="00594766">
        <w:rPr>
          <w:rFonts w:eastAsia="Calibri"/>
          <w:noProof/>
        </w:rPr>
        <w:t xml:space="preserve">el Tesoro, bajo la modalidad de Anticipos Financieros, a las instituciones del Gobierno Central, Descentralizadas y de la Seguridad Social, conforme a las modalidades existentes: fondos Reponibles institucionales, fondos Reponibles de asistencia social, fondos eventuales, fondos en avance por excepción y </w:t>
      </w:r>
    </w:p>
    <w:p w14:paraId="1DCD3A96" w14:textId="77777777" w:rsidR="00242B2C" w:rsidRDefault="00242B2C" w:rsidP="00454C8E">
      <w:pPr>
        <w:pStyle w:val="Prrafodelista"/>
        <w:widowControl w:val="0"/>
        <w:spacing w:after="0" w:line="360" w:lineRule="auto"/>
        <w:ind w:left="426" w:right="21"/>
        <w:jc w:val="both"/>
        <w:rPr>
          <w:rFonts w:eastAsia="Calibri"/>
          <w:noProof/>
        </w:rPr>
      </w:pPr>
    </w:p>
    <w:p w14:paraId="1C34B1ED" w14:textId="6C94A6BB" w:rsidR="00D25463" w:rsidRPr="00594766" w:rsidRDefault="00D25463" w:rsidP="00454C8E">
      <w:pPr>
        <w:pStyle w:val="Prrafodelista"/>
        <w:widowControl w:val="0"/>
        <w:spacing w:after="0" w:line="360" w:lineRule="auto"/>
        <w:ind w:left="426" w:right="21"/>
        <w:jc w:val="both"/>
        <w:rPr>
          <w:rFonts w:eastAsia="Calibri"/>
          <w:noProof/>
        </w:rPr>
      </w:pPr>
      <w:r w:rsidRPr="00594766">
        <w:rPr>
          <w:rFonts w:eastAsia="Calibri"/>
          <w:noProof/>
        </w:rPr>
        <w:lastRenderedPageBreak/>
        <w:t xml:space="preserve">fondos de contrapartida para proyectos y programas, y las normativas emitidas por la </w:t>
      </w:r>
      <w:r w:rsidR="00A715C2" w:rsidRPr="00594766">
        <w:rPr>
          <w:rFonts w:eastAsia="Calibri"/>
          <w:noProof/>
        </w:rPr>
        <w:t>Digecog</w:t>
      </w:r>
      <w:r w:rsidR="00110EA9" w:rsidRPr="00594766">
        <w:rPr>
          <w:rFonts w:eastAsia="Calibri"/>
          <w:noProof/>
        </w:rPr>
        <w:t>.</w:t>
      </w:r>
    </w:p>
    <w:p w14:paraId="2C9A8506" w14:textId="77777777" w:rsidR="00D25463" w:rsidRPr="006D7E04" w:rsidRDefault="00D25463" w:rsidP="006D7E04">
      <w:pPr>
        <w:pStyle w:val="Prrafodelista"/>
        <w:rPr>
          <w:rFonts w:eastAsia="Calibri"/>
          <w:noProof/>
        </w:rPr>
      </w:pPr>
    </w:p>
    <w:p w14:paraId="3EEE0C4C" w14:textId="77777777" w:rsidR="00D25463" w:rsidRPr="006D7E04" w:rsidRDefault="00FB1C94" w:rsidP="00412882">
      <w:pPr>
        <w:pStyle w:val="Prrafodelista"/>
        <w:widowControl w:val="0"/>
        <w:numPr>
          <w:ilvl w:val="0"/>
          <w:numId w:val="5"/>
        </w:numPr>
        <w:spacing w:after="0" w:line="360" w:lineRule="auto"/>
        <w:ind w:left="426" w:right="21"/>
        <w:jc w:val="both"/>
        <w:rPr>
          <w:rFonts w:eastAsia="Calibri"/>
          <w:noProof/>
        </w:rPr>
      </w:pPr>
      <w:r w:rsidRPr="006D7E04">
        <w:rPr>
          <w:rFonts w:eastAsia="Calibri"/>
          <w:noProof/>
        </w:rPr>
        <w:t>Dos (</w:t>
      </w:r>
      <w:r w:rsidR="00D25463" w:rsidRPr="006D7E04">
        <w:rPr>
          <w:rFonts w:eastAsia="Calibri"/>
          <w:noProof/>
        </w:rPr>
        <w:t>2</w:t>
      </w:r>
      <w:r w:rsidRPr="006D7E04">
        <w:rPr>
          <w:rFonts w:eastAsia="Calibri"/>
          <w:noProof/>
        </w:rPr>
        <w:t>)</w:t>
      </w:r>
      <w:r w:rsidR="00D25463" w:rsidRPr="006D7E04">
        <w:rPr>
          <w:rFonts w:eastAsia="Calibri"/>
          <w:noProof/>
        </w:rPr>
        <w:t xml:space="preserve"> </w:t>
      </w:r>
      <w:r w:rsidR="00617452" w:rsidRPr="006D7E04">
        <w:rPr>
          <w:rFonts w:eastAsia="Calibri"/>
          <w:noProof/>
        </w:rPr>
        <w:t xml:space="preserve">informes de análisis e interpretación de los estados financieros </w:t>
      </w:r>
      <w:r w:rsidR="00D25463" w:rsidRPr="006D7E04">
        <w:rPr>
          <w:rFonts w:eastAsia="Calibri"/>
          <w:noProof/>
        </w:rPr>
        <w:t>(EEFF) del Gobierno Central</w:t>
      </w:r>
      <w:r w:rsidR="00AD648C" w:rsidRPr="006D7E04">
        <w:rPr>
          <w:rFonts w:eastAsia="Calibri"/>
          <w:noProof/>
        </w:rPr>
        <w:t>,</w:t>
      </w:r>
      <w:r w:rsidR="00D25463" w:rsidRPr="006D7E04">
        <w:rPr>
          <w:rFonts w:eastAsia="Calibri"/>
          <w:noProof/>
        </w:rPr>
        <w:t xml:space="preserve"> en el cual se presenta un análisis sobre la situación de los activos, pasivos y patrimonio, y, grado de liquidez del Gobierno, como principal formulador y hacedor de la política pública, mediante el uso de ratios para su naturaleza y comportamiento financiero, y toma de decisiones por parte de los responsables de la gestión de las finanzas públicas y para terceros interesados. </w:t>
      </w:r>
    </w:p>
    <w:p w14:paraId="4D5AA6A3" w14:textId="77777777" w:rsidR="00D25463" w:rsidRPr="006D7E04" w:rsidRDefault="00D25463" w:rsidP="006D7E04">
      <w:pPr>
        <w:pStyle w:val="Prrafodelista"/>
        <w:rPr>
          <w:rFonts w:eastAsia="Calibri"/>
          <w:noProof/>
        </w:rPr>
      </w:pPr>
    </w:p>
    <w:p w14:paraId="29B78BB1" w14:textId="77777777" w:rsidR="00D25463" w:rsidRDefault="00FB1C94" w:rsidP="00412882">
      <w:pPr>
        <w:pStyle w:val="Prrafodelista"/>
        <w:widowControl w:val="0"/>
        <w:numPr>
          <w:ilvl w:val="0"/>
          <w:numId w:val="5"/>
        </w:numPr>
        <w:spacing w:after="0" w:line="360" w:lineRule="auto"/>
        <w:ind w:left="426" w:right="21"/>
        <w:jc w:val="both"/>
        <w:rPr>
          <w:rFonts w:eastAsia="Calibri"/>
          <w:noProof/>
        </w:rPr>
      </w:pPr>
      <w:r w:rsidRPr="006D7E04">
        <w:rPr>
          <w:rFonts w:eastAsia="Calibri"/>
          <w:noProof/>
        </w:rPr>
        <w:t>Dos (</w:t>
      </w:r>
      <w:r w:rsidR="00D25463" w:rsidRPr="006D7E04">
        <w:rPr>
          <w:rFonts w:eastAsia="Calibri"/>
          <w:noProof/>
        </w:rPr>
        <w:t>2</w:t>
      </w:r>
      <w:r w:rsidRPr="006D7E04">
        <w:rPr>
          <w:rFonts w:eastAsia="Calibri"/>
          <w:noProof/>
        </w:rPr>
        <w:t>)</w:t>
      </w:r>
      <w:r w:rsidR="00D25463" w:rsidRPr="006D7E04">
        <w:rPr>
          <w:rFonts w:eastAsia="Calibri"/>
          <w:noProof/>
        </w:rPr>
        <w:t xml:space="preserve"> </w:t>
      </w:r>
      <w:r w:rsidR="00617452" w:rsidRPr="006D7E04">
        <w:rPr>
          <w:rFonts w:eastAsia="Calibri"/>
          <w:noProof/>
        </w:rPr>
        <w:t>i</w:t>
      </w:r>
      <w:r w:rsidR="00D25463" w:rsidRPr="006D7E04">
        <w:rPr>
          <w:rFonts w:eastAsia="Calibri"/>
          <w:noProof/>
        </w:rPr>
        <w:t xml:space="preserve">nformes de </w:t>
      </w:r>
      <w:r w:rsidR="00617452" w:rsidRPr="006D7E04">
        <w:rPr>
          <w:rFonts w:eastAsia="Calibri"/>
          <w:noProof/>
        </w:rPr>
        <w:t xml:space="preserve">análisis e interpretación de los estados financieros </w:t>
      </w:r>
      <w:r w:rsidR="00D25463" w:rsidRPr="006D7E04">
        <w:rPr>
          <w:rFonts w:eastAsia="Calibri"/>
          <w:noProof/>
        </w:rPr>
        <w:t xml:space="preserve">de los agregados institucionales o nivel de gobierno consolidado en el cual se evalúa la situación financiera y grado de liquidez consolidado del sector público no financiero, atendiendo a un total de más del 80% de las instituciones públicas que ya se encuentran dentro del proceso de consolidación. </w:t>
      </w:r>
    </w:p>
    <w:p w14:paraId="0176BBED" w14:textId="77777777" w:rsidR="00E03153" w:rsidRPr="00E03153" w:rsidRDefault="00E03153" w:rsidP="00E03153">
      <w:pPr>
        <w:pStyle w:val="Prrafodelista"/>
        <w:rPr>
          <w:rFonts w:eastAsia="Calibri"/>
          <w:noProof/>
        </w:rPr>
      </w:pPr>
    </w:p>
    <w:p w14:paraId="43143689" w14:textId="77777777" w:rsidR="00D25463" w:rsidRPr="006D7E04" w:rsidRDefault="00FB1C94" w:rsidP="00412882">
      <w:pPr>
        <w:pStyle w:val="Prrafodelista"/>
        <w:widowControl w:val="0"/>
        <w:numPr>
          <w:ilvl w:val="0"/>
          <w:numId w:val="5"/>
        </w:numPr>
        <w:spacing w:after="0" w:line="360" w:lineRule="auto"/>
        <w:ind w:left="426" w:right="21"/>
        <w:jc w:val="both"/>
        <w:rPr>
          <w:rFonts w:eastAsia="Calibri"/>
          <w:noProof/>
        </w:rPr>
      </w:pPr>
      <w:r w:rsidRPr="006D7E04">
        <w:rPr>
          <w:rFonts w:eastAsia="Calibri"/>
          <w:noProof/>
        </w:rPr>
        <w:t>Dos (</w:t>
      </w:r>
      <w:r w:rsidR="00D25463" w:rsidRPr="006D7E04">
        <w:rPr>
          <w:rFonts w:eastAsia="Calibri"/>
          <w:noProof/>
        </w:rPr>
        <w:t>2</w:t>
      </w:r>
      <w:r w:rsidRPr="006D7E04">
        <w:rPr>
          <w:rFonts w:eastAsia="Calibri"/>
          <w:noProof/>
        </w:rPr>
        <w:t>)</w:t>
      </w:r>
      <w:r w:rsidR="00D25463" w:rsidRPr="006D7E04">
        <w:rPr>
          <w:rFonts w:eastAsia="Calibri"/>
          <w:noProof/>
        </w:rPr>
        <w:t xml:space="preserve"> </w:t>
      </w:r>
      <w:r w:rsidR="00617452" w:rsidRPr="006D7E04">
        <w:rPr>
          <w:rFonts w:eastAsia="Calibri"/>
          <w:noProof/>
        </w:rPr>
        <w:t>informes</w:t>
      </w:r>
      <w:r w:rsidR="00D25463" w:rsidRPr="006D7E04">
        <w:rPr>
          <w:rFonts w:eastAsia="Calibri"/>
          <w:noProof/>
        </w:rPr>
        <w:t xml:space="preserve"> de </w:t>
      </w:r>
      <w:r w:rsidR="00617452" w:rsidRPr="006D7E04">
        <w:rPr>
          <w:rFonts w:eastAsia="Calibri"/>
          <w:noProof/>
        </w:rPr>
        <w:t>h</w:t>
      </w:r>
      <w:r w:rsidR="00D25463" w:rsidRPr="006D7E04">
        <w:rPr>
          <w:rFonts w:eastAsia="Calibri"/>
          <w:noProof/>
        </w:rPr>
        <w:t xml:space="preserve">allazgos sobre la </w:t>
      </w:r>
      <w:r w:rsidR="00617452" w:rsidRPr="006D7E04">
        <w:rPr>
          <w:rFonts w:eastAsia="Calibri"/>
          <w:noProof/>
        </w:rPr>
        <w:t>consistencia de las informaciones contenidas en los estados financieros de las instituciones pública</w:t>
      </w:r>
      <w:r w:rsidR="00D25463" w:rsidRPr="006D7E04">
        <w:rPr>
          <w:rFonts w:eastAsia="Calibri"/>
          <w:noProof/>
        </w:rPr>
        <w:t>, el cual tiene por finalidad evaluar la calidad y consistencia de las informaciones de propósito general que presentan las instituciones, a través de sus estados financieros, en virtud de los indicadores, reglas y principios contables establecidos en la formulación de cada uno de los estados.</w:t>
      </w:r>
    </w:p>
    <w:p w14:paraId="797CEB87" w14:textId="055593DE" w:rsidR="00242B2C" w:rsidRDefault="00242B2C">
      <w:pPr>
        <w:rPr>
          <w:color w:val="767171" w:themeColor="background2" w:themeShade="80"/>
          <w:spacing w:val="0"/>
        </w:rPr>
      </w:pPr>
      <w:r>
        <w:rPr>
          <w:color w:val="767171" w:themeColor="background2" w:themeShade="80"/>
          <w:spacing w:val="0"/>
        </w:rPr>
        <w:br w:type="page"/>
      </w:r>
    </w:p>
    <w:p w14:paraId="7AF43300" w14:textId="77777777" w:rsidR="00242B2C" w:rsidRDefault="00E05F18" w:rsidP="00E03153">
      <w:pPr>
        <w:spacing w:line="360" w:lineRule="auto"/>
        <w:jc w:val="both"/>
        <w:rPr>
          <w:b/>
          <w:bCs/>
          <w:iCs/>
        </w:rPr>
      </w:pPr>
      <w:r w:rsidRPr="00E03153">
        <w:rPr>
          <w:b/>
          <w:bCs/>
          <w:iCs/>
        </w:rPr>
        <w:lastRenderedPageBreak/>
        <w:t xml:space="preserve">Estadística de la Información Contable-Financiera del Sector Público. </w:t>
      </w:r>
    </w:p>
    <w:p w14:paraId="4F184C72" w14:textId="2BD73AB6" w:rsidR="008D0D40" w:rsidRPr="00594766" w:rsidRDefault="00E05F18" w:rsidP="00E03153">
      <w:pPr>
        <w:spacing w:line="360" w:lineRule="auto"/>
        <w:jc w:val="both"/>
        <w:rPr>
          <w:b/>
          <w:bCs/>
          <w:iCs/>
        </w:rPr>
      </w:pPr>
      <w:r w:rsidRPr="00E03153">
        <w:rPr>
          <w:rFonts w:eastAsia="Calibri"/>
          <w:noProof/>
        </w:rPr>
        <w:t>La Digecog con el objetivo de impulsar y mantener un enfoque innovador en la producción de estadísticas, tomando como referencia estándares nacionales e internacionales, y siendo los responsables de</w:t>
      </w:r>
      <w:r w:rsidR="00D471F1">
        <w:rPr>
          <w:rFonts w:eastAsia="Calibri"/>
          <w:noProof/>
        </w:rPr>
        <w:t xml:space="preserve"> </w:t>
      </w:r>
      <w:r w:rsidRPr="00E03153">
        <w:rPr>
          <w:rFonts w:eastAsia="Calibri"/>
          <w:noProof/>
        </w:rPr>
        <w:t>producir, procesar y</w:t>
      </w:r>
      <w:r w:rsidR="00594766">
        <w:rPr>
          <w:rFonts w:eastAsia="Calibri"/>
          <w:noProof/>
        </w:rPr>
        <w:t xml:space="preserve"> </w:t>
      </w:r>
      <w:r w:rsidRPr="00E03153">
        <w:rPr>
          <w:rFonts w:eastAsia="Calibri"/>
          <w:noProof/>
        </w:rPr>
        <w:t xml:space="preserve">analizar las informaciones financieras del Sistema de Contabilidad Gubernamental, </w:t>
      </w:r>
      <w:r w:rsidR="00004DB4" w:rsidRPr="00E03153">
        <w:rPr>
          <w:rFonts w:eastAsia="Calibri"/>
          <w:noProof/>
        </w:rPr>
        <w:t>eslaboró</w:t>
      </w:r>
      <w:r w:rsidRPr="00E03153">
        <w:rPr>
          <w:rFonts w:eastAsia="Calibri"/>
          <w:noProof/>
        </w:rPr>
        <w:t xml:space="preserve"> los siguientes productos:</w:t>
      </w:r>
    </w:p>
    <w:p w14:paraId="7239A314" w14:textId="77777777" w:rsidR="008D0D40" w:rsidRDefault="00FB1C94" w:rsidP="00AE5EC7">
      <w:pPr>
        <w:pStyle w:val="Prrafodelista"/>
        <w:widowControl w:val="0"/>
        <w:numPr>
          <w:ilvl w:val="0"/>
          <w:numId w:val="5"/>
        </w:numPr>
        <w:spacing w:after="0" w:line="360" w:lineRule="auto"/>
        <w:ind w:left="426" w:right="21"/>
        <w:jc w:val="both"/>
        <w:rPr>
          <w:rFonts w:eastAsia="Calibri"/>
          <w:noProof/>
        </w:rPr>
      </w:pPr>
      <w:r w:rsidRPr="00E03153">
        <w:rPr>
          <w:rFonts w:eastAsia="Calibri"/>
          <w:noProof/>
        </w:rPr>
        <w:t>Un (</w:t>
      </w:r>
      <w:r w:rsidR="008D0D40" w:rsidRPr="00E03153">
        <w:rPr>
          <w:rFonts w:eastAsia="Calibri"/>
          <w:noProof/>
        </w:rPr>
        <w:t>1</w:t>
      </w:r>
      <w:r w:rsidRPr="00E03153">
        <w:rPr>
          <w:rFonts w:eastAsia="Calibri"/>
          <w:noProof/>
        </w:rPr>
        <w:t>) boletín</w:t>
      </w:r>
      <w:r w:rsidR="00617452" w:rsidRPr="00E03153">
        <w:rPr>
          <w:rFonts w:eastAsia="Calibri"/>
          <w:noProof/>
        </w:rPr>
        <w:t xml:space="preserve"> estadístico </w:t>
      </w:r>
      <w:r w:rsidR="008D0D40" w:rsidRPr="00E03153">
        <w:rPr>
          <w:rFonts w:eastAsia="Calibri"/>
          <w:noProof/>
        </w:rPr>
        <w:t>2018-2022 (tercera edición). documento de consulta en el cual se plasman las informaciones del Gobierno Central captadas de los estados financieros consolidados del sector público no financiero, mostrando el comportamiento histórico económico, financiero y contable de la gestión de</w:t>
      </w:r>
      <w:r w:rsidR="00E03153" w:rsidRPr="00E03153">
        <w:rPr>
          <w:rFonts w:eastAsia="Calibri"/>
          <w:noProof/>
        </w:rPr>
        <w:t xml:space="preserve"> </w:t>
      </w:r>
      <w:r w:rsidR="008D0D40" w:rsidRPr="00E03153">
        <w:rPr>
          <w:rFonts w:eastAsia="Calibri"/>
          <w:noProof/>
        </w:rPr>
        <w:t>las finanzas públicas, particularmente</w:t>
      </w:r>
      <w:r w:rsidR="00E05F18" w:rsidRPr="00E03153">
        <w:rPr>
          <w:rFonts w:eastAsia="Calibri"/>
          <w:noProof/>
        </w:rPr>
        <w:t xml:space="preserve"> </w:t>
      </w:r>
      <w:r w:rsidR="008D0D40" w:rsidRPr="00E03153">
        <w:rPr>
          <w:rFonts w:eastAsia="Calibri"/>
          <w:noProof/>
        </w:rPr>
        <w:t>de las cuentas patrimoniales y presupuestarias conforme a las clasificaciones previstas. Además de la integración de un análisis de correlación entre los ingresos y gastos, como también el comportamiento del gasto e inversión en los programas sociales del gobierno: educación, salud, desarrollo provincial, protección social, actividades deportivas, recreativas, culturales y religiosas</w:t>
      </w:r>
      <w:r w:rsidR="00E03153" w:rsidRPr="00E03153">
        <w:rPr>
          <w:rFonts w:eastAsia="Calibri"/>
          <w:noProof/>
        </w:rPr>
        <w:t xml:space="preserve"> </w:t>
      </w:r>
      <w:r w:rsidR="008D0D40" w:rsidRPr="00E03153">
        <w:rPr>
          <w:rFonts w:eastAsia="Calibri"/>
          <w:noProof/>
        </w:rPr>
        <w:t xml:space="preserve"> que contribuye al Índice de Desarrollo Humano Provincial (IDHp).  </w:t>
      </w:r>
    </w:p>
    <w:p w14:paraId="28322529" w14:textId="77777777" w:rsidR="00E03153" w:rsidRPr="00E03153" w:rsidRDefault="00E03153" w:rsidP="00242B2C">
      <w:pPr>
        <w:pStyle w:val="Prrafodelista"/>
        <w:rPr>
          <w:rFonts w:eastAsia="Calibri"/>
          <w:noProof/>
        </w:rPr>
      </w:pPr>
    </w:p>
    <w:p w14:paraId="26C86924" w14:textId="5B150039" w:rsidR="008D0D40" w:rsidRDefault="008D0D40" w:rsidP="00FB1C94">
      <w:pPr>
        <w:spacing w:line="360" w:lineRule="auto"/>
        <w:jc w:val="both"/>
        <w:rPr>
          <w:rFonts w:eastAsia="Calibri"/>
          <w:noProof/>
        </w:rPr>
      </w:pPr>
      <w:r w:rsidRPr="00E03153">
        <w:rPr>
          <w:rFonts w:eastAsia="Calibri"/>
          <w:noProof/>
        </w:rPr>
        <w:t>En esta tercera edición se establecen comparaciones entre los países de América Central y el Caribe sobre el tratamiento de las cuentas del Gobierno Central, tomando el 2021 como año de comparación, y utilizando el dólar americano (US$) como la moneda de convertibilidad homogénea para el análisis de las cifras captadas de los estados financieros y las ejecuciones presupuestarias de las instituciones oficiales de cada país</w:t>
      </w:r>
      <w:r w:rsidR="00FB1C94" w:rsidRPr="00E03153">
        <w:rPr>
          <w:rFonts w:eastAsia="Calibri"/>
          <w:noProof/>
        </w:rPr>
        <w:t>.</w:t>
      </w:r>
      <w:r w:rsidRPr="00E03153">
        <w:rPr>
          <w:rFonts w:eastAsia="Calibri"/>
          <w:noProof/>
        </w:rPr>
        <w:t xml:space="preserve"> </w:t>
      </w:r>
    </w:p>
    <w:p w14:paraId="4FB671E2" w14:textId="77777777" w:rsidR="00242B2C" w:rsidRPr="00E03153" w:rsidRDefault="00242B2C" w:rsidP="00FB1C94">
      <w:pPr>
        <w:spacing w:line="360" w:lineRule="auto"/>
        <w:jc w:val="both"/>
        <w:rPr>
          <w:rFonts w:eastAsia="Calibri"/>
          <w:noProof/>
        </w:rPr>
      </w:pPr>
    </w:p>
    <w:p w14:paraId="71765C59" w14:textId="1EC40434" w:rsidR="008D0D40" w:rsidRDefault="00FB1C94" w:rsidP="00412882">
      <w:pPr>
        <w:pStyle w:val="Prrafodelista"/>
        <w:widowControl w:val="0"/>
        <w:numPr>
          <w:ilvl w:val="0"/>
          <w:numId w:val="5"/>
        </w:numPr>
        <w:spacing w:after="0" w:line="360" w:lineRule="auto"/>
        <w:ind w:left="426" w:right="21"/>
        <w:jc w:val="both"/>
        <w:rPr>
          <w:rFonts w:eastAsia="Calibri"/>
          <w:noProof/>
        </w:rPr>
      </w:pPr>
      <w:r w:rsidRPr="00E03153">
        <w:rPr>
          <w:rFonts w:eastAsia="Calibri"/>
          <w:noProof/>
        </w:rPr>
        <w:lastRenderedPageBreak/>
        <w:t>Un (</w:t>
      </w:r>
      <w:r w:rsidR="008D0D40" w:rsidRPr="00E03153">
        <w:rPr>
          <w:rFonts w:eastAsia="Calibri"/>
          <w:noProof/>
        </w:rPr>
        <w:t>1</w:t>
      </w:r>
      <w:r w:rsidRPr="00E03153">
        <w:rPr>
          <w:rFonts w:eastAsia="Calibri"/>
          <w:noProof/>
        </w:rPr>
        <w:t>)</w:t>
      </w:r>
      <w:r w:rsidR="008D0D40" w:rsidRPr="00E03153">
        <w:rPr>
          <w:rFonts w:eastAsia="Calibri"/>
          <w:noProof/>
        </w:rPr>
        <w:t xml:space="preserve"> </w:t>
      </w:r>
      <w:r w:rsidR="00617452" w:rsidRPr="00E03153">
        <w:rPr>
          <w:rFonts w:eastAsia="Calibri"/>
          <w:noProof/>
        </w:rPr>
        <w:t xml:space="preserve">compendio estadístico </w:t>
      </w:r>
      <w:r w:rsidR="008D0D40" w:rsidRPr="00E03153">
        <w:rPr>
          <w:rFonts w:eastAsia="Calibri"/>
          <w:noProof/>
        </w:rPr>
        <w:t xml:space="preserve">2018-2022 (tercera edición), proporciona información sobre las cuentas patrimoniales de las instituciones Descentralizadas y Autónomas, de las instituciones públicas de la Seguridad Social, Empresas Públicas no Financieras y Gobiernos Locales, el cual incluye los ayuntamientos y juntas de distritos municipales. </w:t>
      </w:r>
    </w:p>
    <w:p w14:paraId="60E2076B" w14:textId="77777777" w:rsidR="00242B2C" w:rsidRDefault="00242B2C" w:rsidP="00242B2C">
      <w:pPr>
        <w:pStyle w:val="Prrafodelista"/>
        <w:rPr>
          <w:rFonts w:eastAsia="Calibri"/>
          <w:noProof/>
        </w:rPr>
      </w:pPr>
    </w:p>
    <w:p w14:paraId="64C1AD1A" w14:textId="77777777" w:rsidR="00577025" w:rsidRPr="00E03153" w:rsidRDefault="00FB1C94" w:rsidP="00412882">
      <w:pPr>
        <w:pStyle w:val="Prrafodelista"/>
        <w:widowControl w:val="0"/>
        <w:numPr>
          <w:ilvl w:val="0"/>
          <w:numId w:val="5"/>
        </w:numPr>
        <w:spacing w:after="0" w:line="360" w:lineRule="auto"/>
        <w:ind w:left="426" w:right="21"/>
        <w:jc w:val="both"/>
        <w:rPr>
          <w:rFonts w:eastAsia="Calibri"/>
          <w:noProof/>
        </w:rPr>
      </w:pPr>
      <w:r w:rsidRPr="00E03153">
        <w:rPr>
          <w:rFonts w:eastAsia="Calibri"/>
          <w:noProof/>
        </w:rPr>
        <w:t>Seis (</w:t>
      </w:r>
      <w:r w:rsidR="00E05F18" w:rsidRPr="00E03153">
        <w:rPr>
          <w:rFonts w:eastAsia="Calibri"/>
          <w:noProof/>
        </w:rPr>
        <w:t>6</w:t>
      </w:r>
      <w:r w:rsidRPr="00E03153">
        <w:rPr>
          <w:rFonts w:eastAsia="Calibri"/>
          <w:noProof/>
        </w:rPr>
        <w:t>)</w:t>
      </w:r>
      <w:r w:rsidR="00E05F18" w:rsidRPr="00E03153">
        <w:rPr>
          <w:rFonts w:eastAsia="Calibri"/>
          <w:noProof/>
        </w:rPr>
        <w:t xml:space="preserve"> Dashboards en Power BI </w:t>
      </w:r>
      <w:r w:rsidR="006D2C7E" w:rsidRPr="00E03153">
        <w:rPr>
          <w:rFonts w:eastAsia="Calibri"/>
          <w:noProof/>
        </w:rPr>
        <w:t>d</w:t>
      </w:r>
      <w:r w:rsidR="008D0D40" w:rsidRPr="00E03153">
        <w:rPr>
          <w:rFonts w:eastAsia="Calibri"/>
          <w:noProof/>
        </w:rPr>
        <w:t>iseñ</w:t>
      </w:r>
      <w:r w:rsidR="00E05F18" w:rsidRPr="00E03153">
        <w:rPr>
          <w:rFonts w:eastAsia="Calibri"/>
          <w:noProof/>
        </w:rPr>
        <w:t>ados</w:t>
      </w:r>
      <w:r w:rsidR="008D0D40" w:rsidRPr="00E03153">
        <w:rPr>
          <w:rFonts w:eastAsia="Calibri"/>
          <w:noProof/>
        </w:rPr>
        <w:t>, desarroll</w:t>
      </w:r>
      <w:r w:rsidR="00E05F18" w:rsidRPr="00E03153">
        <w:rPr>
          <w:rFonts w:eastAsia="Calibri"/>
          <w:noProof/>
        </w:rPr>
        <w:t>ado</w:t>
      </w:r>
      <w:r w:rsidR="007F1314" w:rsidRPr="00E03153">
        <w:rPr>
          <w:rFonts w:eastAsia="Calibri"/>
          <w:noProof/>
        </w:rPr>
        <w:t>s</w:t>
      </w:r>
      <w:r w:rsidR="00E05F18" w:rsidRPr="00E03153">
        <w:rPr>
          <w:rFonts w:eastAsia="Calibri"/>
          <w:noProof/>
        </w:rPr>
        <w:t xml:space="preserve"> y </w:t>
      </w:r>
      <w:r w:rsidR="008D0D40" w:rsidRPr="00E03153">
        <w:rPr>
          <w:rFonts w:eastAsia="Calibri"/>
          <w:noProof/>
        </w:rPr>
        <w:t>actualiza</w:t>
      </w:r>
      <w:r w:rsidR="00E05F18" w:rsidRPr="00E03153">
        <w:rPr>
          <w:rFonts w:eastAsia="Calibri"/>
          <w:noProof/>
        </w:rPr>
        <w:t xml:space="preserve">dos </w:t>
      </w:r>
      <w:r w:rsidR="008D0D40" w:rsidRPr="00E03153">
        <w:rPr>
          <w:rFonts w:eastAsia="Calibri"/>
          <w:noProof/>
        </w:rPr>
        <w:t xml:space="preserve">para ser publicados en el portal institucional de la Digecog, donde se muestran las estadística de las cuentas </w:t>
      </w:r>
      <w:r w:rsidR="00E05F18" w:rsidRPr="00E03153">
        <w:rPr>
          <w:rFonts w:eastAsia="Calibri"/>
          <w:noProof/>
        </w:rPr>
        <w:t xml:space="preserve">patrimoniales, presupuestarias y económicas del </w:t>
      </w:r>
      <w:r w:rsidR="008D0D40" w:rsidRPr="00E03153">
        <w:rPr>
          <w:rFonts w:eastAsia="Calibri"/>
          <w:noProof/>
        </w:rPr>
        <w:t>Gobierno Central del Boletín Estadístico; además de las informaciones patrimoniales, correspondiente al período 2018-2022 de las Instituciones Descentralizadas y Autónomas, públicas de la Seguridad Social, Empresas Públicas no Financieras y de las Municipalidades (Compendio Estadístico), como también otro agregado de los ingresos y los gastos del Gobierno Central</w:t>
      </w:r>
      <w:r w:rsidR="006D2C7E" w:rsidRPr="00E03153">
        <w:rPr>
          <w:rFonts w:eastAsia="Calibri"/>
          <w:noProof/>
        </w:rPr>
        <w:t>.</w:t>
      </w:r>
    </w:p>
    <w:p w14:paraId="751AB880" w14:textId="77777777" w:rsidR="00577025" w:rsidRPr="00E32B15" w:rsidRDefault="00577025" w:rsidP="00654164"/>
    <w:p w14:paraId="1D250295" w14:textId="77777777" w:rsidR="00E05F18" w:rsidRPr="00E03153" w:rsidRDefault="00E05F18" w:rsidP="00E05F18">
      <w:pPr>
        <w:spacing w:line="360" w:lineRule="auto"/>
        <w:jc w:val="both"/>
        <w:rPr>
          <w:b/>
          <w:bCs/>
          <w:iCs/>
        </w:rPr>
      </w:pPr>
      <w:r w:rsidRPr="00E03153">
        <w:rPr>
          <w:b/>
          <w:bCs/>
          <w:iCs/>
        </w:rPr>
        <w:t>Sistema de Análisis del Cumplimiento de la Normativas Contables (SISACNOC).</w:t>
      </w:r>
    </w:p>
    <w:p w14:paraId="2FE0E02D" w14:textId="555076F6" w:rsidR="00452926" w:rsidRDefault="00E05F18" w:rsidP="00865812">
      <w:pPr>
        <w:spacing w:line="360" w:lineRule="auto"/>
        <w:jc w:val="both"/>
        <w:rPr>
          <w:rFonts w:eastAsia="Calibri"/>
          <w:noProof/>
        </w:rPr>
      </w:pPr>
      <w:r w:rsidRPr="00E03153">
        <w:rPr>
          <w:rFonts w:eastAsia="Calibri"/>
          <w:noProof/>
        </w:rPr>
        <w:t>H</w:t>
      </w:r>
      <w:r w:rsidR="00452926" w:rsidRPr="00E03153">
        <w:rPr>
          <w:rFonts w:eastAsia="Calibri"/>
          <w:noProof/>
        </w:rPr>
        <w:t>erramienta creada por la Di</w:t>
      </w:r>
      <w:r w:rsidR="00865812" w:rsidRPr="00E03153">
        <w:rPr>
          <w:rFonts w:eastAsia="Calibri"/>
          <w:noProof/>
        </w:rPr>
        <w:t>gecog</w:t>
      </w:r>
      <w:r w:rsidR="00452926" w:rsidRPr="00E03153">
        <w:rPr>
          <w:rFonts w:eastAsia="Calibri"/>
          <w:noProof/>
        </w:rPr>
        <w:t xml:space="preserve"> para evaluar el acatamiento de las instituciones públicas no financieras a las normas de corte y cierre de operaciones </w:t>
      </w:r>
      <w:r w:rsidR="007F3786" w:rsidRPr="00E03153">
        <w:rPr>
          <w:rFonts w:eastAsia="Calibri"/>
          <w:noProof/>
        </w:rPr>
        <w:t xml:space="preserve">y </w:t>
      </w:r>
      <w:r w:rsidR="006D4A0B" w:rsidRPr="00E03153">
        <w:rPr>
          <w:rFonts w:eastAsia="Calibri"/>
          <w:noProof/>
        </w:rPr>
        <w:t>de</w:t>
      </w:r>
      <w:r w:rsidR="00452926" w:rsidRPr="00E03153">
        <w:rPr>
          <w:rFonts w:eastAsia="Calibri"/>
          <w:noProof/>
        </w:rPr>
        <w:t xml:space="preserve"> las políticas y procedimientos contables, basados en NICSP</w:t>
      </w:r>
      <w:r w:rsidR="00835095" w:rsidRPr="00E03153">
        <w:rPr>
          <w:rFonts w:eastAsia="Calibri"/>
          <w:noProof/>
        </w:rPr>
        <w:t xml:space="preserve">. </w:t>
      </w:r>
      <w:r w:rsidR="00452926" w:rsidRPr="00E03153">
        <w:rPr>
          <w:rFonts w:eastAsia="Calibri"/>
          <w:noProof/>
        </w:rPr>
        <w:t>En ese sentido, durante el ejercicio</w:t>
      </w:r>
      <w:r w:rsidR="00960AF5" w:rsidRPr="00E03153">
        <w:rPr>
          <w:rFonts w:eastAsia="Calibri"/>
          <w:noProof/>
        </w:rPr>
        <w:t xml:space="preserve"> actual </w:t>
      </w:r>
      <w:r w:rsidR="00452926" w:rsidRPr="00E03153">
        <w:rPr>
          <w:rFonts w:eastAsia="Calibri"/>
          <w:noProof/>
        </w:rPr>
        <w:t xml:space="preserve">fueron realizadas dos evaluaciones: la primera, correspondiente al </w:t>
      </w:r>
      <w:r w:rsidR="00835095" w:rsidRPr="00E03153">
        <w:rPr>
          <w:rFonts w:eastAsia="Calibri"/>
          <w:noProof/>
        </w:rPr>
        <w:t xml:space="preserve">cierre fiscal </w:t>
      </w:r>
      <w:r w:rsidR="00967B16" w:rsidRPr="00E03153">
        <w:rPr>
          <w:rFonts w:eastAsia="Calibri"/>
          <w:noProof/>
        </w:rPr>
        <w:t xml:space="preserve">al </w:t>
      </w:r>
      <w:r w:rsidR="00835095" w:rsidRPr="00E03153">
        <w:rPr>
          <w:rFonts w:eastAsia="Calibri"/>
          <w:noProof/>
        </w:rPr>
        <w:t xml:space="preserve">31 de </w:t>
      </w:r>
      <w:r w:rsidR="00452926" w:rsidRPr="00E03153">
        <w:rPr>
          <w:rFonts w:eastAsia="Calibri"/>
          <w:noProof/>
        </w:rPr>
        <w:t xml:space="preserve">diciembre de 2022 y la segunda al corte semestral junio 2023, </w:t>
      </w:r>
      <w:r w:rsidR="00835095" w:rsidRPr="00E03153">
        <w:rPr>
          <w:rFonts w:eastAsia="Calibri"/>
          <w:noProof/>
        </w:rPr>
        <w:t>l</w:t>
      </w:r>
      <w:r w:rsidR="00452926" w:rsidRPr="00E03153">
        <w:rPr>
          <w:rFonts w:eastAsia="Calibri"/>
          <w:noProof/>
        </w:rPr>
        <w:t xml:space="preserve">os resultados obtenidos se presentan en el siguiente cuadro: </w:t>
      </w:r>
    </w:p>
    <w:tbl>
      <w:tblPr>
        <w:tblStyle w:val="Tabladelista3-nfasis5"/>
        <w:tblW w:w="7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1888"/>
        <w:gridCol w:w="1843"/>
        <w:gridCol w:w="1831"/>
      </w:tblGrid>
      <w:tr w:rsidR="00B26FE2" w:rsidRPr="00831100" w14:paraId="7532EE5A" w14:textId="77777777" w:rsidTr="00454C8E">
        <w:trPr>
          <w:cnfStyle w:val="100000000000" w:firstRow="1" w:lastRow="0" w:firstColumn="0" w:lastColumn="0" w:oddVBand="0" w:evenVBand="0" w:oddHBand="0" w:evenHBand="0" w:firstRowFirstColumn="0" w:firstRowLastColumn="0" w:lastRowFirstColumn="0" w:lastRowLastColumn="0"/>
          <w:cantSplit/>
          <w:trHeight w:val="562"/>
          <w:tblHeader/>
          <w:jc w:val="center"/>
        </w:trPr>
        <w:tc>
          <w:tcPr>
            <w:cnfStyle w:val="001000000100" w:firstRow="0" w:lastRow="0" w:firstColumn="1" w:lastColumn="0" w:oddVBand="0" w:evenVBand="0" w:oddHBand="0" w:evenHBand="0" w:firstRowFirstColumn="1" w:firstRowLastColumn="0" w:lastRowFirstColumn="0" w:lastRowLastColumn="0"/>
            <w:tcW w:w="7780" w:type="dxa"/>
            <w:gridSpan w:val="4"/>
            <w:tcBorders>
              <w:right w:val="none" w:sz="0" w:space="0" w:color="auto"/>
            </w:tcBorders>
            <w:shd w:val="clear" w:color="auto" w:fill="002060"/>
            <w:vAlign w:val="center"/>
          </w:tcPr>
          <w:p w14:paraId="6104F437" w14:textId="77777777" w:rsidR="00B26FE2" w:rsidRPr="00831100" w:rsidRDefault="00B26FE2" w:rsidP="00E03153">
            <w:pPr>
              <w:jc w:val="center"/>
              <w:rPr>
                <w:color w:val="auto"/>
                <w:sz w:val="20"/>
                <w:szCs w:val="22"/>
              </w:rPr>
            </w:pPr>
            <w:bookmarkStart w:id="30" w:name="_Hlk151720830"/>
            <w:r w:rsidRPr="00831100">
              <w:rPr>
                <w:color w:val="auto"/>
                <w:sz w:val="20"/>
                <w:szCs w:val="22"/>
              </w:rPr>
              <w:lastRenderedPageBreak/>
              <w:t>Resultados Evaluación SISACNOC</w:t>
            </w:r>
          </w:p>
          <w:p w14:paraId="1619C1F7" w14:textId="77777777" w:rsidR="00B26FE2" w:rsidRPr="00831100" w:rsidRDefault="00B26FE2" w:rsidP="00E03153">
            <w:pPr>
              <w:jc w:val="center"/>
              <w:rPr>
                <w:sz w:val="20"/>
                <w:szCs w:val="20"/>
              </w:rPr>
            </w:pPr>
            <w:r w:rsidRPr="00831100">
              <w:rPr>
                <w:color w:val="auto"/>
                <w:sz w:val="20"/>
                <w:szCs w:val="22"/>
              </w:rPr>
              <w:t>Periodo 2022- 2023</w:t>
            </w:r>
          </w:p>
        </w:tc>
      </w:tr>
      <w:tr w:rsidR="00594766" w:rsidRPr="00594766" w14:paraId="18FCDCA0" w14:textId="77777777" w:rsidTr="00242B2C">
        <w:trPr>
          <w:cnfStyle w:val="100000000000" w:firstRow="1" w:lastRow="0" w:firstColumn="0" w:lastColumn="0" w:oddVBand="0" w:evenVBand="0" w:oddHBand="0" w:evenHBand="0" w:firstRowFirstColumn="0" w:firstRowLastColumn="0" w:lastRowFirstColumn="0" w:lastRowLastColumn="0"/>
          <w:cantSplit/>
          <w:trHeight w:val="406"/>
          <w:tblHeader/>
          <w:jc w:val="center"/>
        </w:trPr>
        <w:tc>
          <w:tcPr>
            <w:cnfStyle w:val="001000000100" w:firstRow="0" w:lastRow="0" w:firstColumn="1" w:lastColumn="0" w:oddVBand="0" w:evenVBand="0" w:oddHBand="0" w:evenHBand="0" w:firstRowFirstColumn="1" w:firstRowLastColumn="0" w:lastRowFirstColumn="0" w:lastRowLastColumn="0"/>
            <w:tcW w:w="2218" w:type="dxa"/>
            <w:shd w:val="clear" w:color="auto" w:fill="D9E2F3" w:themeFill="accent1" w:themeFillTint="33"/>
            <w:vAlign w:val="center"/>
          </w:tcPr>
          <w:p w14:paraId="3DEEF9CB" w14:textId="77777777" w:rsidR="0066323A" w:rsidRPr="00594766" w:rsidRDefault="0066323A" w:rsidP="00454C8E">
            <w:pPr>
              <w:jc w:val="center"/>
              <w:rPr>
                <w:rFonts w:eastAsia="Calibri"/>
                <w:bCs w:val="0"/>
                <w:noProof/>
                <w:color w:val="7F7F7F" w:themeColor="text1" w:themeTint="80"/>
                <w:spacing w:val="0"/>
                <w:sz w:val="20"/>
                <w:szCs w:val="20"/>
              </w:rPr>
            </w:pPr>
            <w:r w:rsidRPr="00594766">
              <w:rPr>
                <w:rFonts w:eastAsia="Calibri"/>
                <w:bCs w:val="0"/>
                <w:noProof/>
                <w:color w:val="7F7F7F" w:themeColor="text1" w:themeTint="80"/>
                <w:spacing w:val="0"/>
                <w:sz w:val="20"/>
                <w:szCs w:val="20"/>
              </w:rPr>
              <w:t>Partidas</w:t>
            </w:r>
          </w:p>
        </w:tc>
        <w:tc>
          <w:tcPr>
            <w:tcW w:w="1888" w:type="dxa"/>
            <w:shd w:val="clear" w:color="auto" w:fill="D9E2F3" w:themeFill="accent1" w:themeFillTint="33"/>
            <w:vAlign w:val="center"/>
          </w:tcPr>
          <w:p w14:paraId="13F1A768" w14:textId="77777777" w:rsidR="0066323A" w:rsidRPr="00594766" w:rsidRDefault="0066323A" w:rsidP="00454C8E">
            <w:pPr>
              <w:jc w:val="center"/>
              <w:cnfStyle w:val="100000000000" w:firstRow="1" w:lastRow="0" w:firstColumn="0" w:lastColumn="0" w:oddVBand="0" w:evenVBand="0" w:oddHBand="0" w:evenHBand="0" w:firstRowFirstColumn="0" w:firstRowLastColumn="0" w:lastRowFirstColumn="0" w:lastRowLastColumn="0"/>
              <w:rPr>
                <w:rFonts w:eastAsia="Calibri"/>
                <w:noProof/>
                <w:color w:val="7F7F7F" w:themeColor="text1" w:themeTint="80"/>
                <w:spacing w:val="0"/>
                <w:sz w:val="20"/>
                <w:szCs w:val="20"/>
              </w:rPr>
            </w:pPr>
            <w:r w:rsidRPr="00594766">
              <w:rPr>
                <w:rFonts w:eastAsia="Calibri"/>
                <w:noProof/>
                <w:color w:val="7F7F7F" w:themeColor="text1" w:themeTint="80"/>
                <w:spacing w:val="0"/>
                <w:sz w:val="20"/>
                <w:szCs w:val="20"/>
              </w:rPr>
              <w:t>Cierre al 31 de diciembre 2022</w:t>
            </w:r>
          </w:p>
        </w:tc>
        <w:tc>
          <w:tcPr>
            <w:tcW w:w="1843" w:type="dxa"/>
            <w:shd w:val="clear" w:color="auto" w:fill="D9E2F3" w:themeFill="accent1" w:themeFillTint="33"/>
            <w:vAlign w:val="center"/>
          </w:tcPr>
          <w:p w14:paraId="38AFFF46" w14:textId="77777777" w:rsidR="0066323A" w:rsidRPr="00594766" w:rsidRDefault="0066323A" w:rsidP="00454C8E">
            <w:pPr>
              <w:jc w:val="center"/>
              <w:cnfStyle w:val="100000000000" w:firstRow="1" w:lastRow="0" w:firstColumn="0" w:lastColumn="0" w:oddVBand="0" w:evenVBand="0" w:oddHBand="0" w:evenHBand="0" w:firstRowFirstColumn="0" w:firstRowLastColumn="0" w:lastRowFirstColumn="0" w:lastRowLastColumn="0"/>
              <w:rPr>
                <w:rFonts w:eastAsia="Calibri"/>
                <w:noProof/>
                <w:color w:val="7F7F7F" w:themeColor="text1" w:themeTint="80"/>
                <w:spacing w:val="0"/>
                <w:sz w:val="20"/>
                <w:szCs w:val="20"/>
              </w:rPr>
            </w:pPr>
            <w:r w:rsidRPr="00594766">
              <w:rPr>
                <w:rFonts w:eastAsia="Calibri"/>
                <w:noProof/>
                <w:color w:val="7F7F7F" w:themeColor="text1" w:themeTint="80"/>
                <w:spacing w:val="0"/>
                <w:sz w:val="20"/>
                <w:szCs w:val="20"/>
              </w:rPr>
              <w:t>Corte al 30 de junio 2023</w:t>
            </w:r>
          </w:p>
        </w:tc>
        <w:tc>
          <w:tcPr>
            <w:tcW w:w="1831" w:type="dxa"/>
            <w:shd w:val="clear" w:color="auto" w:fill="D9E2F3" w:themeFill="accent1" w:themeFillTint="33"/>
            <w:vAlign w:val="center"/>
          </w:tcPr>
          <w:p w14:paraId="52E0E6A3" w14:textId="77777777" w:rsidR="0066323A" w:rsidRPr="00594766" w:rsidRDefault="0066323A" w:rsidP="00454C8E">
            <w:pPr>
              <w:jc w:val="center"/>
              <w:cnfStyle w:val="100000000000" w:firstRow="1" w:lastRow="0" w:firstColumn="0" w:lastColumn="0" w:oddVBand="0" w:evenVBand="0" w:oddHBand="0" w:evenHBand="0" w:firstRowFirstColumn="0" w:firstRowLastColumn="0" w:lastRowFirstColumn="0" w:lastRowLastColumn="0"/>
              <w:rPr>
                <w:rFonts w:eastAsia="Calibri"/>
                <w:noProof/>
                <w:color w:val="7F7F7F" w:themeColor="text1" w:themeTint="80"/>
                <w:spacing w:val="0"/>
                <w:sz w:val="20"/>
                <w:szCs w:val="20"/>
              </w:rPr>
            </w:pPr>
            <w:r w:rsidRPr="00594766">
              <w:rPr>
                <w:rFonts w:eastAsia="Calibri"/>
                <w:noProof/>
                <w:color w:val="7F7F7F" w:themeColor="text1" w:themeTint="80"/>
                <w:spacing w:val="0"/>
                <w:sz w:val="20"/>
                <w:szCs w:val="20"/>
              </w:rPr>
              <w:t>Variación</w:t>
            </w:r>
          </w:p>
        </w:tc>
      </w:tr>
      <w:tr w:rsidR="00B26FE2" w:rsidRPr="00831100" w14:paraId="19BFE085" w14:textId="77777777" w:rsidTr="00242B2C">
        <w:trPr>
          <w:cnfStyle w:val="000000100000" w:firstRow="0" w:lastRow="0" w:firstColumn="0" w:lastColumn="0" w:oddVBand="0" w:evenVBand="0" w:oddHBand="1" w:evenHBand="0" w:firstRowFirstColumn="0" w:firstRowLastColumn="0" w:lastRowFirstColumn="0" w:lastRowLastColumn="0"/>
          <w:trHeight w:val="823"/>
          <w:jc w:val="center"/>
        </w:trPr>
        <w:tc>
          <w:tcPr>
            <w:cnfStyle w:val="001000000000" w:firstRow="0" w:lastRow="0" w:firstColumn="1" w:lastColumn="0" w:oddVBand="0" w:evenVBand="0" w:oddHBand="0" w:evenHBand="0" w:firstRowFirstColumn="0" w:firstRowLastColumn="0" w:lastRowFirstColumn="0" w:lastRowLastColumn="0"/>
            <w:tcW w:w="2218" w:type="dxa"/>
            <w:tcBorders>
              <w:right w:val="none" w:sz="0" w:space="0" w:color="auto"/>
            </w:tcBorders>
            <w:vAlign w:val="center"/>
          </w:tcPr>
          <w:p w14:paraId="37A89EB2" w14:textId="77777777" w:rsidR="0066323A" w:rsidRPr="00831100" w:rsidRDefault="0066323A" w:rsidP="00E03153">
            <w:pPr>
              <w:spacing w:line="312" w:lineRule="auto"/>
              <w:rPr>
                <w:rFonts w:eastAsia="Calibri"/>
                <w:noProof/>
                <w:sz w:val="20"/>
                <w:szCs w:val="20"/>
              </w:rPr>
            </w:pPr>
            <w:r w:rsidRPr="00831100">
              <w:rPr>
                <w:rFonts w:eastAsia="Calibri"/>
                <w:bCs w:val="0"/>
                <w:noProof/>
                <w:sz w:val="20"/>
                <w:szCs w:val="20"/>
              </w:rPr>
              <w:t>Universo existente</w:t>
            </w:r>
          </w:p>
        </w:tc>
        <w:tc>
          <w:tcPr>
            <w:tcW w:w="1888" w:type="dxa"/>
            <w:vAlign w:val="center"/>
          </w:tcPr>
          <w:p w14:paraId="5ADCF1D2"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rFonts w:eastAsia="Calibri"/>
                <w:noProof/>
                <w:sz w:val="16"/>
                <w:szCs w:val="16"/>
              </w:rPr>
            </w:pPr>
            <w:r w:rsidRPr="00831100">
              <w:rPr>
                <w:rFonts w:eastAsia="Calibri"/>
                <w:b/>
                <w:noProof/>
                <w:sz w:val="16"/>
                <w:szCs w:val="16"/>
              </w:rPr>
              <w:t>658 instituciones</w:t>
            </w:r>
          </w:p>
        </w:tc>
        <w:tc>
          <w:tcPr>
            <w:tcW w:w="1843" w:type="dxa"/>
            <w:vAlign w:val="center"/>
          </w:tcPr>
          <w:p w14:paraId="6935F95A"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rFonts w:eastAsia="Calibri"/>
                <w:noProof/>
                <w:sz w:val="16"/>
                <w:szCs w:val="16"/>
              </w:rPr>
            </w:pPr>
            <w:r w:rsidRPr="00831100">
              <w:rPr>
                <w:rFonts w:eastAsia="Calibri"/>
                <w:b/>
                <w:noProof/>
                <w:sz w:val="16"/>
                <w:szCs w:val="16"/>
              </w:rPr>
              <w:t>664 instituciones</w:t>
            </w:r>
          </w:p>
        </w:tc>
        <w:tc>
          <w:tcPr>
            <w:tcW w:w="1831" w:type="dxa"/>
            <w:vAlign w:val="center"/>
          </w:tcPr>
          <w:p w14:paraId="56ABD965" w14:textId="77777777" w:rsidR="005F3D96" w:rsidRPr="00831100" w:rsidRDefault="0066323A" w:rsidP="00831100">
            <w:pPr>
              <w:spacing w:line="312" w:lineRule="auto"/>
              <w:cnfStyle w:val="000000100000" w:firstRow="0" w:lastRow="0" w:firstColumn="0" w:lastColumn="0" w:oddVBand="0" w:evenVBand="0" w:oddHBand="1" w:evenHBand="0" w:firstRowFirstColumn="0" w:firstRowLastColumn="0" w:lastRowFirstColumn="0" w:lastRowLastColumn="0"/>
              <w:rPr>
                <w:rFonts w:eastAsia="Calibri"/>
                <w:noProof/>
                <w:color w:val="auto"/>
                <w:sz w:val="16"/>
                <w:szCs w:val="16"/>
              </w:rPr>
            </w:pPr>
            <w:r w:rsidRPr="00831100">
              <w:rPr>
                <w:rFonts w:eastAsia="Calibri"/>
                <w:noProof/>
                <w:sz w:val="16"/>
                <w:szCs w:val="16"/>
              </w:rPr>
              <w:t>La diferencia se debe a la no eliminación en el sistema de Sisacnoc.</w:t>
            </w:r>
          </w:p>
        </w:tc>
      </w:tr>
      <w:tr w:rsidR="0066323A" w:rsidRPr="00831100" w14:paraId="72334F81" w14:textId="77777777" w:rsidTr="00242B2C">
        <w:trPr>
          <w:trHeight w:val="479"/>
          <w:jc w:val="center"/>
        </w:trPr>
        <w:tc>
          <w:tcPr>
            <w:cnfStyle w:val="001000000000" w:firstRow="0" w:lastRow="0" w:firstColumn="1" w:lastColumn="0" w:oddVBand="0" w:evenVBand="0" w:oddHBand="0" w:evenHBand="0" w:firstRowFirstColumn="0" w:firstRowLastColumn="0" w:lastRowFirstColumn="0" w:lastRowLastColumn="0"/>
            <w:tcW w:w="2218" w:type="dxa"/>
            <w:tcBorders>
              <w:right w:val="none" w:sz="0" w:space="0" w:color="auto"/>
            </w:tcBorders>
            <w:vAlign w:val="center"/>
          </w:tcPr>
          <w:p w14:paraId="71150636" w14:textId="77777777" w:rsidR="0066323A" w:rsidRPr="00831100" w:rsidRDefault="0066323A" w:rsidP="00E03153">
            <w:pPr>
              <w:spacing w:line="312" w:lineRule="auto"/>
              <w:rPr>
                <w:rFonts w:eastAsia="Calibri"/>
                <w:bCs w:val="0"/>
                <w:noProof/>
                <w:sz w:val="20"/>
                <w:szCs w:val="20"/>
              </w:rPr>
            </w:pPr>
            <w:r w:rsidRPr="00831100">
              <w:rPr>
                <w:rFonts w:eastAsia="Calibri"/>
                <w:bCs w:val="0"/>
                <w:noProof/>
                <w:sz w:val="20"/>
                <w:szCs w:val="20"/>
              </w:rPr>
              <w:t>Universo evaluado</w:t>
            </w:r>
          </w:p>
        </w:tc>
        <w:tc>
          <w:tcPr>
            <w:tcW w:w="1888" w:type="dxa"/>
            <w:vAlign w:val="center"/>
          </w:tcPr>
          <w:p w14:paraId="4E9C32CA"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rFonts w:eastAsia="Calibri"/>
                <w:b/>
                <w:noProof/>
                <w:sz w:val="16"/>
                <w:szCs w:val="16"/>
              </w:rPr>
            </w:pPr>
            <w:r w:rsidRPr="00831100">
              <w:rPr>
                <w:rFonts w:eastAsia="Calibri"/>
                <w:b/>
                <w:noProof/>
                <w:sz w:val="16"/>
                <w:szCs w:val="16"/>
              </w:rPr>
              <w:t>526 instituciones</w:t>
            </w:r>
          </w:p>
          <w:p w14:paraId="59553BE2" w14:textId="77777777" w:rsidR="0066323A" w:rsidRPr="00831100" w:rsidRDefault="0066323A" w:rsidP="00E03153">
            <w:pPr>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w:t>
            </w:r>
          </w:p>
          <w:p w14:paraId="35E73866" w14:textId="77777777" w:rsidR="005F3D96" w:rsidRPr="00831100" w:rsidRDefault="0066323A" w:rsidP="00E03153">
            <w:pPr>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80% del universo existente.</w:t>
            </w:r>
          </w:p>
        </w:tc>
        <w:tc>
          <w:tcPr>
            <w:tcW w:w="1843" w:type="dxa"/>
            <w:vAlign w:val="center"/>
          </w:tcPr>
          <w:p w14:paraId="026B7F18"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rFonts w:eastAsia="Calibri"/>
                <w:b/>
                <w:noProof/>
                <w:sz w:val="16"/>
                <w:szCs w:val="16"/>
              </w:rPr>
            </w:pPr>
            <w:r w:rsidRPr="00831100">
              <w:rPr>
                <w:rFonts w:eastAsia="Calibri"/>
                <w:b/>
                <w:noProof/>
                <w:sz w:val="16"/>
                <w:szCs w:val="16"/>
              </w:rPr>
              <w:t>414 instituciones</w:t>
            </w:r>
          </w:p>
          <w:p w14:paraId="70F76D9E"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w:t>
            </w:r>
          </w:p>
          <w:p w14:paraId="5F35458D"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82% del universo existente.</w:t>
            </w:r>
          </w:p>
        </w:tc>
        <w:tc>
          <w:tcPr>
            <w:tcW w:w="1831" w:type="dxa"/>
            <w:vMerge w:val="restart"/>
            <w:vAlign w:val="center"/>
          </w:tcPr>
          <w:p w14:paraId="19BA2C6F" w14:textId="77777777" w:rsidR="0066323A" w:rsidRPr="00831100" w:rsidRDefault="0066323A" w:rsidP="00E03153">
            <w:pPr>
              <w:spacing w:line="312" w:lineRule="auto"/>
              <w:cnfStyle w:val="000000000000" w:firstRow="0" w:lastRow="0" w:firstColumn="0" w:lastColumn="0" w:oddVBand="0" w:evenVBand="0" w:oddHBand="0" w:evenHBand="0" w:firstRowFirstColumn="0" w:firstRowLastColumn="0" w:lastRowFirstColumn="0" w:lastRowLastColumn="0"/>
              <w:rPr>
                <w:rFonts w:eastAsia="Calibri"/>
                <w:noProof/>
                <w:sz w:val="16"/>
                <w:szCs w:val="16"/>
              </w:rPr>
            </w:pPr>
            <w:r w:rsidRPr="00831100">
              <w:rPr>
                <w:rFonts w:eastAsia="Calibri"/>
                <w:noProof/>
                <w:sz w:val="16"/>
                <w:szCs w:val="16"/>
              </w:rPr>
              <w:t>Es preciso destacar que, el nivel de Gobierno Central se evaluó de manera interna. Esta decisión responde a los cambios realizados en el módulo de contabilidad y emisión de nuevas normativas, de igual manera, la incorporación del Plan de Cuentas 2023.</w:t>
            </w:r>
          </w:p>
          <w:p w14:paraId="16475B9E" w14:textId="77777777" w:rsidR="0066323A" w:rsidRPr="00831100" w:rsidRDefault="0066323A" w:rsidP="00E03153">
            <w:pPr>
              <w:spacing w:line="312" w:lineRule="auto"/>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p>
          <w:p w14:paraId="4A928634" w14:textId="77777777" w:rsidR="0066323A" w:rsidRPr="00831100" w:rsidRDefault="0066323A" w:rsidP="00E03153">
            <w:pPr>
              <w:spacing w:line="312" w:lineRule="auto"/>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p>
        </w:tc>
      </w:tr>
      <w:tr w:rsidR="00B26FE2" w:rsidRPr="00831100" w14:paraId="6CBA1676" w14:textId="77777777" w:rsidTr="00242B2C">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2218" w:type="dxa"/>
            <w:tcBorders>
              <w:right w:val="none" w:sz="0" w:space="0" w:color="auto"/>
            </w:tcBorders>
            <w:vAlign w:val="center"/>
          </w:tcPr>
          <w:p w14:paraId="357E072B" w14:textId="77777777" w:rsidR="00B26FE2" w:rsidRPr="00831100" w:rsidRDefault="0066323A" w:rsidP="00E03153">
            <w:pPr>
              <w:spacing w:line="312" w:lineRule="auto"/>
              <w:rPr>
                <w:rFonts w:eastAsia="Calibri"/>
                <w:bCs w:val="0"/>
                <w:noProof/>
                <w:sz w:val="20"/>
                <w:szCs w:val="20"/>
              </w:rPr>
            </w:pPr>
            <w:r w:rsidRPr="00831100">
              <w:rPr>
                <w:rFonts w:eastAsia="Calibri"/>
                <w:bCs w:val="0"/>
                <w:noProof/>
                <w:sz w:val="20"/>
                <w:szCs w:val="20"/>
              </w:rPr>
              <w:t>Nivel de Cumplimiento Alto(Calificaciones de 80- 100 puntos)</w:t>
            </w:r>
          </w:p>
        </w:tc>
        <w:tc>
          <w:tcPr>
            <w:tcW w:w="1888" w:type="dxa"/>
            <w:vAlign w:val="center"/>
          </w:tcPr>
          <w:p w14:paraId="3EE5C77A"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rFonts w:eastAsia="Calibri"/>
                <w:b/>
                <w:noProof/>
                <w:sz w:val="16"/>
                <w:szCs w:val="16"/>
              </w:rPr>
            </w:pPr>
            <w:r w:rsidRPr="00831100">
              <w:rPr>
                <w:rFonts w:eastAsia="Calibri"/>
                <w:b/>
                <w:noProof/>
                <w:sz w:val="16"/>
                <w:szCs w:val="16"/>
              </w:rPr>
              <w:t>303 instituciones</w:t>
            </w:r>
          </w:p>
          <w:p w14:paraId="10225868"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w:t>
            </w:r>
          </w:p>
          <w:p w14:paraId="10A65365"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46% del universo evaluado.</w:t>
            </w:r>
          </w:p>
        </w:tc>
        <w:tc>
          <w:tcPr>
            <w:tcW w:w="1843" w:type="dxa"/>
            <w:vAlign w:val="center"/>
          </w:tcPr>
          <w:p w14:paraId="57D9F35A"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204 instituciones</w:t>
            </w:r>
          </w:p>
          <w:p w14:paraId="5F599D3C"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w:t>
            </w:r>
          </w:p>
          <w:p w14:paraId="0BF1E2F6"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40% del universo evaluado.</w:t>
            </w:r>
          </w:p>
        </w:tc>
        <w:tc>
          <w:tcPr>
            <w:tcW w:w="1831" w:type="dxa"/>
            <w:vMerge/>
          </w:tcPr>
          <w:p w14:paraId="599CBAE0" w14:textId="77777777" w:rsidR="0066323A" w:rsidRPr="00831100" w:rsidRDefault="0066323A" w:rsidP="00B26FE2">
            <w:pPr>
              <w:spacing w:line="312" w:lineRule="auto"/>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16"/>
                <w:szCs w:val="16"/>
              </w:rPr>
            </w:pPr>
          </w:p>
        </w:tc>
      </w:tr>
      <w:tr w:rsidR="0066323A" w:rsidRPr="00831100" w14:paraId="6030BC8A" w14:textId="77777777" w:rsidTr="00242B2C">
        <w:trPr>
          <w:trHeight w:val="581"/>
          <w:jc w:val="center"/>
        </w:trPr>
        <w:tc>
          <w:tcPr>
            <w:cnfStyle w:val="001000000000" w:firstRow="0" w:lastRow="0" w:firstColumn="1" w:lastColumn="0" w:oddVBand="0" w:evenVBand="0" w:oddHBand="0" w:evenHBand="0" w:firstRowFirstColumn="0" w:firstRowLastColumn="0" w:lastRowFirstColumn="0" w:lastRowLastColumn="0"/>
            <w:tcW w:w="2218" w:type="dxa"/>
            <w:tcBorders>
              <w:right w:val="none" w:sz="0" w:space="0" w:color="auto"/>
            </w:tcBorders>
            <w:vAlign w:val="center"/>
          </w:tcPr>
          <w:p w14:paraId="39FCAD12" w14:textId="77777777" w:rsidR="0066323A" w:rsidRPr="00831100" w:rsidRDefault="0066323A" w:rsidP="00E03153">
            <w:pPr>
              <w:spacing w:line="312" w:lineRule="auto"/>
              <w:rPr>
                <w:rFonts w:eastAsia="Calibri"/>
                <w:bCs w:val="0"/>
                <w:noProof/>
                <w:sz w:val="20"/>
                <w:szCs w:val="20"/>
              </w:rPr>
            </w:pPr>
            <w:r w:rsidRPr="00831100">
              <w:rPr>
                <w:rFonts w:eastAsia="Calibri"/>
                <w:bCs w:val="0"/>
                <w:noProof/>
                <w:sz w:val="20"/>
                <w:szCs w:val="20"/>
              </w:rPr>
              <w:t>Nivel de Cumplimiento Satisfactorio</w:t>
            </w:r>
          </w:p>
          <w:p w14:paraId="2D885D4A" w14:textId="77777777" w:rsidR="005F3D96" w:rsidRPr="00831100" w:rsidRDefault="0066323A" w:rsidP="00E03153">
            <w:pPr>
              <w:spacing w:line="312" w:lineRule="auto"/>
              <w:rPr>
                <w:rFonts w:eastAsia="Calibri"/>
                <w:bCs w:val="0"/>
                <w:noProof/>
                <w:sz w:val="20"/>
                <w:szCs w:val="20"/>
              </w:rPr>
            </w:pPr>
            <w:r w:rsidRPr="00831100">
              <w:rPr>
                <w:rFonts w:eastAsia="Calibri"/>
                <w:bCs w:val="0"/>
                <w:noProof/>
                <w:sz w:val="20"/>
                <w:szCs w:val="20"/>
              </w:rPr>
              <w:t>(Calificaciones de 60-79 puntos)</w:t>
            </w:r>
          </w:p>
        </w:tc>
        <w:tc>
          <w:tcPr>
            <w:tcW w:w="1888" w:type="dxa"/>
            <w:vAlign w:val="center"/>
          </w:tcPr>
          <w:p w14:paraId="636F99E0"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181 instituciones</w:t>
            </w:r>
          </w:p>
          <w:p w14:paraId="4B6F16D8"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w:t>
            </w:r>
          </w:p>
          <w:p w14:paraId="7FCC2898"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28% del total evaluado.</w:t>
            </w:r>
          </w:p>
        </w:tc>
        <w:tc>
          <w:tcPr>
            <w:tcW w:w="1843" w:type="dxa"/>
            <w:vAlign w:val="center"/>
          </w:tcPr>
          <w:p w14:paraId="563E3E09"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172 instituciones</w:t>
            </w:r>
          </w:p>
          <w:p w14:paraId="2CDED1FC"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w:t>
            </w:r>
          </w:p>
          <w:p w14:paraId="7B2A8DE7"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34% del conjunto evaluado.</w:t>
            </w:r>
          </w:p>
        </w:tc>
        <w:tc>
          <w:tcPr>
            <w:tcW w:w="1831" w:type="dxa"/>
            <w:vMerge/>
          </w:tcPr>
          <w:p w14:paraId="2A92E38F" w14:textId="77777777" w:rsidR="0066323A" w:rsidRPr="00831100" w:rsidRDefault="0066323A" w:rsidP="00B26FE2">
            <w:pPr>
              <w:spacing w:line="312" w:lineRule="auto"/>
              <w:jc w:val="both"/>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p>
        </w:tc>
      </w:tr>
      <w:tr w:rsidR="00B26FE2" w:rsidRPr="00831100" w14:paraId="2BA6DB81" w14:textId="77777777" w:rsidTr="00242B2C">
        <w:trPr>
          <w:cnfStyle w:val="000000100000" w:firstRow="0" w:lastRow="0" w:firstColumn="0" w:lastColumn="0" w:oddVBand="0" w:evenVBand="0" w:oddHBand="1"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2218" w:type="dxa"/>
            <w:tcBorders>
              <w:right w:val="none" w:sz="0" w:space="0" w:color="auto"/>
            </w:tcBorders>
            <w:vAlign w:val="center"/>
          </w:tcPr>
          <w:p w14:paraId="48BDE0EF" w14:textId="77777777" w:rsidR="0066323A" w:rsidRPr="00831100" w:rsidRDefault="0066323A" w:rsidP="00E03153">
            <w:pPr>
              <w:spacing w:line="312" w:lineRule="auto"/>
              <w:rPr>
                <w:rFonts w:eastAsia="Calibri"/>
                <w:bCs w:val="0"/>
                <w:noProof/>
                <w:sz w:val="20"/>
                <w:szCs w:val="20"/>
              </w:rPr>
            </w:pPr>
            <w:r w:rsidRPr="00831100">
              <w:rPr>
                <w:rFonts w:eastAsia="Calibri"/>
                <w:bCs w:val="0"/>
                <w:noProof/>
                <w:sz w:val="20"/>
                <w:szCs w:val="20"/>
              </w:rPr>
              <w:t>Nivel de Cumplimiento Insatisfactorio</w:t>
            </w:r>
          </w:p>
          <w:p w14:paraId="376B12C2" w14:textId="77777777" w:rsidR="005F3D96" w:rsidRPr="00831100" w:rsidRDefault="0066323A" w:rsidP="00E03153">
            <w:pPr>
              <w:spacing w:line="312" w:lineRule="auto"/>
              <w:rPr>
                <w:color w:val="808080" w:themeColor="background1" w:themeShade="80"/>
                <w:sz w:val="20"/>
                <w:szCs w:val="20"/>
              </w:rPr>
            </w:pPr>
            <w:r w:rsidRPr="00831100">
              <w:rPr>
                <w:rFonts w:eastAsia="Calibri"/>
                <w:bCs w:val="0"/>
                <w:noProof/>
                <w:sz w:val="20"/>
                <w:szCs w:val="20"/>
              </w:rPr>
              <w:t>(Calificaciones de 0-59 puntos)</w:t>
            </w:r>
          </w:p>
        </w:tc>
        <w:tc>
          <w:tcPr>
            <w:tcW w:w="1888" w:type="dxa"/>
            <w:vAlign w:val="center"/>
          </w:tcPr>
          <w:p w14:paraId="21BB5F77"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42 instituciones</w:t>
            </w:r>
          </w:p>
          <w:p w14:paraId="2C4A1A8B"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w:t>
            </w:r>
          </w:p>
          <w:p w14:paraId="31E916D2"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6% de las evaluadas.</w:t>
            </w:r>
          </w:p>
        </w:tc>
        <w:tc>
          <w:tcPr>
            <w:tcW w:w="1843" w:type="dxa"/>
            <w:vAlign w:val="center"/>
          </w:tcPr>
          <w:p w14:paraId="561D4556"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38 instituciones</w:t>
            </w:r>
          </w:p>
          <w:p w14:paraId="3BF9E649"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w:t>
            </w:r>
          </w:p>
          <w:p w14:paraId="7D044386" w14:textId="77777777" w:rsidR="0066323A" w:rsidRPr="00831100" w:rsidRDefault="0066323A" w:rsidP="00E03153">
            <w:pPr>
              <w:spacing w:line="312" w:lineRule="auto"/>
              <w:jc w:val="center"/>
              <w:cnfStyle w:val="000000100000" w:firstRow="0" w:lastRow="0" w:firstColumn="0" w:lastColumn="0" w:oddVBand="0" w:evenVBand="0" w:oddHBand="1"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8% del conjunto evaluado.</w:t>
            </w:r>
          </w:p>
        </w:tc>
        <w:tc>
          <w:tcPr>
            <w:tcW w:w="1831" w:type="dxa"/>
            <w:vMerge/>
          </w:tcPr>
          <w:p w14:paraId="279F770C" w14:textId="77777777" w:rsidR="0066323A" w:rsidRPr="00831100" w:rsidRDefault="0066323A" w:rsidP="00B26FE2">
            <w:pPr>
              <w:spacing w:line="312" w:lineRule="auto"/>
              <w:jc w:val="both"/>
              <w:cnfStyle w:val="000000100000" w:firstRow="0" w:lastRow="0" w:firstColumn="0" w:lastColumn="0" w:oddVBand="0" w:evenVBand="0" w:oddHBand="1" w:evenHBand="0" w:firstRowFirstColumn="0" w:firstRowLastColumn="0" w:lastRowFirstColumn="0" w:lastRowLastColumn="0"/>
              <w:rPr>
                <w:color w:val="808080" w:themeColor="background1" w:themeShade="80"/>
                <w:sz w:val="16"/>
                <w:szCs w:val="16"/>
              </w:rPr>
            </w:pPr>
          </w:p>
        </w:tc>
      </w:tr>
      <w:tr w:rsidR="0066323A" w:rsidRPr="00831100" w14:paraId="64197EDA" w14:textId="77777777" w:rsidTr="00242B2C">
        <w:trPr>
          <w:trHeight w:val="442"/>
          <w:jc w:val="center"/>
        </w:trPr>
        <w:tc>
          <w:tcPr>
            <w:cnfStyle w:val="001000000000" w:firstRow="0" w:lastRow="0" w:firstColumn="1" w:lastColumn="0" w:oddVBand="0" w:evenVBand="0" w:oddHBand="0" w:evenHBand="0" w:firstRowFirstColumn="0" w:firstRowLastColumn="0" w:lastRowFirstColumn="0" w:lastRowLastColumn="0"/>
            <w:tcW w:w="2218" w:type="dxa"/>
            <w:tcBorders>
              <w:right w:val="none" w:sz="0" w:space="0" w:color="auto"/>
            </w:tcBorders>
            <w:vAlign w:val="center"/>
          </w:tcPr>
          <w:p w14:paraId="3B3FBD07" w14:textId="77777777" w:rsidR="0066323A" w:rsidRPr="00831100" w:rsidRDefault="0066323A" w:rsidP="00E03153">
            <w:pPr>
              <w:spacing w:line="312" w:lineRule="auto"/>
              <w:rPr>
                <w:color w:val="808080" w:themeColor="background1" w:themeShade="80"/>
                <w:sz w:val="20"/>
                <w:szCs w:val="20"/>
              </w:rPr>
            </w:pPr>
            <w:r w:rsidRPr="00831100">
              <w:rPr>
                <w:rFonts w:eastAsia="Calibri"/>
                <w:bCs w:val="0"/>
                <w:noProof/>
                <w:sz w:val="20"/>
                <w:szCs w:val="20"/>
              </w:rPr>
              <w:t>Sin remisión de información</w:t>
            </w:r>
          </w:p>
        </w:tc>
        <w:tc>
          <w:tcPr>
            <w:tcW w:w="1888" w:type="dxa"/>
            <w:vAlign w:val="center"/>
          </w:tcPr>
          <w:p w14:paraId="1743953B"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132 instituciones</w:t>
            </w:r>
          </w:p>
          <w:p w14:paraId="16C0AA30"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b/>
                <w:color w:val="808080" w:themeColor="background1" w:themeShade="80"/>
                <w:sz w:val="16"/>
                <w:szCs w:val="16"/>
              </w:rPr>
              <w:t>=</w:t>
            </w:r>
          </w:p>
          <w:p w14:paraId="784DBE4A"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20% de la totalidad.</w:t>
            </w:r>
          </w:p>
        </w:tc>
        <w:tc>
          <w:tcPr>
            <w:tcW w:w="1843" w:type="dxa"/>
            <w:vAlign w:val="center"/>
          </w:tcPr>
          <w:p w14:paraId="598A0854"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92 instituciones</w:t>
            </w:r>
          </w:p>
          <w:p w14:paraId="1F6E6AA4"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b/>
                <w:color w:val="808080" w:themeColor="background1" w:themeShade="80"/>
                <w:sz w:val="16"/>
                <w:szCs w:val="16"/>
              </w:rPr>
            </w:pPr>
            <w:r w:rsidRPr="00831100">
              <w:rPr>
                <w:b/>
                <w:color w:val="808080" w:themeColor="background1" w:themeShade="80"/>
                <w:sz w:val="16"/>
                <w:szCs w:val="16"/>
              </w:rPr>
              <w:t>=</w:t>
            </w:r>
          </w:p>
          <w:p w14:paraId="69FDCD2C" w14:textId="77777777" w:rsidR="0066323A" w:rsidRPr="00831100" w:rsidRDefault="0066323A" w:rsidP="00E03153">
            <w:pPr>
              <w:spacing w:line="312" w:lineRule="auto"/>
              <w:jc w:val="center"/>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r w:rsidRPr="00831100">
              <w:rPr>
                <w:color w:val="808080" w:themeColor="background1" w:themeShade="80"/>
                <w:sz w:val="16"/>
                <w:szCs w:val="16"/>
              </w:rPr>
              <w:t>18% de la totalidad.</w:t>
            </w:r>
          </w:p>
        </w:tc>
        <w:tc>
          <w:tcPr>
            <w:tcW w:w="1831" w:type="dxa"/>
            <w:vMerge/>
          </w:tcPr>
          <w:p w14:paraId="48B508A5" w14:textId="77777777" w:rsidR="0066323A" w:rsidRPr="00831100" w:rsidRDefault="0066323A" w:rsidP="00B26FE2">
            <w:pPr>
              <w:spacing w:line="312" w:lineRule="auto"/>
              <w:jc w:val="both"/>
              <w:cnfStyle w:val="000000000000" w:firstRow="0" w:lastRow="0" w:firstColumn="0" w:lastColumn="0" w:oddVBand="0" w:evenVBand="0" w:oddHBand="0" w:evenHBand="0" w:firstRowFirstColumn="0" w:firstRowLastColumn="0" w:lastRowFirstColumn="0" w:lastRowLastColumn="0"/>
              <w:rPr>
                <w:color w:val="808080" w:themeColor="background1" w:themeShade="80"/>
                <w:sz w:val="16"/>
                <w:szCs w:val="16"/>
              </w:rPr>
            </w:pPr>
          </w:p>
        </w:tc>
      </w:tr>
    </w:tbl>
    <w:bookmarkEnd w:id="30"/>
    <w:p w14:paraId="41245407" w14:textId="5D9F390A" w:rsidR="00454C8E" w:rsidRPr="00242B2C" w:rsidRDefault="00454C8E" w:rsidP="00242B2C">
      <w:pPr>
        <w:spacing w:after="0" w:line="276" w:lineRule="auto"/>
        <w:ind w:right="-869"/>
        <w:rPr>
          <w:rFonts w:eastAsia="Calibri"/>
          <w:noProof/>
          <w:sz w:val="18"/>
          <w:szCs w:val="18"/>
        </w:rPr>
      </w:pPr>
      <w:r>
        <w:rPr>
          <w:rFonts w:eastAsia="Calibri"/>
          <w:b/>
          <w:noProof/>
          <w:color w:val="4C4747"/>
          <w:sz w:val="18"/>
        </w:rPr>
        <w:t xml:space="preserve"> </w:t>
      </w:r>
      <w:r w:rsidR="00E03153" w:rsidRPr="00011347">
        <w:rPr>
          <w:rFonts w:eastAsia="Calibri"/>
          <w:b/>
          <w:noProof/>
          <w:color w:val="4C4747"/>
          <w:sz w:val="18"/>
        </w:rPr>
        <w:t xml:space="preserve">Cuadro </w:t>
      </w:r>
      <w:r w:rsidR="00E03153" w:rsidRPr="00011347">
        <w:rPr>
          <w:rFonts w:eastAsia="Calibri"/>
          <w:noProof/>
          <w:color w:val="4C4747"/>
          <w:sz w:val="18"/>
        </w:rPr>
        <w:t xml:space="preserve">No. </w:t>
      </w:r>
      <w:r w:rsidR="00E03153">
        <w:rPr>
          <w:rFonts w:eastAsia="Calibri"/>
          <w:noProof/>
          <w:color w:val="4C4747"/>
          <w:sz w:val="18"/>
        </w:rPr>
        <w:t xml:space="preserve">3 </w:t>
      </w:r>
      <w:r w:rsidR="00E03153">
        <w:rPr>
          <w:color w:val="767171" w:themeColor="background2" w:themeShade="80"/>
          <w:spacing w:val="0"/>
        </w:rPr>
        <w:t xml:space="preserve">- </w:t>
      </w:r>
      <w:r w:rsidR="00E03153" w:rsidRPr="00E32B15">
        <w:rPr>
          <w:rFonts w:eastAsia="Calibri"/>
          <w:b/>
          <w:noProof/>
          <w:color w:val="4C4747"/>
          <w:sz w:val="18"/>
        </w:rPr>
        <w:t>Fuente:</w:t>
      </w:r>
      <w:r w:rsidR="00E03153" w:rsidRPr="00E32B15">
        <w:rPr>
          <w:rFonts w:eastAsia="Calibri"/>
          <w:noProof/>
          <w:color w:val="4C4747"/>
          <w:sz w:val="18"/>
        </w:rPr>
        <w:t xml:space="preserve"> </w:t>
      </w:r>
      <w:r w:rsidR="00E03153" w:rsidRPr="00E32B15">
        <w:rPr>
          <w:rFonts w:eastAsia="Calibri"/>
          <w:noProof/>
          <w:sz w:val="18"/>
          <w:szCs w:val="18"/>
        </w:rPr>
        <w:t>Sistema</w:t>
      </w:r>
      <w:r w:rsidR="00E03153" w:rsidRPr="00242B2C">
        <w:rPr>
          <w:rFonts w:eastAsia="Calibri"/>
          <w:noProof/>
          <w:sz w:val="18"/>
          <w:szCs w:val="18"/>
        </w:rPr>
        <w:t xml:space="preserve"> de Análisis del Cumplimientos de las Normativas</w:t>
      </w:r>
      <w:r w:rsidRPr="00242B2C">
        <w:rPr>
          <w:rFonts w:eastAsia="Calibri"/>
          <w:noProof/>
          <w:sz w:val="18"/>
          <w:szCs w:val="18"/>
        </w:rPr>
        <w:t xml:space="preserve"> </w:t>
      </w:r>
    </w:p>
    <w:p w14:paraId="29B85A6D" w14:textId="316B3800" w:rsidR="00E03153" w:rsidRDefault="00E03153" w:rsidP="00242B2C">
      <w:pPr>
        <w:spacing w:after="0" w:line="276" w:lineRule="auto"/>
        <w:ind w:right="-869"/>
        <w:rPr>
          <w:rFonts w:eastAsia="Calibri"/>
          <w:bCs/>
          <w:noProof/>
          <w:color w:val="4C4747"/>
          <w:sz w:val="18"/>
          <w:szCs w:val="18"/>
        </w:rPr>
      </w:pPr>
      <w:r w:rsidRPr="00242B2C">
        <w:rPr>
          <w:rFonts w:eastAsia="Calibri"/>
          <w:noProof/>
          <w:sz w:val="18"/>
          <w:szCs w:val="18"/>
        </w:rPr>
        <w:t>Contables (SISACNOC).</w:t>
      </w:r>
    </w:p>
    <w:p w14:paraId="7950361B" w14:textId="1538AF69" w:rsidR="00D471F1" w:rsidRDefault="00D471F1" w:rsidP="00454C8E">
      <w:pPr>
        <w:spacing w:line="276" w:lineRule="auto"/>
        <w:ind w:right="-1152"/>
        <w:rPr>
          <w:rFonts w:eastAsia="Calibri"/>
          <w:noProof/>
          <w:color w:val="4C4747"/>
          <w:sz w:val="18"/>
          <w:szCs w:val="18"/>
        </w:rPr>
      </w:pPr>
    </w:p>
    <w:p w14:paraId="46B2531C" w14:textId="77777777" w:rsidR="0085441F" w:rsidRDefault="00031AF0" w:rsidP="00831100">
      <w:pPr>
        <w:spacing w:line="360" w:lineRule="auto"/>
        <w:jc w:val="both"/>
        <w:rPr>
          <w:rFonts w:eastAsia="Calibri"/>
          <w:noProof/>
        </w:rPr>
      </w:pPr>
      <w:r w:rsidRPr="00E03153">
        <w:rPr>
          <w:rFonts w:eastAsia="Calibri"/>
          <w:noProof/>
        </w:rPr>
        <w:t>A continuación, se detallan los resultados obtenidos en las evaluaciones por nivel de gobierno</w:t>
      </w:r>
      <w:r w:rsidR="00432FB5" w:rsidRPr="00E03153">
        <w:rPr>
          <w:rFonts w:eastAsia="Calibri"/>
          <w:noProof/>
        </w:rPr>
        <w:t xml:space="preserve"> </w:t>
      </w:r>
      <w:r w:rsidRPr="00E03153">
        <w:rPr>
          <w:rFonts w:eastAsia="Calibri"/>
          <w:noProof/>
        </w:rPr>
        <w:t>en los periodos indicados:</w:t>
      </w:r>
    </w:p>
    <w:tbl>
      <w:tblPr>
        <w:tblStyle w:val="Tablaconcuadrcula4-nfasis5"/>
        <w:tblW w:w="7811" w:type="dxa"/>
        <w:jc w:val="center"/>
        <w:tblLayout w:type="fixed"/>
        <w:tblLook w:val="04A0" w:firstRow="1" w:lastRow="0" w:firstColumn="1" w:lastColumn="0" w:noHBand="0" w:noVBand="1"/>
      </w:tblPr>
      <w:tblGrid>
        <w:gridCol w:w="1832"/>
        <w:gridCol w:w="685"/>
        <w:gridCol w:w="1147"/>
        <w:gridCol w:w="1270"/>
        <w:gridCol w:w="572"/>
        <w:gridCol w:w="1099"/>
        <w:gridCol w:w="1206"/>
      </w:tblGrid>
      <w:tr w:rsidR="008E423C" w:rsidRPr="00E32B15" w14:paraId="5EBCBEA8" w14:textId="77777777" w:rsidTr="00454C8E">
        <w:trPr>
          <w:cnfStyle w:val="100000000000" w:firstRow="1" w:lastRow="0" w:firstColumn="0" w:lastColumn="0" w:oddVBand="0" w:evenVBand="0" w:oddHBand="0" w:evenHBand="0" w:firstRowFirstColumn="0" w:firstRowLastColumn="0" w:lastRowFirstColumn="0" w:lastRowLastColumn="0"/>
          <w:cantSplit/>
          <w:trHeight w:val="10"/>
          <w:tblHeader/>
          <w:jc w:val="center"/>
        </w:trPr>
        <w:tc>
          <w:tcPr>
            <w:cnfStyle w:val="001000000000" w:firstRow="0" w:lastRow="0" w:firstColumn="1" w:lastColumn="0" w:oddVBand="0" w:evenVBand="0" w:oddHBand="0" w:evenHBand="0" w:firstRowFirstColumn="0" w:firstRowLastColumn="0" w:lastRowFirstColumn="0" w:lastRowLastColumn="0"/>
            <w:tcW w:w="7811" w:type="dxa"/>
            <w:gridSpan w:val="7"/>
            <w:shd w:val="clear" w:color="auto" w:fill="002060"/>
            <w:noWrap/>
            <w:vAlign w:val="center"/>
          </w:tcPr>
          <w:p w14:paraId="422B2453" w14:textId="77777777" w:rsidR="007E6B2A" w:rsidRPr="0085441F" w:rsidRDefault="008E423C" w:rsidP="0085441F">
            <w:pPr>
              <w:jc w:val="center"/>
              <w:rPr>
                <w:rFonts w:ascii="Times New Roman" w:hAnsi="Times New Roman" w:cs="Times New Roman"/>
                <w:color w:val="auto"/>
                <w:sz w:val="20"/>
              </w:rPr>
            </w:pPr>
            <w:r w:rsidRPr="0085441F">
              <w:rPr>
                <w:rFonts w:ascii="Times New Roman" w:hAnsi="Times New Roman" w:cs="Times New Roman"/>
                <w:color w:val="auto"/>
                <w:sz w:val="20"/>
              </w:rPr>
              <w:t xml:space="preserve">Ranking de Cumplimiento Normativo de las Instituciones en </w:t>
            </w:r>
            <w:proofErr w:type="spellStart"/>
            <w:r w:rsidRPr="0085441F">
              <w:rPr>
                <w:rFonts w:ascii="Times New Roman" w:hAnsi="Times New Roman" w:cs="Times New Roman"/>
                <w:color w:val="auto"/>
                <w:sz w:val="20"/>
              </w:rPr>
              <w:t>Sisacnoc</w:t>
            </w:r>
            <w:proofErr w:type="spellEnd"/>
          </w:p>
          <w:p w14:paraId="0C1D651D" w14:textId="77777777" w:rsidR="008E423C" w:rsidRPr="00E03153" w:rsidRDefault="008E423C" w:rsidP="0085441F">
            <w:pPr>
              <w:jc w:val="center"/>
              <w:rPr>
                <w:rFonts w:ascii="Times New Roman" w:hAnsi="Times New Roman" w:cs="Times New Roman"/>
                <w:color w:val="auto"/>
                <w:sz w:val="16"/>
                <w:szCs w:val="16"/>
              </w:rPr>
            </w:pPr>
            <w:r w:rsidRPr="0085441F">
              <w:rPr>
                <w:rFonts w:ascii="Times New Roman" w:hAnsi="Times New Roman" w:cs="Times New Roman"/>
                <w:color w:val="auto"/>
                <w:sz w:val="20"/>
              </w:rPr>
              <w:t>Año 2022-2023</w:t>
            </w:r>
          </w:p>
        </w:tc>
      </w:tr>
      <w:tr w:rsidR="008E423C" w:rsidRPr="00E32B15" w14:paraId="702B70EF" w14:textId="77777777" w:rsidTr="00454C8E">
        <w:trPr>
          <w:cnfStyle w:val="100000000000" w:firstRow="1" w:lastRow="0" w:firstColumn="0" w:lastColumn="0" w:oddVBand="0" w:evenVBand="0" w:oddHBand="0" w:evenHBand="0" w:firstRowFirstColumn="0" w:firstRowLastColumn="0" w:lastRowFirstColumn="0" w:lastRowLastColumn="0"/>
          <w:cantSplit/>
          <w:trHeight w:val="2"/>
          <w:tblHeader/>
          <w:jc w:val="center"/>
        </w:trPr>
        <w:tc>
          <w:tcPr>
            <w:cnfStyle w:val="001000000000" w:firstRow="0" w:lastRow="0" w:firstColumn="1" w:lastColumn="0" w:oddVBand="0" w:evenVBand="0" w:oddHBand="0" w:evenHBand="0" w:firstRowFirstColumn="0" w:firstRowLastColumn="0" w:lastRowFirstColumn="0" w:lastRowLastColumn="0"/>
            <w:tcW w:w="1832" w:type="dxa"/>
            <w:vMerge w:val="restart"/>
            <w:tcBorders>
              <w:right w:val="single" w:sz="4" w:space="0" w:color="5B9BD5" w:themeColor="accent5"/>
            </w:tcBorders>
            <w:shd w:val="clear" w:color="auto" w:fill="D9E2F3" w:themeFill="accent1" w:themeFillTint="33"/>
            <w:noWrap/>
            <w:vAlign w:val="center"/>
            <w:hideMark/>
          </w:tcPr>
          <w:p w14:paraId="09EB2AEC" w14:textId="77777777" w:rsidR="008E423C" w:rsidRPr="00496D71" w:rsidRDefault="008E423C" w:rsidP="00496D71">
            <w:pPr>
              <w:spacing w:line="312" w:lineRule="auto"/>
              <w:rPr>
                <w:rFonts w:ascii="Times New Roman" w:eastAsia="Calibri" w:hAnsi="Times New Roman" w:cs="Times New Roman"/>
                <w:bCs w:val="0"/>
                <w:noProof/>
                <w:color w:val="7F7F7F" w:themeColor="text1" w:themeTint="80"/>
                <w:spacing w:val="20"/>
                <w:sz w:val="20"/>
                <w:szCs w:val="20"/>
              </w:rPr>
            </w:pPr>
            <w:r w:rsidRPr="00496D71">
              <w:rPr>
                <w:rFonts w:ascii="Times New Roman" w:eastAsia="Calibri" w:hAnsi="Times New Roman" w:cs="Times New Roman"/>
                <w:bCs w:val="0"/>
                <w:noProof/>
                <w:color w:val="7F7F7F" w:themeColor="text1" w:themeTint="80"/>
                <w:spacing w:val="20"/>
                <w:sz w:val="20"/>
                <w:szCs w:val="20"/>
              </w:rPr>
              <w:t>Niveles de Gobierno</w:t>
            </w:r>
          </w:p>
        </w:tc>
        <w:tc>
          <w:tcPr>
            <w:tcW w:w="3102" w:type="dxa"/>
            <w:gridSpan w:val="3"/>
            <w:tcBorders>
              <w:left w:val="single" w:sz="4" w:space="0" w:color="5B9BD5" w:themeColor="accent5"/>
              <w:right w:val="single" w:sz="4" w:space="0" w:color="5B9BD5" w:themeColor="accent5"/>
            </w:tcBorders>
            <w:shd w:val="clear" w:color="auto" w:fill="D9E2F3" w:themeFill="accent1" w:themeFillTint="33"/>
            <w:vAlign w:val="center"/>
            <w:hideMark/>
          </w:tcPr>
          <w:p w14:paraId="1DDA44D4" w14:textId="77777777" w:rsidR="008E423C"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Enero - diciembre 2022</w:t>
            </w:r>
          </w:p>
          <w:p w14:paraId="598F291E" w14:textId="77777777" w:rsidR="00496D71" w:rsidRPr="00496D71" w:rsidRDefault="00496D71"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Pr>
                <w:rFonts w:ascii="Times New Roman" w:eastAsia="Calibri" w:hAnsi="Times New Roman" w:cs="Times New Roman"/>
                <w:b w:val="0"/>
                <w:bCs w:val="0"/>
                <w:noProof/>
                <w:color w:val="7F7F7F" w:themeColor="text1" w:themeTint="80"/>
                <w:sz w:val="20"/>
                <w:szCs w:val="20"/>
              </w:rPr>
              <w:t>Nivel de Cumplimiento</w:t>
            </w:r>
          </w:p>
        </w:tc>
        <w:tc>
          <w:tcPr>
            <w:tcW w:w="2876" w:type="dxa"/>
            <w:gridSpan w:val="3"/>
            <w:tcBorders>
              <w:left w:val="single" w:sz="4" w:space="0" w:color="5B9BD5" w:themeColor="accent5"/>
            </w:tcBorders>
            <w:shd w:val="clear" w:color="auto" w:fill="D9E2F3" w:themeFill="accent1" w:themeFillTint="33"/>
            <w:vAlign w:val="center"/>
            <w:hideMark/>
          </w:tcPr>
          <w:p w14:paraId="64295543" w14:textId="77777777" w:rsidR="008E423C"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Enero - junio 2023</w:t>
            </w:r>
          </w:p>
          <w:p w14:paraId="20B8E4BA" w14:textId="77777777" w:rsidR="00496D71" w:rsidRPr="00496D71" w:rsidRDefault="00496D71"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Pr>
                <w:rFonts w:ascii="Times New Roman" w:eastAsia="Calibri" w:hAnsi="Times New Roman" w:cs="Times New Roman"/>
                <w:b w:val="0"/>
                <w:bCs w:val="0"/>
                <w:noProof/>
                <w:color w:val="7F7F7F" w:themeColor="text1" w:themeTint="80"/>
                <w:sz w:val="20"/>
                <w:szCs w:val="20"/>
              </w:rPr>
              <w:t>Nivel de Cumplimiento</w:t>
            </w:r>
          </w:p>
        </w:tc>
      </w:tr>
      <w:tr w:rsidR="00454C8E" w:rsidRPr="00E32B15" w14:paraId="4F53331D" w14:textId="77777777" w:rsidTr="00454C8E">
        <w:trPr>
          <w:cnfStyle w:val="100000000000" w:firstRow="1" w:lastRow="0" w:firstColumn="0" w:lastColumn="0" w:oddVBand="0" w:evenVBand="0" w:oddHBand="0" w:evenHBand="0" w:firstRowFirstColumn="0" w:firstRowLastColumn="0" w:lastRowFirstColumn="0" w:lastRowLastColumn="0"/>
          <w:cantSplit/>
          <w:trHeight w:val="3"/>
          <w:tblHeader/>
          <w:jc w:val="center"/>
        </w:trPr>
        <w:tc>
          <w:tcPr>
            <w:cnfStyle w:val="001000000000" w:firstRow="0" w:lastRow="0" w:firstColumn="1" w:lastColumn="0" w:oddVBand="0" w:evenVBand="0" w:oddHBand="0" w:evenHBand="0" w:firstRowFirstColumn="0" w:firstRowLastColumn="0" w:lastRowFirstColumn="0" w:lastRowLastColumn="0"/>
            <w:tcW w:w="1832" w:type="dxa"/>
            <w:vMerge/>
            <w:tcBorders>
              <w:right w:val="single" w:sz="4" w:space="0" w:color="5B9BD5" w:themeColor="accent5"/>
            </w:tcBorders>
            <w:vAlign w:val="center"/>
            <w:hideMark/>
          </w:tcPr>
          <w:p w14:paraId="4D9877F6" w14:textId="77777777" w:rsidR="008E423C" w:rsidRPr="00496D71" w:rsidRDefault="008E423C" w:rsidP="00496D71">
            <w:pPr>
              <w:spacing w:line="312" w:lineRule="auto"/>
              <w:rPr>
                <w:rFonts w:ascii="Times New Roman" w:eastAsia="Calibri" w:hAnsi="Times New Roman" w:cs="Times New Roman"/>
                <w:bCs w:val="0"/>
                <w:noProof/>
                <w:color w:val="7F7F7F" w:themeColor="text1" w:themeTint="80"/>
                <w:spacing w:val="20"/>
                <w:sz w:val="20"/>
                <w:szCs w:val="20"/>
              </w:rPr>
            </w:pPr>
          </w:p>
        </w:tc>
        <w:tc>
          <w:tcPr>
            <w:tcW w:w="685" w:type="dxa"/>
            <w:tcBorders>
              <w:left w:val="single" w:sz="4" w:space="0" w:color="5B9BD5" w:themeColor="accent5"/>
              <w:right w:val="single" w:sz="4" w:space="0" w:color="5B9BD5" w:themeColor="accent5"/>
            </w:tcBorders>
            <w:shd w:val="clear" w:color="auto" w:fill="auto"/>
            <w:vAlign w:val="center"/>
            <w:hideMark/>
          </w:tcPr>
          <w:p w14:paraId="6D3EEB03" w14:textId="77777777" w:rsidR="008E423C" w:rsidRPr="00496D71"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Alto</w:t>
            </w:r>
            <w:r w:rsidRPr="00496D71">
              <w:rPr>
                <w:rFonts w:ascii="Times New Roman" w:eastAsia="Calibri" w:hAnsi="Times New Roman" w:cs="Times New Roman"/>
                <w:b w:val="0"/>
                <w:bCs w:val="0"/>
                <w:noProof/>
                <w:color w:val="7F7F7F" w:themeColor="text1" w:themeTint="80"/>
                <w:sz w:val="20"/>
                <w:szCs w:val="20"/>
              </w:rPr>
              <w:br/>
            </w:r>
          </w:p>
        </w:tc>
        <w:tc>
          <w:tcPr>
            <w:tcW w:w="1147" w:type="dxa"/>
            <w:tcBorders>
              <w:left w:val="single" w:sz="4" w:space="0" w:color="5B9BD5" w:themeColor="accent5"/>
              <w:right w:val="single" w:sz="4" w:space="0" w:color="5B9BD5" w:themeColor="accent5"/>
            </w:tcBorders>
            <w:shd w:val="clear" w:color="auto" w:fill="auto"/>
            <w:vAlign w:val="center"/>
            <w:hideMark/>
          </w:tcPr>
          <w:p w14:paraId="21CAB958" w14:textId="77777777" w:rsidR="008E423C" w:rsidRPr="00496D71"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Satisfactorio</w:t>
            </w:r>
          </w:p>
        </w:tc>
        <w:tc>
          <w:tcPr>
            <w:tcW w:w="1269" w:type="dxa"/>
            <w:tcBorders>
              <w:left w:val="single" w:sz="4" w:space="0" w:color="5B9BD5" w:themeColor="accent5"/>
              <w:right w:val="single" w:sz="4" w:space="0" w:color="5B9BD5" w:themeColor="accent5"/>
            </w:tcBorders>
            <w:shd w:val="clear" w:color="auto" w:fill="auto"/>
            <w:vAlign w:val="center"/>
            <w:hideMark/>
          </w:tcPr>
          <w:p w14:paraId="79352421" w14:textId="77777777" w:rsidR="008E423C" w:rsidRPr="00496D71"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Insatisfactorio</w:t>
            </w:r>
          </w:p>
        </w:tc>
        <w:tc>
          <w:tcPr>
            <w:tcW w:w="572" w:type="dxa"/>
            <w:tcBorders>
              <w:left w:val="single" w:sz="4" w:space="0" w:color="5B9BD5" w:themeColor="accent5"/>
              <w:right w:val="single" w:sz="4" w:space="0" w:color="5B9BD5" w:themeColor="accent5"/>
            </w:tcBorders>
            <w:shd w:val="clear" w:color="auto" w:fill="auto"/>
            <w:vAlign w:val="center"/>
            <w:hideMark/>
          </w:tcPr>
          <w:p w14:paraId="06B80AEA" w14:textId="77777777" w:rsidR="008E423C" w:rsidRPr="00496D71"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Alto</w:t>
            </w:r>
            <w:r w:rsidRPr="00496D71">
              <w:rPr>
                <w:rFonts w:ascii="Times New Roman" w:eastAsia="Calibri" w:hAnsi="Times New Roman" w:cs="Times New Roman"/>
                <w:b w:val="0"/>
                <w:bCs w:val="0"/>
                <w:noProof/>
                <w:color w:val="7F7F7F" w:themeColor="text1" w:themeTint="80"/>
                <w:sz w:val="20"/>
                <w:szCs w:val="20"/>
              </w:rPr>
              <w:br/>
            </w:r>
          </w:p>
        </w:tc>
        <w:tc>
          <w:tcPr>
            <w:tcW w:w="1099" w:type="dxa"/>
            <w:tcBorders>
              <w:left w:val="single" w:sz="4" w:space="0" w:color="5B9BD5" w:themeColor="accent5"/>
              <w:right w:val="single" w:sz="4" w:space="0" w:color="5B9BD5" w:themeColor="accent5"/>
            </w:tcBorders>
            <w:shd w:val="clear" w:color="auto" w:fill="auto"/>
            <w:vAlign w:val="center"/>
            <w:hideMark/>
          </w:tcPr>
          <w:p w14:paraId="5D876F79" w14:textId="77777777" w:rsidR="008E423C" w:rsidRPr="00496D71"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Satisfactorio</w:t>
            </w:r>
          </w:p>
        </w:tc>
        <w:tc>
          <w:tcPr>
            <w:tcW w:w="1204" w:type="dxa"/>
            <w:tcBorders>
              <w:left w:val="single" w:sz="4" w:space="0" w:color="5B9BD5" w:themeColor="accent5"/>
            </w:tcBorders>
            <w:shd w:val="clear" w:color="auto" w:fill="auto"/>
            <w:vAlign w:val="center"/>
            <w:hideMark/>
          </w:tcPr>
          <w:p w14:paraId="2FCC6533" w14:textId="77777777" w:rsidR="008E423C" w:rsidRPr="00496D71" w:rsidRDefault="008E423C" w:rsidP="0085441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noProof/>
                <w:color w:val="7F7F7F" w:themeColor="text1" w:themeTint="80"/>
                <w:sz w:val="20"/>
                <w:szCs w:val="20"/>
              </w:rPr>
            </w:pPr>
            <w:r w:rsidRPr="00496D71">
              <w:rPr>
                <w:rFonts w:ascii="Times New Roman" w:eastAsia="Calibri" w:hAnsi="Times New Roman" w:cs="Times New Roman"/>
                <w:b w:val="0"/>
                <w:bCs w:val="0"/>
                <w:noProof/>
                <w:color w:val="7F7F7F" w:themeColor="text1" w:themeTint="80"/>
                <w:sz w:val="20"/>
                <w:szCs w:val="20"/>
              </w:rPr>
              <w:t>Insatisfactorio</w:t>
            </w:r>
          </w:p>
        </w:tc>
      </w:tr>
      <w:tr w:rsidR="00454C8E" w:rsidRPr="00E32B15" w14:paraId="207210A3" w14:textId="77777777" w:rsidTr="00454C8E">
        <w:trPr>
          <w:cnfStyle w:val="000000100000" w:firstRow="0" w:lastRow="0" w:firstColumn="0" w:lastColumn="0" w:oddVBand="0" w:evenVBand="0" w:oddHBand="1" w:evenHBand="0" w:firstRowFirstColumn="0" w:firstRowLastColumn="0" w:lastRowFirstColumn="0" w:lastRowLastColumn="0"/>
          <w:trHeight w:val="1"/>
          <w:jc w:val="center"/>
        </w:trPr>
        <w:tc>
          <w:tcPr>
            <w:cnfStyle w:val="001000000000" w:firstRow="0" w:lastRow="0" w:firstColumn="1" w:lastColumn="0" w:oddVBand="0" w:evenVBand="0" w:oddHBand="0" w:evenHBand="0" w:firstRowFirstColumn="0" w:firstRowLastColumn="0" w:lastRowFirstColumn="0" w:lastRowLastColumn="0"/>
            <w:tcW w:w="1832" w:type="dxa"/>
            <w:shd w:val="clear" w:color="auto" w:fill="D9E2F3" w:themeFill="accent1" w:themeFillTint="33"/>
            <w:hideMark/>
          </w:tcPr>
          <w:p w14:paraId="45DCB45B" w14:textId="77777777" w:rsidR="008E423C" w:rsidRPr="00496D71" w:rsidRDefault="008E423C"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Gobierno Central</w:t>
            </w:r>
          </w:p>
        </w:tc>
        <w:tc>
          <w:tcPr>
            <w:tcW w:w="685" w:type="dxa"/>
            <w:shd w:val="clear" w:color="auto" w:fill="D9E2F3" w:themeFill="accent1" w:themeFillTint="33"/>
            <w:noWrap/>
            <w:vAlign w:val="center"/>
            <w:hideMark/>
          </w:tcPr>
          <w:p w14:paraId="3EFFD236"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103</w:t>
            </w:r>
          </w:p>
        </w:tc>
        <w:tc>
          <w:tcPr>
            <w:tcW w:w="1147" w:type="dxa"/>
            <w:shd w:val="clear" w:color="auto" w:fill="D9E2F3" w:themeFill="accent1" w:themeFillTint="33"/>
            <w:noWrap/>
            <w:vAlign w:val="center"/>
            <w:hideMark/>
          </w:tcPr>
          <w:p w14:paraId="77304292"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42</w:t>
            </w:r>
          </w:p>
        </w:tc>
        <w:tc>
          <w:tcPr>
            <w:tcW w:w="1269" w:type="dxa"/>
            <w:shd w:val="clear" w:color="auto" w:fill="D9E2F3" w:themeFill="accent1" w:themeFillTint="33"/>
            <w:noWrap/>
            <w:vAlign w:val="center"/>
            <w:hideMark/>
          </w:tcPr>
          <w:p w14:paraId="1176DCE5"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9</w:t>
            </w:r>
          </w:p>
        </w:tc>
        <w:tc>
          <w:tcPr>
            <w:tcW w:w="572" w:type="dxa"/>
            <w:shd w:val="clear" w:color="auto" w:fill="D9E2F3" w:themeFill="accent1" w:themeFillTint="33"/>
            <w:noWrap/>
            <w:vAlign w:val="center"/>
            <w:hideMark/>
          </w:tcPr>
          <w:p w14:paraId="1804E86E"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w:t>
            </w:r>
          </w:p>
        </w:tc>
        <w:tc>
          <w:tcPr>
            <w:tcW w:w="1099" w:type="dxa"/>
            <w:shd w:val="clear" w:color="auto" w:fill="D9E2F3" w:themeFill="accent1" w:themeFillTint="33"/>
            <w:noWrap/>
            <w:vAlign w:val="center"/>
            <w:hideMark/>
          </w:tcPr>
          <w:p w14:paraId="0F557006"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w:t>
            </w:r>
          </w:p>
        </w:tc>
        <w:tc>
          <w:tcPr>
            <w:tcW w:w="1204" w:type="dxa"/>
            <w:shd w:val="clear" w:color="auto" w:fill="D9E2F3" w:themeFill="accent1" w:themeFillTint="33"/>
            <w:vAlign w:val="center"/>
            <w:hideMark/>
          </w:tcPr>
          <w:p w14:paraId="5BB74229"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w:t>
            </w:r>
          </w:p>
        </w:tc>
      </w:tr>
      <w:tr w:rsidR="00454C8E" w:rsidRPr="00E32B15" w14:paraId="1F4DCC93" w14:textId="77777777" w:rsidTr="00454C8E">
        <w:trPr>
          <w:trHeight w:val="1"/>
          <w:jc w:val="center"/>
        </w:trPr>
        <w:tc>
          <w:tcPr>
            <w:cnfStyle w:val="001000000000" w:firstRow="0" w:lastRow="0" w:firstColumn="1" w:lastColumn="0" w:oddVBand="0" w:evenVBand="0" w:oddHBand="0" w:evenHBand="0" w:firstRowFirstColumn="0" w:firstRowLastColumn="0" w:lastRowFirstColumn="0" w:lastRowLastColumn="0"/>
            <w:tcW w:w="1832" w:type="dxa"/>
            <w:hideMark/>
          </w:tcPr>
          <w:p w14:paraId="52F50CB7" w14:textId="77777777" w:rsidR="008E423C" w:rsidRPr="00496D71" w:rsidRDefault="008E423C"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Desconcentradas</w:t>
            </w:r>
          </w:p>
        </w:tc>
        <w:tc>
          <w:tcPr>
            <w:tcW w:w="685" w:type="dxa"/>
            <w:noWrap/>
            <w:vAlign w:val="center"/>
            <w:hideMark/>
          </w:tcPr>
          <w:p w14:paraId="1DF5979B"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w:t>
            </w:r>
          </w:p>
        </w:tc>
        <w:tc>
          <w:tcPr>
            <w:tcW w:w="1147" w:type="dxa"/>
            <w:noWrap/>
            <w:vAlign w:val="center"/>
            <w:hideMark/>
          </w:tcPr>
          <w:p w14:paraId="71C5E7F4"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2</w:t>
            </w:r>
          </w:p>
        </w:tc>
        <w:tc>
          <w:tcPr>
            <w:tcW w:w="1269" w:type="dxa"/>
            <w:noWrap/>
            <w:vAlign w:val="center"/>
            <w:hideMark/>
          </w:tcPr>
          <w:p w14:paraId="506062E4"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2</w:t>
            </w:r>
          </w:p>
        </w:tc>
        <w:tc>
          <w:tcPr>
            <w:tcW w:w="572" w:type="dxa"/>
            <w:noWrap/>
            <w:vAlign w:val="center"/>
            <w:hideMark/>
          </w:tcPr>
          <w:p w14:paraId="1CBEAA5C"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6</w:t>
            </w:r>
          </w:p>
        </w:tc>
        <w:tc>
          <w:tcPr>
            <w:tcW w:w="1099" w:type="dxa"/>
            <w:noWrap/>
            <w:vAlign w:val="center"/>
            <w:hideMark/>
          </w:tcPr>
          <w:p w14:paraId="599A439E"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w:t>
            </w:r>
          </w:p>
        </w:tc>
        <w:tc>
          <w:tcPr>
            <w:tcW w:w="1204" w:type="dxa"/>
            <w:vAlign w:val="center"/>
            <w:hideMark/>
          </w:tcPr>
          <w:p w14:paraId="0E20E715"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0</w:t>
            </w:r>
          </w:p>
        </w:tc>
      </w:tr>
      <w:tr w:rsidR="00454C8E" w:rsidRPr="00E32B15" w14:paraId="5D14BA73" w14:textId="77777777" w:rsidTr="00454C8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32" w:type="dxa"/>
            <w:shd w:val="clear" w:color="auto" w:fill="D9E2F3" w:themeFill="accent1" w:themeFillTint="33"/>
            <w:hideMark/>
          </w:tcPr>
          <w:p w14:paraId="06ADE2DF" w14:textId="77777777" w:rsidR="008E423C" w:rsidRPr="00496D71" w:rsidRDefault="008E423C"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lastRenderedPageBreak/>
              <w:t>Descentralizadas, Autónomas y de la Seguridad Social</w:t>
            </w:r>
          </w:p>
        </w:tc>
        <w:tc>
          <w:tcPr>
            <w:tcW w:w="685" w:type="dxa"/>
            <w:shd w:val="clear" w:color="auto" w:fill="D9E2F3" w:themeFill="accent1" w:themeFillTint="33"/>
            <w:noWrap/>
            <w:vAlign w:val="center"/>
            <w:hideMark/>
          </w:tcPr>
          <w:p w14:paraId="57E532B8"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62</w:t>
            </w:r>
          </w:p>
        </w:tc>
        <w:tc>
          <w:tcPr>
            <w:tcW w:w="1147" w:type="dxa"/>
            <w:shd w:val="clear" w:color="auto" w:fill="D9E2F3" w:themeFill="accent1" w:themeFillTint="33"/>
            <w:noWrap/>
            <w:vAlign w:val="center"/>
            <w:hideMark/>
          </w:tcPr>
          <w:p w14:paraId="0ED78F0B"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7</w:t>
            </w:r>
          </w:p>
        </w:tc>
        <w:tc>
          <w:tcPr>
            <w:tcW w:w="1269" w:type="dxa"/>
            <w:shd w:val="clear" w:color="auto" w:fill="D9E2F3" w:themeFill="accent1" w:themeFillTint="33"/>
            <w:noWrap/>
            <w:vAlign w:val="center"/>
            <w:hideMark/>
          </w:tcPr>
          <w:p w14:paraId="7E97566F"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w:t>
            </w:r>
          </w:p>
        </w:tc>
        <w:tc>
          <w:tcPr>
            <w:tcW w:w="572" w:type="dxa"/>
            <w:shd w:val="clear" w:color="auto" w:fill="D9E2F3" w:themeFill="accent1" w:themeFillTint="33"/>
            <w:noWrap/>
            <w:vAlign w:val="center"/>
            <w:hideMark/>
          </w:tcPr>
          <w:p w14:paraId="0EDBDE6F"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61</w:t>
            </w:r>
          </w:p>
        </w:tc>
        <w:tc>
          <w:tcPr>
            <w:tcW w:w="1099" w:type="dxa"/>
            <w:shd w:val="clear" w:color="auto" w:fill="D9E2F3" w:themeFill="accent1" w:themeFillTint="33"/>
            <w:noWrap/>
            <w:vAlign w:val="center"/>
            <w:hideMark/>
          </w:tcPr>
          <w:p w14:paraId="23F0F06A"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11</w:t>
            </w:r>
          </w:p>
        </w:tc>
        <w:tc>
          <w:tcPr>
            <w:tcW w:w="1204" w:type="dxa"/>
            <w:shd w:val="clear" w:color="auto" w:fill="D9E2F3" w:themeFill="accent1" w:themeFillTint="33"/>
            <w:vAlign w:val="center"/>
            <w:hideMark/>
          </w:tcPr>
          <w:p w14:paraId="6D43CCCD"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2</w:t>
            </w:r>
          </w:p>
        </w:tc>
      </w:tr>
      <w:tr w:rsidR="00454C8E" w:rsidRPr="00E32B15" w14:paraId="6AC8FCE8" w14:textId="77777777" w:rsidTr="00454C8E">
        <w:trPr>
          <w:trHeight w:val="1"/>
          <w:jc w:val="center"/>
        </w:trPr>
        <w:tc>
          <w:tcPr>
            <w:cnfStyle w:val="001000000000" w:firstRow="0" w:lastRow="0" w:firstColumn="1" w:lastColumn="0" w:oddVBand="0" w:evenVBand="0" w:oddHBand="0" w:evenHBand="0" w:firstRowFirstColumn="0" w:firstRowLastColumn="0" w:lastRowFirstColumn="0" w:lastRowLastColumn="0"/>
            <w:tcW w:w="1832" w:type="dxa"/>
            <w:noWrap/>
            <w:hideMark/>
          </w:tcPr>
          <w:p w14:paraId="7F41AFDB" w14:textId="77777777" w:rsidR="008E423C" w:rsidRPr="00496D71" w:rsidRDefault="008E423C"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Gobiernos Locales</w:t>
            </w:r>
          </w:p>
        </w:tc>
        <w:tc>
          <w:tcPr>
            <w:tcW w:w="685" w:type="dxa"/>
            <w:noWrap/>
            <w:vAlign w:val="center"/>
            <w:hideMark/>
          </w:tcPr>
          <w:p w14:paraId="16045BD9"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120</w:t>
            </w:r>
          </w:p>
        </w:tc>
        <w:tc>
          <w:tcPr>
            <w:tcW w:w="1147" w:type="dxa"/>
            <w:noWrap/>
            <w:vAlign w:val="center"/>
            <w:hideMark/>
          </w:tcPr>
          <w:p w14:paraId="40444DE7"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126</w:t>
            </w:r>
          </w:p>
        </w:tc>
        <w:tc>
          <w:tcPr>
            <w:tcW w:w="1269" w:type="dxa"/>
            <w:noWrap/>
            <w:vAlign w:val="center"/>
            <w:hideMark/>
          </w:tcPr>
          <w:p w14:paraId="176D67FE"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27</w:t>
            </w:r>
          </w:p>
        </w:tc>
        <w:tc>
          <w:tcPr>
            <w:tcW w:w="572" w:type="dxa"/>
            <w:noWrap/>
            <w:vAlign w:val="center"/>
            <w:hideMark/>
          </w:tcPr>
          <w:p w14:paraId="5B3B4347"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118</w:t>
            </w:r>
          </w:p>
        </w:tc>
        <w:tc>
          <w:tcPr>
            <w:tcW w:w="1099" w:type="dxa"/>
            <w:noWrap/>
            <w:vAlign w:val="center"/>
            <w:hideMark/>
          </w:tcPr>
          <w:p w14:paraId="0B90E9FD"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158</w:t>
            </w:r>
          </w:p>
        </w:tc>
        <w:tc>
          <w:tcPr>
            <w:tcW w:w="1204" w:type="dxa"/>
            <w:vAlign w:val="center"/>
            <w:hideMark/>
          </w:tcPr>
          <w:p w14:paraId="516D57AA" w14:textId="77777777" w:rsidR="008E423C" w:rsidRPr="00496D71" w:rsidRDefault="008E423C"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36</w:t>
            </w:r>
          </w:p>
        </w:tc>
      </w:tr>
      <w:tr w:rsidR="00454C8E" w:rsidRPr="00E32B15" w14:paraId="1EDBF1F8" w14:textId="77777777" w:rsidTr="00454C8E">
        <w:trPr>
          <w:cnfStyle w:val="000000100000" w:firstRow="0" w:lastRow="0" w:firstColumn="0" w:lastColumn="0" w:oddVBand="0" w:evenVBand="0" w:oddHBand="1" w:evenHBand="0" w:firstRowFirstColumn="0" w:firstRowLastColumn="0" w:lastRowFirstColumn="0" w:lastRowLastColumn="0"/>
          <w:trHeight w:val="13"/>
          <w:jc w:val="center"/>
        </w:trPr>
        <w:tc>
          <w:tcPr>
            <w:cnfStyle w:val="001000000000" w:firstRow="0" w:lastRow="0" w:firstColumn="1" w:lastColumn="0" w:oddVBand="0" w:evenVBand="0" w:oddHBand="0" w:evenHBand="0" w:firstRowFirstColumn="0" w:firstRowLastColumn="0" w:lastRowFirstColumn="0" w:lastRowLastColumn="0"/>
            <w:tcW w:w="1832" w:type="dxa"/>
            <w:shd w:val="clear" w:color="auto" w:fill="D9E2F3" w:themeFill="accent1" w:themeFillTint="33"/>
            <w:noWrap/>
            <w:hideMark/>
          </w:tcPr>
          <w:p w14:paraId="3B9B3C8E" w14:textId="77777777" w:rsidR="008E423C" w:rsidRPr="00496D71" w:rsidRDefault="008E423C"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Empresas Públicas no Financieras</w:t>
            </w:r>
          </w:p>
        </w:tc>
        <w:tc>
          <w:tcPr>
            <w:tcW w:w="685" w:type="dxa"/>
            <w:shd w:val="clear" w:color="auto" w:fill="D9E2F3" w:themeFill="accent1" w:themeFillTint="33"/>
            <w:noWrap/>
            <w:vAlign w:val="center"/>
            <w:hideMark/>
          </w:tcPr>
          <w:p w14:paraId="4D6ED932"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15</w:t>
            </w:r>
          </w:p>
        </w:tc>
        <w:tc>
          <w:tcPr>
            <w:tcW w:w="1147" w:type="dxa"/>
            <w:shd w:val="clear" w:color="auto" w:fill="D9E2F3" w:themeFill="accent1" w:themeFillTint="33"/>
            <w:noWrap/>
            <w:vAlign w:val="center"/>
            <w:hideMark/>
          </w:tcPr>
          <w:p w14:paraId="308F2330"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4</w:t>
            </w:r>
          </w:p>
        </w:tc>
        <w:tc>
          <w:tcPr>
            <w:tcW w:w="1269" w:type="dxa"/>
            <w:tcBorders>
              <w:bottom w:val="single" w:sz="4" w:space="0" w:color="9CC2E5" w:themeColor="accent5" w:themeTint="99"/>
            </w:tcBorders>
            <w:shd w:val="clear" w:color="auto" w:fill="D9E2F3" w:themeFill="accent1" w:themeFillTint="33"/>
            <w:noWrap/>
            <w:vAlign w:val="center"/>
            <w:hideMark/>
          </w:tcPr>
          <w:p w14:paraId="7E45C1F9"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w:t>
            </w:r>
          </w:p>
        </w:tc>
        <w:tc>
          <w:tcPr>
            <w:tcW w:w="572" w:type="dxa"/>
            <w:shd w:val="clear" w:color="auto" w:fill="D9E2F3" w:themeFill="accent1" w:themeFillTint="33"/>
            <w:noWrap/>
            <w:vAlign w:val="center"/>
            <w:hideMark/>
          </w:tcPr>
          <w:p w14:paraId="552F6FFB"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19</w:t>
            </w:r>
          </w:p>
        </w:tc>
        <w:tc>
          <w:tcPr>
            <w:tcW w:w="1099" w:type="dxa"/>
            <w:shd w:val="clear" w:color="auto" w:fill="D9E2F3" w:themeFill="accent1" w:themeFillTint="33"/>
            <w:noWrap/>
            <w:vAlign w:val="center"/>
            <w:hideMark/>
          </w:tcPr>
          <w:p w14:paraId="17E7DA36"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2</w:t>
            </w:r>
          </w:p>
        </w:tc>
        <w:tc>
          <w:tcPr>
            <w:tcW w:w="1204" w:type="dxa"/>
            <w:shd w:val="clear" w:color="auto" w:fill="D9E2F3" w:themeFill="accent1" w:themeFillTint="33"/>
            <w:vAlign w:val="center"/>
            <w:hideMark/>
          </w:tcPr>
          <w:p w14:paraId="34AAFDEB" w14:textId="77777777" w:rsidR="008E423C" w:rsidRPr="00496D71" w:rsidRDefault="008E423C" w:rsidP="008E42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0</w:t>
            </w:r>
          </w:p>
        </w:tc>
      </w:tr>
      <w:tr w:rsidR="00454C8E" w:rsidRPr="00E32B15" w14:paraId="37089F6C" w14:textId="77777777" w:rsidTr="00454C8E">
        <w:trPr>
          <w:trHeight w:val="27"/>
          <w:jc w:val="center"/>
        </w:trPr>
        <w:tc>
          <w:tcPr>
            <w:cnfStyle w:val="001000000000" w:firstRow="0" w:lastRow="0" w:firstColumn="1" w:lastColumn="0" w:oddVBand="0" w:evenVBand="0" w:oddHBand="0" w:evenHBand="0" w:firstRowFirstColumn="0" w:firstRowLastColumn="0" w:lastRowFirstColumn="0" w:lastRowLastColumn="0"/>
            <w:tcW w:w="1832" w:type="dxa"/>
            <w:noWrap/>
          </w:tcPr>
          <w:p w14:paraId="76DE8983" w14:textId="77777777" w:rsidR="00496D71" w:rsidRPr="00496D71" w:rsidRDefault="00496D71" w:rsidP="00496D71">
            <w:pPr>
              <w:spacing w:line="312" w:lineRule="auto"/>
              <w:rPr>
                <w:rFonts w:eastAsia="Calibri"/>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Total de Instituciones sector Público no Financiero</w:t>
            </w:r>
          </w:p>
        </w:tc>
        <w:tc>
          <w:tcPr>
            <w:tcW w:w="685" w:type="dxa"/>
            <w:noWrap/>
            <w:vAlign w:val="center"/>
          </w:tcPr>
          <w:p w14:paraId="524E5F4C" w14:textId="77777777" w:rsidR="00496D71" w:rsidRPr="00496D71" w:rsidRDefault="00496D71" w:rsidP="00496D71">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496D71">
              <w:rPr>
                <w:rFonts w:ascii="Times New Roman" w:hAnsi="Times New Roman" w:cs="Times New Roman"/>
                <w:b/>
                <w:color w:val="7F7F7F" w:themeColor="text1" w:themeTint="80"/>
                <w:sz w:val="20"/>
                <w:szCs w:val="20"/>
              </w:rPr>
              <w:t>303</w:t>
            </w:r>
          </w:p>
        </w:tc>
        <w:tc>
          <w:tcPr>
            <w:tcW w:w="1147" w:type="dxa"/>
            <w:noWrap/>
            <w:vAlign w:val="center"/>
          </w:tcPr>
          <w:p w14:paraId="23AAD86D" w14:textId="77777777" w:rsidR="00496D71" w:rsidRPr="00496D71" w:rsidRDefault="00496D71" w:rsidP="00496D71">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496D71">
              <w:rPr>
                <w:rFonts w:ascii="Times New Roman" w:hAnsi="Times New Roman" w:cs="Times New Roman"/>
                <w:b/>
                <w:color w:val="7F7F7F" w:themeColor="text1" w:themeTint="80"/>
                <w:sz w:val="20"/>
                <w:szCs w:val="20"/>
              </w:rPr>
              <w:t>181</w:t>
            </w:r>
          </w:p>
        </w:tc>
        <w:tc>
          <w:tcPr>
            <w:tcW w:w="1269" w:type="dxa"/>
            <w:tcBorders>
              <w:bottom w:val="single" w:sz="4" w:space="0" w:color="9CC2E5" w:themeColor="accent5" w:themeTint="99"/>
            </w:tcBorders>
            <w:noWrap/>
            <w:vAlign w:val="center"/>
          </w:tcPr>
          <w:p w14:paraId="6C3DA410" w14:textId="77777777" w:rsidR="00496D71" w:rsidRPr="00496D71" w:rsidRDefault="00496D71" w:rsidP="00496D71">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496D71">
              <w:rPr>
                <w:rFonts w:ascii="Times New Roman" w:hAnsi="Times New Roman" w:cs="Times New Roman"/>
                <w:b/>
                <w:color w:val="7F7F7F" w:themeColor="text1" w:themeTint="80"/>
                <w:sz w:val="20"/>
                <w:szCs w:val="20"/>
              </w:rPr>
              <w:t>42</w:t>
            </w:r>
          </w:p>
        </w:tc>
        <w:tc>
          <w:tcPr>
            <w:tcW w:w="572" w:type="dxa"/>
            <w:noWrap/>
            <w:vAlign w:val="center"/>
          </w:tcPr>
          <w:p w14:paraId="13CBEB2F" w14:textId="77777777" w:rsidR="00496D71" w:rsidRPr="00496D71" w:rsidRDefault="00496D71" w:rsidP="00496D71">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496D71">
              <w:rPr>
                <w:rFonts w:ascii="Times New Roman" w:hAnsi="Times New Roman" w:cs="Times New Roman"/>
                <w:b/>
                <w:color w:val="7F7F7F" w:themeColor="text1" w:themeTint="80"/>
                <w:sz w:val="20"/>
                <w:szCs w:val="20"/>
              </w:rPr>
              <w:t>204</w:t>
            </w:r>
          </w:p>
        </w:tc>
        <w:tc>
          <w:tcPr>
            <w:tcW w:w="1099" w:type="dxa"/>
            <w:noWrap/>
            <w:vAlign w:val="center"/>
          </w:tcPr>
          <w:p w14:paraId="110A16CF" w14:textId="77777777" w:rsidR="00496D71" w:rsidRPr="00496D71" w:rsidRDefault="00496D71" w:rsidP="00496D71">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496D71">
              <w:rPr>
                <w:rFonts w:ascii="Times New Roman" w:hAnsi="Times New Roman" w:cs="Times New Roman"/>
                <w:b/>
                <w:color w:val="7F7F7F" w:themeColor="text1" w:themeTint="80"/>
                <w:sz w:val="20"/>
                <w:szCs w:val="20"/>
              </w:rPr>
              <w:t>172</w:t>
            </w:r>
          </w:p>
        </w:tc>
        <w:tc>
          <w:tcPr>
            <w:tcW w:w="1204" w:type="dxa"/>
            <w:vAlign w:val="center"/>
          </w:tcPr>
          <w:p w14:paraId="4B19C789" w14:textId="77777777" w:rsidR="00496D71" w:rsidRPr="00496D71" w:rsidRDefault="00496D71" w:rsidP="00496D71">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496D71">
              <w:rPr>
                <w:rFonts w:ascii="Times New Roman" w:hAnsi="Times New Roman" w:cs="Times New Roman"/>
                <w:b/>
                <w:color w:val="7F7F7F" w:themeColor="text1" w:themeTint="80"/>
                <w:sz w:val="20"/>
                <w:szCs w:val="20"/>
              </w:rPr>
              <w:t>38</w:t>
            </w:r>
          </w:p>
        </w:tc>
      </w:tr>
      <w:tr w:rsidR="00454C8E" w:rsidRPr="00E32B15" w14:paraId="37506120" w14:textId="77777777" w:rsidTr="00454C8E">
        <w:trPr>
          <w:cnfStyle w:val="000000100000" w:firstRow="0" w:lastRow="0" w:firstColumn="0" w:lastColumn="0" w:oddVBand="0" w:evenVBand="0" w:oddHBand="1" w:evenHBand="0" w:firstRowFirstColumn="0" w:firstRowLastColumn="0" w:lastRowFirstColumn="0" w:lastRowLastColumn="0"/>
          <w:trHeight w:val="6"/>
          <w:jc w:val="center"/>
        </w:trPr>
        <w:tc>
          <w:tcPr>
            <w:cnfStyle w:val="001000000000" w:firstRow="0" w:lastRow="0" w:firstColumn="1" w:lastColumn="0" w:oddVBand="0" w:evenVBand="0" w:oddHBand="0" w:evenHBand="0" w:firstRowFirstColumn="0" w:firstRowLastColumn="0" w:lastRowFirstColumn="0" w:lastRowLastColumn="0"/>
            <w:tcW w:w="1832" w:type="dxa"/>
            <w:shd w:val="clear" w:color="auto" w:fill="D9E2F3" w:themeFill="accent1" w:themeFillTint="33"/>
            <w:noWrap/>
          </w:tcPr>
          <w:p w14:paraId="60D8C51A" w14:textId="77777777" w:rsidR="00496D71" w:rsidRPr="00496D71" w:rsidRDefault="00496D71" w:rsidP="00496D71">
            <w:pPr>
              <w:spacing w:line="312" w:lineRule="auto"/>
              <w:rPr>
                <w:rFonts w:eastAsia="Calibri"/>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 xml:space="preserve">Sin Remisión </w:t>
            </w:r>
          </w:p>
        </w:tc>
        <w:tc>
          <w:tcPr>
            <w:tcW w:w="685" w:type="dxa"/>
            <w:shd w:val="clear" w:color="auto" w:fill="D9E2F3" w:themeFill="accent1" w:themeFillTint="33"/>
            <w:noWrap/>
            <w:vAlign w:val="center"/>
          </w:tcPr>
          <w:p w14:paraId="770E7299" w14:textId="77777777" w:rsidR="00496D71" w:rsidRPr="00496D71" w:rsidRDefault="00496D71" w:rsidP="00496D71">
            <w:pPr>
              <w:jc w:val="center"/>
              <w:cnfStyle w:val="000000100000" w:firstRow="0" w:lastRow="0" w:firstColumn="0" w:lastColumn="0" w:oddVBand="0" w:evenVBand="0" w:oddHBand="1" w:evenHBand="0" w:firstRowFirstColumn="0" w:firstRowLastColumn="0" w:lastRowFirstColumn="0" w:lastRowLastColumn="0"/>
              <w:rPr>
                <w:b/>
                <w:color w:val="7F7F7F" w:themeColor="text1" w:themeTint="80"/>
                <w:sz w:val="20"/>
                <w:szCs w:val="20"/>
              </w:rPr>
            </w:pPr>
          </w:p>
        </w:tc>
        <w:tc>
          <w:tcPr>
            <w:tcW w:w="1147" w:type="dxa"/>
            <w:shd w:val="clear" w:color="auto" w:fill="D9E2F3" w:themeFill="accent1" w:themeFillTint="33"/>
            <w:noWrap/>
            <w:vAlign w:val="center"/>
          </w:tcPr>
          <w:p w14:paraId="004F56F7" w14:textId="77777777" w:rsidR="00496D71" w:rsidRPr="00496D71" w:rsidRDefault="00496D71" w:rsidP="00496D71">
            <w:pPr>
              <w:jc w:val="center"/>
              <w:cnfStyle w:val="000000100000" w:firstRow="0" w:lastRow="0" w:firstColumn="0" w:lastColumn="0" w:oddVBand="0" w:evenVBand="0" w:oddHBand="1" w:evenHBand="0" w:firstRowFirstColumn="0" w:firstRowLastColumn="0" w:lastRowFirstColumn="0" w:lastRowLastColumn="0"/>
              <w:rPr>
                <w:b/>
                <w:color w:val="7F7F7F" w:themeColor="text1" w:themeTint="80"/>
                <w:sz w:val="20"/>
                <w:szCs w:val="20"/>
              </w:rPr>
            </w:pPr>
          </w:p>
        </w:tc>
        <w:tc>
          <w:tcPr>
            <w:tcW w:w="1269" w:type="dxa"/>
            <w:tcBorders>
              <w:bottom w:val="single" w:sz="4" w:space="0" w:color="9CC2E5" w:themeColor="accent5" w:themeTint="99"/>
            </w:tcBorders>
            <w:shd w:val="clear" w:color="auto" w:fill="D9E2F3" w:themeFill="accent1" w:themeFillTint="33"/>
            <w:noWrap/>
            <w:vAlign w:val="center"/>
          </w:tcPr>
          <w:p w14:paraId="7EC7ED1C" w14:textId="77777777" w:rsidR="00496D71" w:rsidRPr="00496D71" w:rsidRDefault="00496D71" w:rsidP="00496D71">
            <w:pPr>
              <w:jc w:val="center"/>
              <w:cnfStyle w:val="000000100000" w:firstRow="0" w:lastRow="0" w:firstColumn="0" w:lastColumn="0" w:oddVBand="0" w:evenVBand="0" w:oddHBand="1" w:evenHBand="0" w:firstRowFirstColumn="0" w:firstRowLastColumn="0" w:lastRowFirstColumn="0" w:lastRowLastColumn="0"/>
              <w:rPr>
                <w:b/>
                <w:color w:val="7F7F7F" w:themeColor="text1" w:themeTint="80"/>
                <w:sz w:val="20"/>
                <w:szCs w:val="20"/>
              </w:rPr>
            </w:pPr>
            <w:r w:rsidRPr="00496D71">
              <w:rPr>
                <w:rFonts w:ascii="Times New Roman" w:hAnsi="Times New Roman" w:cs="Times New Roman"/>
                <w:b/>
                <w:color w:val="7F7F7F" w:themeColor="text1" w:themeTint="80"/>
                <w:sz w:val="20"/>
                <w:szCs w:val="20"/>
              </w:rPr>
              <w:t>132</w:t>
            </w:r>
          </w:p>
        </w:tc>
        <w:tc>
          <w:tcPr>
            <w:tcW w:w="572" w:type="dxa"/>
            <w:shd w:val="clear" w:color="auto" w:fill="D9E2F3" w:themeFill="accent1" w:themeFillTint="33"/>
            <w:noWrap/>
            <w:vAlign w:val="center"/>
          </w:tcPr>
          <w:p w14:paraId="56E051E5" w14:textId="77777777" w:rsidR="00496D71" w:rsidRPr="00496D71" w:rsidRDefault="00496D71" w:rsidP="00496D71">
            <w:pPr>
              <w:jc w:val="center"/>
              <w:cnfStyle w:val="000000100000" w:firstRow="0" w:lastRow="0" w:firstColumn="0" w:lastColumn="0" w:oddVBand="0" w:evenVBand="0" w:oddHBand="1" w:evenHBand="0" w:firstRowFirstColumn="0" w:firstRowLastColumn="0" w:lastRowFirstColumn="0" w:lastRowLastColumn="0"/>
              <w:rPr>
                <w:b/>
                <w:color w:val="7F7F7F" w:themeColor="text1" w:themeTint="80"/>
                <w:sz w:val="20"/>
                <w:szCs w:val="20"/>
              </w:rPr>
            </w:pPr>
          </w:p>
        </w:tc>
        <w:tc>
          <w:tcPr>
            <w:tcW w:w="1099" w:type="dxa"/>
            <w:shd w:val="clear" w:color="auto" w:fill="D9E2F3" w:themeFill="accent1" w:themeFillTint="33"/>
            <w:noWrap/>
            <w:vAlign w:val="center"/>
          </w:tcPr>
          <w:p w14:paraId="76B296AE" w14:textId="77777777" w:rsidR="00496D71" w:rsidRPr="00496D71" w:rsidRDefault="00496D71" w:rsidP="00496D71">
            <w:pPr>
              <w:jc w:val="center"/>
              <w:cnfStyle w:val="000000100000" w:firstRow="0" w:lastRow="0" w:firstColumn="0" w:lastColumn="0" w:oddVBand="0" w:evenVBand="0" w:oddHBand="1" w:evenHBand="0" w:firstRowFirstColumn="0" w:firstRowLastColumn="0" w:lastRowFirstColumn="0" w:lastRowLastColumn="0"/>
              <w:rPr>
                <w:b/>
                <w:color w:val="7F7F7F" w:themeColor="text1" w:themeTint="80"/>
                <w:sz w:val="20"/>
                <w:szCs w:val="20"/>
              </w:rPr>
            </w:pPr>
          </w:p>
        </w:tc>
        <w:tc>
          <w:tcPr>
            <w:tcW w:w="1204" w:type="dxa"/>
            <w:shd w:val="clear" w:color="auto" w:fill="D9E2F3" w:themeFill="accent1" w:themeFillTint="33"/>
            <w:vAlign w:val="center"/>
          </w:tcPr>
          <w:p w14:paraId="3C4B7EE8" w14:textId="77777777" w:rsidR="00496D71" w:rsidRPr="00496D71" w:rsidRDefault="00496D71" w:rsidP="00496D71">
            <w:pPr>
              <w:jc w:val="center"/>
              <w:cnfStyle w:val="000000100000" w:firstRow="0" w:lastRow="0" w:firstColumn="0" w:lastColumn="0" w:oddVBand="0" w:evenVBand="0" w:oddHBand="1" w:evenHBand="0" w:firstRowFirstColumn="0" w:firstRowLastColumn="0" w:lastRowFirstColumn="0" w:lastRowLastColumn="0"/>
              <w:rPr>
                <w:b/>
                <w:color w:val="7F7F7F" w:themeColor="text1" w:themeTint="80"/>
                <w:sz w:val="20"/>
                <w:szCs w:val="20"/>
              </w:rPr>
            </w:pPr>
            <w:r w:rsidRPr="00496D71">
              <w:rPr>
                <w:rFonts w:ascii="Times New Roman" w:hAnsi="Times New Roman" w:cs="Times New Roman"/>
                <w:b/>
                <w:color w:val="7F7F7F" w:themeColor="text1" w:themeTint="80"/>
                <w:sz w:val="20"/>
                <w:szCs w:val="20"/>
              </w:rPr>
              <w:t>92</w:t>
            </w:r>
          </w:p>
        </w:tc>
      </w:tr>
    </w:tbl>
    <w:p w14:paraId="21AAD01C" w14:textId="3D099714" w:rsidR="00454C8E" w:rsidRPr="00242B2C" w:rsidRDefault="00454C8E" w:rsidP="00242B2C">
      <w:pPr>
        <w:spacing w:after="0" w:line="276" w:lineRule="auto"/>
        <w:ind w:right="-869"/>
        <w:rPr>
          <w:rFonts w:eastAsia="Calibri"/>
          <w:noProof/>
          <w:sz w:val="18"/>
          <w:szCs w:val="18"/>
        </w:rPr>
      </w:pPr>
      <w:r>
        <w:rPr>
          <w:rFonts w:eastAsia="Calibri"/>
          <w:b/>
          <w:noProof/>
          <w:color w:val="4C4747"/>
          <w:sz w:val="18"/>
        </w:rPr>
        <w:t xml:space="preserve"> </w:t>
      </w:r>
      <w:r w:rsidR="0085441F" w:rsidRPr="00011347">
        <w:rPr>
          <w:rFonts w:eastAsia="Calibri"/>
          <w:b/>
          <w:noProof/>
          <w:color w:val="4C4747"/>
          <w:sz w:val="18"/>
        </w:rPr>
        <w:t xml:space="preserve">Cuadro </w:t>
      </w:r>
      <w:r w:rsidR="0085441F" w:rsidRPr="00011347">
        <w:rPr>
          <w:rFonts w:eastAsia="Calibri"/>
          <w:noProof/>
          <w:color w:val="4C4747"/>
          <w:sz w:val="18"/>
        </w:rPr>
        <w:t xml:space="preserve">No. </w:t>
      </w:r>
      <w:r w:rsidR="0085441F">
        <w:rPr>
          <w:rFonts w:eastAsia="Calibri"/>
          <w:noProof/>
          <w:color w:val="4C4747"/>
          <w:sz w:val="18"/>
        </w:rPr>
        <w:t xml:space="preserve">4 </w:t>
      </w:r>
      <w:r w:rsidR="0085441F">
        <w:rPr>
          <w:color w:val="767171" w:themeColor="background2" w:themeShade="80"/>
          <w:spacing w:val="0"/>
        </w:rPr>
        <w:t xml:space="preserve">- </w:t>
      </w:r>
      <w:r w:rsidR="0085441F" w:rsidRPr="00E32B15">
        <w:rPr>
          <w:rFonts w:eastAsia="Calibri"/>
          <w:b/>
          <w:noProof/>
          <w:color w:val="4C4747"/>
          <w:sz w:val="18"/>
        </w:rPr>
        <w:t>Fuente:</w:t>
      </w:r>
      <w:r w:rsidR="0085441F" w:rsidRPr="00E32B15">
        <w:rPr>
          <w:rFonts w:eastAsia="Calibri"/>
          <w:noProof/>
          <w:color w:val="4C4747"/>
          <w:sz w:val="18"/>
        </w:rPr>
        <w:t xml:space="preserve"> </w:t>
      </w:r>
      <w:r w:rsidR="0085441F" w:rsidRPr="00E32B15">
        <w:rPr>
          <w:rFonts w:eastAsia="Calibri"/>
          <w:noProof/>
          <w:sz w:val="18"/>
          <w:szCs w:val="18"/>
        </w:rPr>
        <w:t>Sistema</w:t>
      </w:r>
      <w:r w:rsidR="0085441F" w:rsidRPr="00E32B15">
        <w:rPr>
          <w:rFonts w:eastAsia="Calibri"/>
          <w:noProof/>
          <w:color w:val="4C4747"/>
          <w:sz w:val="18"/>
          <w:szCs w:val="18"/>
        </w:rPr>
        <w:t xml:space="preserve"> de </w:t>
      </w:r>
      <w:r w:rsidR="0085441F" w:rsidRPr="00242B2C">
        <w:rPr>
          <w:rFonts w:eastAsia="Calibri"/>
          <w:noProof/>
          <w:sz w:val="18"/>
          <w:szCs w:val="18"/>
        </w:rPr>
        <w:t xml:space="preserve">Análisis del Cumplimientos de las Normativas </w:t>
      </w:r>
    </w:p>
    <w:p w14:paraId="30FE8097" w14:textId="77777777" w:rsidR="0085441F" w:rsidRPr="00242B2C" w:rsidRDefault="0085441F" w:rsidP="00242B2C">
      <w:pPr>
        <w:spacing w:after="0" w:line="276" w:lineRule="auto"/>
        <w:ind w:right="-869"/>
        <w:rPr>
          <w:rFonts w:eastAsia="Calibri"/>
          <w:noProof/>
          <w:sz w:val="18"/>
          <w:szCs w:val="18"/>
        </w:rPr>
      </w:pPr>
      <w:r w:rsidRPr="00242B2C">
        <w:rPr>
          <w:rFonts w:eastAsia="Calibri"/>
          <w:noProof/>
          <w:sz w:val="18"/>
          <w:szCs w:val="18"/>
        </w:rPr>
        <w:t>Contables (SISACNOC).</w:t>
      </w:r>
    </w:p>
    <w:p w14:paraId="2E97E019" w14:textId="77777777" w:rsidR="00577025" w:rsidRPr="00E32B15" w:rsidRDefault="00577025" w:rsidP="00097FD3">
      <w:pPr>
        <w:spacing w:after="0"/>
      </w:pPr>
    </w:p>
    <w:p w14:paraId="137CDE40" w14:textId="77777777" w:rsidR="00AA05E8" w:rsidRPr="0043045C" w:rsidRDefault="00AA05E8" w:rsidP="00847B4E">
      <w:pPr>
        <w:spacing w:line="360" w:lineRule="auto"/>
        <w:jc w:val="both"/>
        <w:rPr>
          <w:rFonts w:eastAsia="Calibri"/>
          <w:noProof/>
        </w:rPr>
      </w:pPr>
      <w:r w:rsidRPr="0043045C">
        <w:rPr>
          <w:rFonts w:eastAsia="Calibri"/>
          <w:noProof/>
        </w:rPr>
        <w:t xml:space="preserve">Como se observa en el cuadro anterior, al evaluar los dos períodos se presentan variaciones importantes a nivel de cumplimiento alto, satisfactorio e insatisfactorio, los cuales se deben a la presentación de información y la calidad expuesta. En tal sentido, los principales hallazgos detectados de estos resultados se deben: </w:t>
      </w:r>
      <w:r w:rsidR="00847B4E">
        <w:rPr>
          <w:rFonts w:eastAsia="Calibri"/>
          <w:noProof/>
        </w:rPr>
        <w:t xml:space="preserve">a) </w:t>
      </w:r>
      <w:r w:rsidRPr="00847B4E">
        <w:rPr>
          <w:rFonts w:eastAsia="Calibri"/>
          <w:noProof/>
        </w:rPr>
        <w:t xml:space="preserve">las debilidades expuestas en la realización de los ajustes/registros contables para las instituciones del Gobierno Central, en el marco del Sistema de Información de la Gestión Financiera (SIGEF), para la evaluación de cierre 2022; </w:t>
      </w:r>
      <w:r w:rsidR="00847B4E">
        <w:rPr>
          <w:rFonts w:eastAsia="Calibri"/>
          <w:noProof/>
        </w:rPr>
        <w:t xml:space="preserve">b) </w:t>
      </w:r>
      <w:r w:rsidRPr="0043045C">
        <w:rPr>
          <w:rFonts w:eastAsia="Calibri"/>
          <w:noProof/>
        </w:rPr>
        <w:t xml:space="preserve">la necesidad de capacitación en la aplicación de los procedimientos y normativas contables, basados en NICSP, así como en la elaboración de estados financieros para el resto de los entes públicos no financieros; </w:t>
      </w:r>
      <w:r w:rsidR="00847B4E">
        <w:rPr>
          <w:rFonts w:eastAsia="Calibri"/>
          <w:noProof/>
        </w:rPr>
        <w:t xml:space="preserve">c) </w:t>
      </w:r>
      <w:r w:rsidRPr="0043045C">
        <w:rPr>
          <w:rFonts w:eastAsia="Calibri"/>
          <w:noProof/>
        </w:rPr>
        <w:t>las carencias expuestas en el adecuado uso y presentación de las notas explicativas, la cual deben aportar mayor detalle sobre las transacciones.</w:t>
      </w:r>
    </w:p>
    <w:p w14:paraId="4E9E021D" w14:textId="77777777" w:rsidR="00242B2C" w:rsidRDefault="00AA05E8" w:rsidP="00847B4E">
      <w:pPr>
        <w:spacing w:line="360" w:lineRule="auto"/>
        <w:jc w:val="both"/>
        <w:rPr>
          <w:rFonts w:eastAsia="Calibri"/>
          <w:noProof/>
        </w:rPr>
      </w:pPr>
      <w:r w:rsidRPr="0043045C">
        <w:rPr>
          <w:rFonts w:eastAsia="Calibri"/>
          <w:noProof/>
        </w:rPr>
        <w:t xml:space="preserve">Las estrategias aplicadas por la Dirección General de Contabilidad Gubernamental ante tales elementos giran en tres aspectos: </w:t>
      </w:r>
    </w:p>
    <w:p w14:paraId="3866F572" w14:textId="682AD799" w:rsidR="00AA05E8" w:rsidRPr="00847B4E" w:rsidRDefault="00847B4E" w:rsidP="00847B4E">
      <w:pPr>
        <w:spacing w:line="360" w:lineRule="auto"/>
        <w:jc w:val="both"/>
        <w:rPr>
          <w:rFonts w:eastAsia="Calibri"/>
          <w:noProof/>
        </w:rPr>
      </w:pPr>
      <w:r>
        <w:rPr>
          <w:rFonts w:eastAsia="Calibri"/>
          <w:noProof/>
        </w:rPr>
        <w:lastRenderedPageBreak/>
        <w:t xml:space="preserve">1. </w:t>
      </w:r>
      <w:r w:rsidR="00AA05E8" w:rsidRPr="0043045C">
        <w:rPr>
          <w:rFonts w:eastAsia="Calibri"/>
          <w:noProof/>
        </w:rPr>
        <w:t xml:space="preserve">el reforzamiento de las capacitaciones a cada uno de los técnicos y técnicas de las áreas financieras de las instituciones; </w:t>
      </w:r>
      <w:r>
        <w:rPr>
          <w:rFonts w:eastAsia="Calibri"/>
          <w:noProof/>
        </w:rPr>
        <w:t xml:space="preserve">2. </w:t>
      </w:r>
      <w:r w:rsidR="00AA05E8" w:rsidRPr="0043045C">
        <w:rPr>
          <w:rFonts w:eastAsia="Calibri"/>
          <w:noProof/>
        </w:rPr>
        <w:t xml:space="preserve">un seguimiento más cercano desde el órgano rector y las instituciones; </w:t>
      </w:r>
      <w:r>
        <w:rPr>
          <w:rFonts w:eastAsia="Calibri"/>
          <w:noProof/>
        </w:rPr>
        <w:t xml:space="preserve">3. </w:t>
      </w:r>
      <w:r w:rsidR="00AA05E8" w:rsidRPr="00847B4E">
        <w:rPr>
          <w:rFonts w:eastAsia="Calibri"/>
          <w:noProof/>
        </w:rPr>
        <w:t>la aplicación paulatina del principio de centralización normativa y descentralización operativa, con miras a promover la asunción de responsabilidades por parte de cada uno de los involucrados.</w:t>
      </w:r>
    </w:p>
    <w:p w14:paraId="60E2F918" w14:textId="77777777" w:rsidR="00AA05E8" w:rsidRPr="0043045C" w:rsidRDefault="00AA05E8" w:rsidP="00AA05E8">
      <w:pPr>
        <w:spacing w:line="360" w:lineRule="auto"/>
        <w:jc w:val="both"/>
        <w:rPr>
          <w:rFonts w:eastAsia="Calibri"/>
          <w:noProof/>
        </w:rPr>
      </w:pPr>
      <w:r w:rsidRPr="0043045C">
        <w:rPr>
          <w:rFonts w:eastAsia="Calibri"/>
          <w:noProof/>
        </w:rPr>
        <w:t xml:space="preserve">Es importante destacar, que la evaluación de las instituciones que conforman el Gobierno Central correspondiente al corte enero-junio 2023, se realizaron de manera interna, manteniéndose para fines de publicación en metas presidenciales las obtenidas al cierre 2022, de conformidad con la circular 07-2023, emitida por la Digecog. Esta decisión responde a cambios importantes en el módulo de contabilidad y en propio sistema por la emisión de nuevas normativas y la incorporación del Plan de Cuentas Contables 2023, basado en Normas Internacionales de Contabilidad para el Sector Público, lo que ha implicado ajustes, reclasificaciones y adecuaciones </w:t>
      </w:r>
      <w:r w:rsidR="00967B16" w:rsidRPr="0043045C">
        <w:rPr>
          <w:rFonts w:eastAsia="Calibri"/>
          <w:noProof/>
        </w:rPr>
        <w:t xml:space="preserve">de </w:t>
      </w:r>
      <w:r w:rsidRPr="0043045C">
        <w:rPr>
          <w:rFonts w:eastAsia="Calibri"/>
          <w:noProof/>
        </w:rPr>
        <w:t>distintas partidas.</w:t>
      </w:r>
    </w:p>
    <w:p w14:paraId="594A882B" w14:textId="2E9AFFF1" w:rsidR="00D471F1" w:rsidRPr="0043045C" w:rsidRDefault="00AA05E8" w:rsidP="00594766">
      <w:pPr>
        <w:spacing w:after="0" w:line="360" w:lineRule="auto"/>
        <w:jc w:val="both"/>
        <w:rPr>
          <w:rFonts w:eastAsia="Calibri"/>
          <w:noProof/>
        </w:rPr>
      </w:pPr>
      <w:r w:rsidRPr="0043045C">
        <w:rPr>
          <w:rFonts w:eastAsia="Calibri"/>
          <w:noProof/>
        </w:rPr>
        <w:t>1,142 asesorías y asistencias técnicas a 519 instituciones del sector público no financiero en los indicadores e implementación del Sistema de Cumplimiento de Normativas Contables (</w:t>
      </w:r>
      <w:r w:rsidR="00967B16" w:rsidRPr="0043045C">
        <w:rPr>
          <w:rFonts w:eastAsia="Calibri"/>
          <w:noProof/>
        </w:rPr>
        <w:t>SISACNOC), A</w:t>
      </w:r>
      <w:r w:rsidRPr="0043045C">
        <w:rPr>
          <w:rFonts w:eastAsia="Calibri"/>
          <w:noProof/>
        </w:rPr>
        <w:t xml:space="preserve"> continuación, se presenta </w:t>
      </w:r>
      <w:r w:rsidR="00967B16" w:rsidRPr="0043045C">
        <w:rPr>
          <w:rFonts w:eastAsia="Calibri"/>
          <w:noProof/>
        </w:rPr>
        <w:t>en</w:t>
      </w:r>
      <w:r w:rsidRPr="0043045C">
        <w:rPr>
          <w:rFonts w:eastAsia="Calibri"/>
          <w:noProof/>
        </w:rPr>
        <w:t xml:space="preserve"> detalle la</w:t>
      </w:r>
      <w:r w:rsidR="00967B16" w:rsidRPr="0043045C">
        <w:rPr>
          <w:rFonts w:eastAsia="Calibri"/>
          <w:noProof/>
        </w:rPr>
        <w:t>s</w:t>
      </w:r>
      <w:r w:rsidRPr="0043045C">
        <w:rPr>
          <w:rFonts w:eastAsia="Calibri"/>
          <w:noProof/>
        </w:rPr>
        <w:t xml:space="preserve"> asesorías y asistencias brindadas: </w:t>
      </w:r>
    </w:p>
    <w:tbl>
      <w:tblPr>
        <w:tblStyle w:val="Tablaconcuadrcula4-nfasis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1620"/>
        <w:gridCol w:w="1214"/>
        <w:gridCol w:w="1414"/>
      </w:tblGrid>
      <w:tr w:rsidR="009C797F" w:rsidRPr="00E32B15" w14:paraId="1D0EACE0" w14:textId="77777777" w:rsidTr="00454C8E">
        <w:trPr>
          <w:cnfStyle w:val="100000000000" w:firstRow="1" w:lastRow="0" w:firstColumn="0" w:lastColumn="0" w:oddVBand="0" w:evenVBand="0" w:oddHBand="0"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6804" w:type="dxa"/>
            <w:gridSpan w:val="4"/>
            <w:tcBorders>
              <w:top w:val="none" w:sz="0" w:space="0" w:color="auto"/>
              <w:left w:val="none" w:sz="0" w:space="0" w:color="auto"/>
              <w:bottom w:val="none" w:sz="0" w:space="0" w:color="auto"/>
              <w:right w:val="none" w:sz="0" w:space="0" w:color="auto"/>
            </w:tcBorders>
            <w:shd w:val="clear" w:color="auto" w:fill="002060"/>
            <w:noWrap/>
            <w:vAlign w:val="center"/>
          </w:tcPr>
          <w:p w14:paraId="4D56FC02" w14:textId="77777777" w:rsidR="005D4D99" w:rsidRPr="00E32B15" w:rsidRDefault="009C797F" w:rsidP="00496D71">
            <w:pPr>
              <w:jc w:val="center"/>
              <w:rPr>
                <w:rFonts w:ascii="Times New Roman" w:hAnsi="Times New Roman" w:cs="Times New Roman"/>
                <w:bCs w:val="0"/>
                <w:sz w:val="20"/>
                <w:szCs w:val="20"/>
              </w:rPr>
            </w:pPr>
            <w:r w:rsidRPr="00496D71">
              <w:rPr>
                <w:rFonts w:ascii="Times New Roman" w:hAnsi="Times New Roman" w:cs="Times New Roman"/>
                <w:color w:val="auto"/>
                <w:sz w:val="20"/>
              </w:rPr>
              <w:t xml:space="preserve">Asistencia técnica y asesorías en </w:t>
            </w:r>
            <w:proofErr w:type="spellStart"/>
            <w:r w:rsidRPr="00496D71">
              <w:rPr>
                <w:rFonts w:ascii="Times New Roman" w:hAnsi="Times New Roman" w:cs="Times New Roman"/>
                <w:color w:val="auto"/>
                <w:sz w:val="20"/>
              </w:rPr>
              <w:t>Sisacnoc</w:t>
            </w:r>
            <w:proofErr w:type="spellEnd"/>
          </w:p>
        </w:tc>
      </w:tr>
      <w:tr w:rsidR="009C797F" w:rsidRPr="00E32B15" w14:paraId="3A843CD1" w14:textId="77777777" w:rsidTr="00454C8E">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2556" w:type="dxa"/>
            <w:shd w:val="clear" w:color="auto" w:fill="D9E2F3" w:themeFill="accent1" w:themeFillTint="33"/>
            <w:noWrap/>
            <w:hideMark/>
          </w:tcPr>
          <w:p w14:paraId="570AC02D"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Nivel de Gobierno</w:t>
            </w:r>
          </w:p>
          <w:p w14:paraId="527B5E08"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p>
        </w:tc>
        <w:tc>
          <w:tcPr>
            <w:tcW w:w="1620" w:type="dxa"/>
            <w:shd w:val="clear" w:color="auto" w:fill="D9E2F3" w:themeFill="accent1" w:themeFillTint="33"/>
            <w:noWrap/>
            <w:vAlign w:val="center"/>
            <w:hideMark/>
          </w:tcPr>
          <w:p w14:paraId="61D33105" w14:textId="77777777" w:rsidR="009C797F" w:rsidRPr="00496D71" w:rsidRDefault="009C797F" w:rsidP="00496D7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F7F7F" w:themeColor="text1" w:themeTint="80"/>
                <w:sz w:val="20"/>
                <w:szCs w:val="20"/>
              </w:rPr>
            </w:pPr>
            <w:r w:rsidRPr="00496D71">
              <w:rPr>
                <w:rFonts w:ascii="Times New Roman" w:eastAsia="Calibri" w:hAnsi="Times New Roman" w:cs="Times New Roman"/>
                <w:b/>
                <w:bCs/>
                <w:noProof/>
                <w:color w:val="7F7F7F" w:themeColor="text1" w:themeTint="80"/>
                <w:sz w:val="20"/>
                <w:szCs w:val="20"/>
              </w:rPr>
              <w:t>Institución</w:t>
            </w:r>
          </w:p>
        </w:tc>
        <w:tc>
          <w:tcPr>
            <w:tcW w:w="1214" w:type="dxa"/>
            <w:shd w:val="clear" w:color="auto" w:fill="D9E2F3" w:themeFill="accent1" w:themeFillTint="33"/>
            <w:noWrap/>
            <w:vAlign w:val="center"/>
            <w:hideMark/>
          </w:tcPr>
          <w:p w14:paraId="7E0C7E08" w14:textId="77777777" w:rsidR="009C797F" w:rsidRPr="00496D71" w:rsidRDefault="009C797F" w:rsidP="00496D7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F7F7F" w:themeColor="text1" w:themeTint="80"/>
                <w:sz w:val="20"/>
                <w:szCs w:val="20"/>
              </w:rPr>
            </w:pPr>
            <w:r w:rsidRPr="00496D71">
              <w:rPr>
                <w:rFonts w:ascii="Times New Roman" w:eastAsia="Calibri" w:hAnsi="Times New Roman" w:cs="Times New Roman"/>
                <w:b/>
                <w:bCs/>
                <w:noProof/>
                <w:color w:val="7F7F7F" w:themeColor="text1" w:themeTint="80"/>
                <w:sz w:val="20"/>
                <w:szCs w:val="20"/>
              </w:rPr>
              <w:t>Asesoría</w:t>
            </w:r>
          </w:p>
        </w:tc>
        <w:tc>
          <w:tcPr>
            <w:tcW w:w="1412" w:type="dxa"/>
            <w:shd w:val="clear" w:color="auto" w:fill="D9E2F3" w:themeFill="accent1" w:themeFillTint="33"/>
            <w:noWrap/>
            <w:vAlign w:val="center"/>
            <w:hideMark/>
          </w:tcPr>
          <w:p w14:paraId="404BE45B" w14:textId="77777777" w:rsidR="009C797F" w:rsidRPr="00496D71" w:rsidRDefault="009C797F" w:rsidP="00496D7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F7F7F" w:themeColor="text1" w:themeTint="80"/>
                <w:sz w:val="20"/>
                <w:szCs w:val="20"/>
              </w:rPr>
            </w:pPr>
            <w:r w:rsidRPr="00496D71">
              <w:rPr>
                <w:rFonts w:ascii="Times New Roman" w:eastAsia="Calibri" w:hAnsi="Times New Roman" w:cs="Times New Roman"/>
                <w:b/>
                <w:bCs/>
                <w:noProof/>
                <w:color w:val="7F7F7F" w:themeColor="text1" w:themeTint="80"/>
                <w:sz w:val="20"/>
                <w:szCs w:val="20"/>
              </w:rPr>
              <w:t>Asistencia</w:t>
            </w:r>
          </w:p>
        </w:tc>
      </w:tr>
      <w:tr w:rsidR="009C797F" w:rsidRPr="00E32B15" w14:paraId="3AD020E6" w14:textId="77777777" w:rsidTr="00454C8E">
        <w:trPr>
          <w:trHeight w:val="89"/>
          <w:jc w:val="center"/>
        </w:trPr>
        <w:tc>
          <w:tcPr>
            <w:cnfStyle w:val="001000000000" w:firstRow="0" w:lastRow="0" w:firstColumn="1" w:lastColumn="0" w:oddVBand="0" w:evenVBand="0" w:oddHBand="0" w:evenHBand="0" w:firstRowFirstColumn="0" w:firstRowLastColumn="0" w:lastRowFirstColumn="0" w:lastRowLastColumn="0"/>
            <w:tcW w:w="2556" w:type="dxa"/>
            <w:noWrap/>
            <w:hideMark/>
          </w:tcPr>
          <w:p w14:paraId="7E1DFBE2"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Gobierno Central</w:t>
            </w:r>
          </w:p>
        </w:tc>
        <w:tc>
          <w:tcPr>
            <w:tcW w:w="1620" w:type="dxa"/>
            <w:noWrap/>
          </w:tcPr>
          <w:p w14:paraId="5F5504C3"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72</w:t>
            </w:r>
          </w:p>
        </w:tc>
        <w:tc>
          <w:tcPr>
            <w:tcW w:w="1214" w:type="dxa"/>
            <w:noWrap/>
          </w:tcPr>
          <w:p w14:paraId="5BA489D3"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108</w:t>
            </w:r>
          </w:p>
        </w:tc>
        <w:tc>
          <w:tcPr>
            <w:tcW w:w="1412" w:type="dxa"/>
            <w:noWrap/>
          </w:tcPr>
          <w:p w14:paraId="52484D73"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35</w:t>
            </w:r>
          </w:p>
        </w:tc>
      </w:tr>
      <w:tr w:rsidR="009C797F" w:rsidRPr="00E32B15" w14:paraId="29914A74" w14:textId="77777777" w:rsidTr="00454C8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2556" w:type="dxa"/>
            <w:shd w:val="clear" w:color="auto" w:fill="D9E2F3" w:themeFill="accent1" w:themeFillTint="33"/>
            <w:noWrap/>
            <w:hideMark/>
          </w:tcPr>
          <w:p w14:paraId="5D8AF583"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Desconcentradas</w:t>
            </w:r>
          </w:p>
        </w:tc>
        <w:tc>
          <w:tcPr>
            <w:tcW w:w="1620" w:type="dxa"/>
            <w:shd w:val="clear" w:color="auto" w:fill="D9E2F3" w:themeFill="accent1" w:themeFillTint="33"/>
            <w:noWrap/>
          </w:tcPr>
          <w:p w14:paraId="36F99A40"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w:t>
            </w:r>
          </w:p>
        </w:tc>
        <w:tc>
          <w:tcPr>
            <w:tcW w:w="1214" w:type="dxa"/>
            <w:shd w:val="clear" w:color="auto" w:fill="D9E2F3" w:themeFill="accent1" w:themeFillTint="33"/>
            <w:noWrap/>
          </w:tcPr>
          <w:p w14:paraId="209F662A"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4</w:t>
            </w:r>
          </w:p>
        </w:tc>
        <w:tc>
          <w:tcPr>
            <w:tcW w:w="1412" w:type="dxa"/>
            <w:shd w:val="clear" w:color="auto" w:fill="D9E2F3" w:themeFill="accent1" w:themeFillTint="33"/>
            <w:noWrap/>
          </w:tcPr>
          <w:p w14:paraId="1E1F15BA"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0</w:t>
            </w:r>
          </w:p>
        </w:tc>
      </w:tr>
      <w:tr w:rsidR="009C797F" w:rsidRPr="00E32B15" w14:paraId="769A1923" w14:textId="77777777" w:rsidTr="00454C8E">
        <w:trPr>
          <w:trHeight w:val="255"/>
          <w:jc w:val="center"/>
        </w:trPr>
        <w:tc>
          <w:tcPr>
            <w:cnfStyle w:val="001000000000" w:firstRow="0" w:lastRow="0" w:firstColumn="1" w:lastColumn="0" w:oddVBand="0" w:evenVBand="0" w:oddHBand="0" w:evenHBand="0" w:firstRowFirstColumn="0" w:firstRowLastColumn="0" w:lastRowFirstColumn="0" w:lastRowLastColumn="0"/>
            <w:tcW w:w="2556" w:type="dxa"/>
            <w:noWrap/>
            <w:hideMark/>
          </w:tcPr>
          <w:p w14:paraId="45E1FB5D"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Descentralizadas</w:t>
            </w:r>
          </w:p>
        </w:tc>
        <w:tc>
          <w:tcPr>
            <w:tcW w:w="1620" w:type="dxa"/>
            <w:noWrap/>
          </w:tcPr>
          <w:p w14:paraId="0974F39C"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39</w:t>
            </w:r>
          </w:p>
        </w:tc>
        <w:tc>
          <w:tcPr>
            <w:tcW w:w="1214" w:type="dxa"/>
            <w:noWrap/>
          </w:tcPr>
          <w:p w14:paraId="66B24C76"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67</w:t>
            </w:r>
          </w:p>
        </w:tc>
        <w:tc>
          <w:tcPr>
            <w:tcW w:w="1412" w:type="dxa"/>
            <w:noWrap/>
          </w:tcPr>
          <w:p w14:paraId="612C2BD3"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w:t>
            </w:r>
          </w:p>
        </w:tc>
      </w:tr>
      <w:tr w:rsidR="009C797F" w:rsidRPr="00E32B15" w14:paraId="01B1FC99" w14:textId="77777777" w:rsidTr="00454C8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2556" w:type="dxa"/>
            <w:shd w:val="clear" w:color="auto" w:fill="D9E2F3" w:themeFill="accent1" w:themeFillTint="33"/>
            <w:noWrap/>
            <w:hideMark/>
          </w:tcPr>
          <w:p w14:paraId="10C34B9A"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 xml:space="preserve">Municipalidades </w:t>
            </w:r>
          </w:p>
        </w:tc>
        <w:tc>
          <w:tcPr>
            <w:tcW w:w="1620" w:type="dxa"/>
            <w:shd w:val="clear" w:color="auto" w:fill="D9E2F3" w:themeFill="accent1" w:themeFillTint="33"/>
            <w:noWrap/>
          </w:tcPr>
          <w:p w14:paraId="2F381E66"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393</w:t>
            </w:r>
          </w:p>
        </w:tc>
        <w:tc>
          <w:tcPr>
            <w:tcW w:w="1214" w:type="dxa"/>
            <w:shd w:val="clear" w:color="auto" w:fill="D9E2F3" w:themeFill="accent1" w:themeFillTint="33"/>
            <w:noWrap/>
          </w:tcPr>
          <w:p w14:paraId="16F30586"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494</w:t>
            </w:r>
          </w:p>
        </w:tc>
        <w:tc>
          <w:tcPr>
            <w:tcW w:w="1412" w:type="dxa"/>
            <w:shd w:val="clear" w:color="auto" w:fill="D9E2F3" w:themeFill="accent1" w:themeFillTint="33"/>
            <w:noWrap/>
          </w:tcPr>
          <w:p w14:paraId="0427B0B0"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411</w:t>
            </w:r>
          </w:p>
        </w:tc>
      </w:tr>
      <w:tr w:rsidR="009C797F" w:rsidRPr="00E32B15" w14:paraId="67CE4116" w14:textId="77777777" w:rsidTr="00454C8E">
        <w:trPr>
          <w:trHeight w:val="255"/>
          <w:jc w:val="center"/>
        </w:trPr>
        <w:tc>
          <w:tcPr>
            <w:cnfStyle w:val="001000000000" w:firstRow="0" w:lastRow="0" w:firstColumn="1" w:lastColumn="0" w:oddVBand="0" w:evenVBand="0" w:oddHBand="0" w:evenHBand="0" w:firstRowFirstColumn="0" w:firstRowLastColumn="0" w:lastRowFirstColumn="0" w:lastRowLastColumn="0"/>
            <w:tcW w:w="2556" w:type="dxa"/>
            <w:noWrap/>
            <w:hideMark/>
          </w:tcPr>
          <w:p w14:paraId="243436F3"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No Financieras</w:t>
            </w:r>
          </w:p>
        </w:tc>
        <w:tc>
          <w:tcPr>
            <w:tcW w:w="1620" w:type="dxa"/>
            <w:noWrap/>
          </w:tcPr>
          <w:p w14:paraId="022CD90E"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9</w:t>
            </w:r>
          </w:p>
        </w:tc>
        <w:tc>
          <w:tcPr>
            <w:tcW w:w="1214" w:type="dxa"/>
            <w:noWrap/>
          </w:tcPr>
          <w:p w14:paraId="0D8FB13A"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12</w:t>
            </w:r>
          </w:p>
        </w:tc>
        <w:tc>
          <w:tcPr>
            <w:tcW w:w="1412" w:type="dxa"/>
            <w:noWrap/>
          </w:tcPr>
          <w:p w14:paraId="5C8EA7F5" w14:textId="77777777" w:rsidR="009C797F" w:rsidRPr="00496D71" w:rsidRDefault="00E707B5" w:rsidP="00496D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1</w:t>
            </w:r>
          </w:p>
        </w:tc>
      </w:tr>
      <w:tr w:rsidR="009C797F" w:rsidRPr="00E32B15" w14:paraId="2A48B151" w14:textId="77777777" w:rsidTr="00454C8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2556" w:type="dxa"/>
            <w:shd w:val="clear" w:color="auto" w:fill="D9E2F3" w:themeFill="accent1" w:themeFillTint="33"/>
            <w:noWrap/>
            <w:hideMark/>
          </w:tcPr>
          <w:p w14:paraId="6EA3D616" w14:textId="77777777" w:rsidR="009C797F" w:rsidRPr="00496D71" w:rsidRDefault="009C797F" w:rsidP="00496D71">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Financieras</w:t>
            </w:r>
          </w:p>
        </w:tc>
        <w:tc>
          <w:tcPr>
            <w:tcW w:w="1620" w:type="dxa"/>
            <w:shd w:val="clear" w:color="auto" w:fill="D9E2F3" w:themeFill="accent1" w:themeFillTint="33"/>
            <w:noWrap/>
          </w:tcPr>
          <w:p w14:paraId="1E58F5D1"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w:t>
            </w:r>
          </w:p>
        </w:tc>
        <w:tc>
          <w:tcPr>
            <w:tcW w:w="1214" w:type="dxa"/>
            <w:shd w:val="clear" w:color="auto" w:fill="D9E2F3" w:themeFill="accent1" w:themeFillTint="33"/>
            <w:noWrap/>
          </w:tcPr>
          <w:p w14:paraId="55DB1516"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3</w:t>
            </w:r>
          </w:p>
        </w:tc>
        <w:tc>
          <w:tcPr>
            <w:tcW w:w="1412" w:type="dxa"/>
            <w:shd w:val="clear" w:color="auto" w:fill="D9E2F3" w:themeFill="accent1" w:themeFillTint="33"/>
            <w:noWrap/>
          </w:tcPr>
          <w:p w14:paraId="50C4D5BE" w14:textId="77777777" w:rsidR="009C797F" w:rsidRPr="00496D71" w:rsidRDefault="00E707B5" w:rsidP="00496D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96D71">
              <w:rPr>
                <w:rFonts w:ascii="Times New Roman" w:hAnsi="Times New Roman" w:cs="Times New Roman"/>
                <w:color w:val="7F7F7F" w:themeColor="text1" w:themeTint="80"/>
                <w:sz w:val="20"/>
                <w:szCs w:val="20"/>
              </w:rPr>
              <w:t>4</w:t>
            </w:r>
          </w:p>
        </w:tc>
      </w:tr>
    </w:tbl>
    <w:p w14:paraId="41C73B5B" w14:textId="77777777" w:rsidR="00496D71" w:rsidRPr="00E32B15" w:rsidRDefault="00496D71" w:rsidP="00594766">
      <w:pPr>
        <w:spacing w:after="0"/>
        <w:jc w:val="center"/>
      </w:pPr>
      <w:r w:rsidRPr="00011347">
        <w:rPr>
          <w:rFonts w:eastAsia="Calibri"/>
          <w:b/>
          <w:noProof/>
          <w:color w:val="4C4747"/>
          <w:sz w:val="18"/>
        </w:rPr>
        <w:t xml:space="preserve">Cuadro </w:t>
      </w:r>
      <w:r w:rsidRPr="00011347">
        <w:rPr>
          <w:rFonts w:eastAsia="Calibri"/>
          <w:noProof/>
          <w:color w:val="4C4747"/>
          <w:sz w:val="18"/>
        </w:rPr>
        <w:t xml:space="preserve">No. </w:t>
      </w:r>
      <w:r>
        <w:rPr>
          <w:rFonts w:eastAsia="Calibri"/>
          <w:noProof/>
          <w:color w:val="4C4747"/>
          <w:sz w:val="18"/>
        </w:rPr>
        <w:t xml:space="preserve">5 </w:t>
      </w:r>
      <w:r>
        <w:rPr>
          <w:color w:val="767171" w:themeColor="background2" w:themeShade="80"/>
          <w:spacing w:val="0"/>
        </w:rPr>
        <w:t xml:space="preserve">- </w:t>
      </w:r>
      <w:r w:rsidRPr="00E32B15">
        <w:rPr>
          <w:rFonts w:eastAsia="Calibri"/>
          <w:b/>
          <w:noProof/>
          <w:color w:val="4C4747"/>
          <w:sz w:val="18"/>
        </w:rPr>
        <w:t>Fuente:</w:t>
      </w:r>
      <w:r w:rsidRPr="00E32B15">
        <w:rPr>
          <w:rFonts w:eastAsia="Calibri"/>
          <w:noProof/>
          <w:color w:val="4C4747"/>
          <w:sz w:val="18"/>
        </w:rPr>
        <w:t xml:space="preserve"> </w:t>
      </w:r>
      <w:r w:rsidRPr="00E32B15">
        <w:rPr>
          <w:rFonts w:eastAsia="Calibri"/>
          <w:noProof/>
          <w:color w:val="4C4747"/>
          <w:sz w:val="18"/>
          <w:szCs w:val="18"/>
        </w:rPr>
        <w:t>Dirección de Análisis de la Información Financiera.</w:t>
      </w:r>
    </w:p>
    <w:p w14:paraId="133CDE1D" w14:textId="77777777" w:rsidR="00DF15C9" w:rsidRPr="00E32B15" w:rsidRDefault="00DF15C9" w:rsidP="00D55B6D">
      <w:pPr>
        <w:spacing w:after="0"/>
      </w:pPr>
    </w:p>
    <w:p w14:paraId="2121C006" w14:textId="77777777" w:rsidR="00D34E65" w:rsidRDefault="00D34E65" w:rsidP="00D55B6D">
      <w:pPr>
        <w:spacing w:after="0" w:line="360" w:lineRule="auto"/>
        <w:jc w:val="both"/>
        <w:rPr>
          <w:rFonts w:eastAsia="Calibri"/>
          <w:noProof/>
        </w:rPr>
      </w:pPr>
      <w:r w:rsidRPr="0043045C">
        <w:rPr>
          <w:rFonts w:eastAsia="Calibri"/>
          <w:noProof/>
        </w:rPr>
        <w:lastRenderedPageBreak/>
        <w:t>De igual manera, en el año 2023 se realizaron capacitaciones a ciento cuarenta y dos (142) instituciones, de las cual</w:t>
      </w:r>
      <w:r w:rsidR="00967B16" w:rsidRPr="0043045C">
        <w:rPr>
          <w:rFonts w:eastAsia="Calibri"/>
          <w:noProof/>
        </w:rPr>
        <w:t>es</w:t>
      </w:r>
      <w:r w:rsidRPr="0043045C">
        <w:rPr>
          <w:rFonts w:eastAsia="Calibri"/>
          <w:noProof/>
        </w:rPr>
        <w:t xml:space="preserve"> participaron trescientos ochenta y ocho (388) colaboradores, incluyendo ciento treinta y seis (136) auditores de la Contraloría General de la República, a fin de darles a conocer el proceso de evaluación de los distintos niveles de gobierno; dichas capacitaciones fueron impartidas de la mano con la Dirección de Normas y Procedimientos.</w:t>
      </w:r>
    </w:p>
    <w:p w14:paraId="26D07694" w14:textId="77777777" w:rsidR="00DC61E9" w:rsidRDefault="00DC61E9" w:rsidP="00594766">
      <w:pPr>
        <w:spacing w:after="0" w:line="240" w:lineRule="auto"/>
        <w:jc w:val="both"/>
        <w:rPr>
          <w:rFonts w:eastAsia="Calibri"/>
          <w:noProof/>
        </w:rPr>
      </w:pPr>
    </w:p>
    <w:tbl>
      <w:tblPr>
        <w:tblStyle w:val="Tablaconcuadrcula4-nfasis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701"/>
        <w:gridCol w:w="2831"/>
      </w:tblGrid>
      <w:tr w:rsidR="0043045C" w:rsidRPr="00E32B15" w14:paraId="141FA394" w14:textId="77777777" w:rsidTr="0043045C">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7216" w:type="dxa"/>
            <w:gridSpan w:val="3"/>
            <w:tcBorders>
              <w:top w:val="none" w:sz="0" w:space="0" w:color="auto"/>
              <w:left w:val="none" w:sz="0" w:space="0" w:color="auto"/>
              <w:bottom w:val="none" w:sz="0" w:space="0" w:color="auto"/>
              <w:right w:val="none" w:sz="0" w:space="0" w:color="auto"/>
            </w:tcBorders>
            <w:shd w:val="clear" w:color="auto" w:fill="002060"/>
            <w:noWrap/>
            <w:vAlign w:val="center"/>
          </w:tcPr>
          <w:p w14:paraId="2661E1C9" w14:textId="77777777" w:rsidR="0043045C" w:rsidRPr="00E32B15" w:rsidRDefault="0043045C" w:rsidP="00AE5EC7">
            <w:pPr>
              <w:jc w:val="center"/>
              <w:rPr>
                <w:rFonts w:ascii="Times New Roman" w:hAnsi="Times New Roman" w:cs="Times New Roman"/>
                <w:bCs w:val="0"/>
                <w:sz w:val="20"/>
                <w:szCs w:val="20"/>
              </w:rPr>
            </w:pPr>
            <w:r w:rsidRPr="00496D71">
              <w:rPr>
                <w:rFonts w:ascii="Times New Roman" w:hAnsi="Times New Roman" w:cs="Times New Roman"/>
                <w:color w:val="auto"/>
                <w:sz w:val="20"/>
              </w:rPr>
              <w:t xml:space="preserve">Capacitaciones en </w:t>
            </w:r>
            <w:proofErr w:type="spellStart"/>
            <w:r w:rsidRPr="00496D71">
              <w:rPr>
                <w:rFonts w:ascii="Times New Roman" w:hAnsi="Times New Roman" w:cs="Times New Roman"/>
                <w:color w:val="auto"/>
                <w:sz w:val="20"/>
              </w:rPr>
              <w:t>Sisacnoc</w:t>
            </w:r>
            <w:proofErr w:type="spellEnd"/>
          </w:p>
        </w:tc>
      </w:tr>
      <w:tr w:rsidR="0043045C" w:rsidRPr="00E32B15" w14:paraId="3E551C81" w14:textId="77777777" w:rsidTr="00AE5EC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D9E2F3" w:themeFill="accent1" w:themeFillTint="33"/>
            <w:noWrap/>
            <w:hideMark/>
          </w:tcPr>
          <w:p w14:paraId="1CD32A27" w14:textId="77777777" w:rsidR="0043045C" w:rsidRPr="00496D71" w:rsidRDefault="0043045C" w:rsidP="00AE5EC7">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Nivel de Gobierno</w:t>
            </w:r>
          </w:p>
          <w:p w14:paraId="6C04D549" w14:textId="77777777" w:rsidR="0043045C" w:rsidRPr="00496D71" w:rsidRDefault="0043045C" w:rsidP="00AE5EC7">
            <w:pPr>
              <w:spacing w:line="312" w:lineRule="auto"/>
              <w:rPr>
                <w:rFonts w:ascii="Times New Roman" w:eastAsia="Calibri" w:hAnsi="Times New Roman" w:cs="Times New Roman"/>
                <w:bCs w:val="0"/>
                <w:noProof/>
                <w:color w:val="7F7F7F" w:themeColor="text1" w:themeTint="80"/>
                <w:sz w:val="20"/>
                <w:szCs w:val="20"/>
              </w:rPr>
            </w:pPr>
          </w:p>
        </w:tc>
        <w:tc>
          <w:tcPr>
            <w:tcW w:w="1701" w:type="dxa"/>
            <w:shd w:val="clear" w:color="auto" w:fill="D9E2F3" w:themeFill="accent1" w:themeFillTint="33"/>
            <w:noWrap/>
            <w:vAlign w:val="center"/>
            <w:hideMark/>
          </w:tcPr>
          <w:p w14:paraId="1077376D" w14:textId="77777777" w:rsidR="0043045C" w:rsidRPr="00496D71" w:rsidRDefault="0043045C" w:rsidP="00AE5EC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F7F7F" w:themeColor="text1" w:themeTint="80"/>
                <w:sz w:val="20"/>
                <w:szCs w:val="20"/>
              </w:rPr>
            </w:pPr>
            <w:r w:rsidRPr="00496D71">
              <w:rPr>
                <w:rFonts w:ascii="Times New Roman" w:eastAsia="Calibri" w:hAnsi="Times New Roman" w:cs="Times New Roman"/>
                <w:b/>
                <w:bCs/>
                <w:noProof/>
                <w:color w:val="7F7F7F" w:themeColor="text1" w:themeTint="80"/>
                <w:sz w:val="20"/>
                <w:szCs w:val="20"/>
              </w:rPr>
              <w:t>Institución</w:t>
            </w:r>
          </w:p>
        </w:tc>
        <w:tc>
          <w:tcPr>
            <w:tcW w:w="2831" w:type="dxa"/>
            <w:shd w:val="clear" w:color="auto" w:fill="D9E2F3" w:themeFill="accent1" w:themeFillTint="33"/>
            <w:noWrap/>
            <w:vAlign w:val="center"/>
            <w:hideMark/>
          </w:tcPr>
          <w:p w14:paraId="48960546" w14:textId="77777777" w:rsidR="0043045C" w:rsidRPr="00496D71" w:rsidRDefault="0043045C" w:rsidP="00AE5EC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color w:val="7F7F7F" w:themeColor="text1" w:themeTint="80"/>
                <w:sz w:val="20"/>
                <w:szCs w:val="20"/>
              </w:rPr>
            </w:pPr>
            <w:r w:rsidRPr="0043045C">
              <w:rPr>
                <w:rFonts w:ascii="Times New Roman" w:hAnsi="Times New Roman" w:cs="Times New Roman"/>
                <w:b/>
                <w:color w:val="7F7F7F" w:themeColor="text1" w:themeTint="80"/>
                <w:sz w:val="20"/>
                <w:szCs w:val="20"/>
              </w:rPr>
              <w:t>Participantes</w:t>
            </w:r>
          </w:p>
        </w:tc>
      </w:tr>
      <w:tr w:rsidR="0043045C" w:rsidRPr="00E32B15" w14:paraId="5989DD19" w14:textId="77777777" w:rsidTr="00AE5EC7">
        <w:trPr>
          <w:jc w:val="center"/>
        </w:trPr>
        <w:tc>
          <w:tcPr>
            <w:cnfStyle w:val="001000000000" w:firstRow="0" w:lastRow="0" w:firstColumn="1" w:lastColumn="0" w:oddVBand="0" w:evenVBand="0" w:oddHBand="0" w:evenHBand="0" w:firstRowFirstColumn="0" w:firstRowLastColumn="0" w:lastRowFirstColumn="0" w:lastRowLastColumn="0"/>
            <w:tcW w:w="2684" w:type="dxa"/>
            <w:noWrap/>
            <w:hideMark/>
          </w:tcPr>
          <w:p w14:paraId="6233650A" w14:textId="77777777" w:rsidR="0043045C" w:rsidRPr="00496D71" w:rsidRDefault="0043045C" w:rsidP="0043045C">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Gobierno Central</w:t>
            </w:r>
          </w:p>
        </w:tc>
        <w:tc>
          <w:tcPr>
            <w:tcW w:w="1701" w:type="dxa"/>
            <w:noWrap/>
          </w:tcPr>
          <w:p w14:paraId="68B82B37" w14:textId="77777777" w:rsidR="0043045C" w:rsidRPr="00496D71" w:rsidRDefault="0043045C" w:rsidP="004304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Calibri" w:hAnsi="Times New Roman" w:cs="Times New Roman"/>
                <w:noProof/>
                <w:color w:val="7F7F7F" w:themeColor="text1" w:themeTint="80"/>
                <w:spacing w:val="20"/>
                <w:sz w:val="20"/>
                <w:szCs w:val="20"/>
              </w:rPr>
              <w:t>76</w:t>
            </w:r>
          </w:p>
        </w:tc>
        <w:tc>
          <w:tcPr>
            <w:tcW w:w="2831" w:type="dxa"/>
            <w:noWrap/>
          </w:tcPr>
          <w:p w14:paraId="7C5EBD1C" w14:textId="77777777" w:rsidR="0043045C" w:rsidRPr="00496D71" w:rsidRDefault="0043045C" w:rsidP="004304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Calibri" w:hAnsi="Times New Roman" w:cs="Times New Roman"/>
                <w:noProof/>
                <w:color w:val="7F7F7F" w:themeColor="text1" w:themeTint="80"/>
                <w:spacing w:val="20"/>
                <w:sz w:val="20"/>
                <w:szCs w:val="20"/>
              </w:rPr>
              <w:t>272</w:t>
            </w:r>
          </w:p>
        </w:tc>
      </w:tr>
      <w:tr w:rsidR="0043045C" w:rsidRPr="00E32B15" w14:paraId="6C3001F6" w14:textId="77777777" w:rsidTr="00AE5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D9E2F3" w:themeFill="accent1" w:themeFillTint="33"/>
            <w:noWrap/>
            <w:hideMark/>
          </w:tcPr>
          <w:p w14:paraId="18F3E0BA" w14:textId="77777777" w:rsidR="0043045C" w:rsidRPr="00496D71" w:rsidRDefault="0043045C" w:rsidP="0043045C">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Descentralizadas</w:t>
            </w:r>
          </w:p>
        </w:tc>
        <w:tc>
          <w:tcPr>
            <w:tcW w:w="1701" w:type="dxa"/>
            <w:shd w:val="clear" w:color="auto" w:fill="D9E2F3" w:themeFill="accent1" w:themeFillTint="33"/>
            <w:noWrap/>
          </w:tcPr>
          <w:p w14:paraId="5F00EE79" w14:textId="77777777" w:rsidR="0043045C" w:rsidRPr="00496D71" w:rsidRDefault="0043045C" w:rsidP="004304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Calibri" w:hAnsi="Times New Roman" w:cs="Times New Roman"/>
                <w:noProof/>
                <w:color w:val="7F7F7F" w:themeColor="text1" w:themeTint="80"/>
                <w:spacing w:val="20"/>
                <w:sz w:val="20"/>
                <w:szCs w:val="20"/>
              </w:rPr>
              <w:t>19</w:t>
            </w:r>
          </w:p>
        </w:tc>
        <w:tc>
          <w:tcPr>
            <w:tcW w:w="2831" w:type="dxa"/>
            <w:shd w:val="clear" w:color="auto" w:fill="D9E2F3" w:themeFill="accent1" w:themeFillTint="33"/>
            <w:noWrap/>
          </w:tcPr>
          <w:p w14:paraId="41C98CEC" w14:textId="77777777" w:rsidR="0043045C" w:rsidRPr="00496D71" w:rsidRDefault="0043045C" w:rsidP="004304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Calibri" w:hAnsi="Times New Roman" w:cs="Times New Roman"/>
                <w:noProof/>
                <w:color w:val="7F7F7F" w:themeColor="text1" w:themeTint="80"/>
                <w:spacing w:val="20"/>
                <w:sz w:val="20"/>
                <w:szCs w:val="20"/>
              </w:rPr>
              <w:t>36</w:t>
            </w:r>
          </w:p>
        </w:tc>
      </w:tr>
      <w:tr w:rsidR="0043045C" w:rsidRPr="00E32B15" w14:paraId="27F524E3" w14:textId="77777777" w:rsidTr="00AE5EC7">
        <w:trPr>
          <w:jc w:val="center"/>
        </w:trPr>
        <w:tc>
          <w:tcPr>
            <w:cnfStyle w:val="001000000000" w:firstRow="0" w:lastRow="0" w:firstColumn="1" w:lastColumn="0" w:oddVBand="0" w:evenVBand="0" w:oddHBand="0" w:evenHBand="0" w:firstRowFirstColumn="0" w:firstRowLastColumn="0" w:lastRowFirstColumn="0" w:lastRowLastColumn="0"/>
            <w:tcW w:w="2684" w:type="dxa"/>
            <w:noWrap/>
            <w:hideMark/>
          </w:tcPr>
          <w:p w14:paraId="08C83E78" w14:textId="77777777" w:rsidR="0043045C" w:rsidRPr="00496D71" w:rsidRDefault="0043045C" w:rsidP="0043045C">
            <w:pPr>
              <w:spacing w:line="312" w:lineRule="auto"/>
              <w:rPr>
                <w:rFonts w:ascii="Times New Roman" w:eastAsia="Calibri" w:hAnsi="Times New Roman" w:cs="Times New Roman"/>
                <w:bCs w:val="0"/>
                <w:noProof/>
                <w:color w:val="7F7F7F" w:themeColor="text1" w:themeTint="80"/>
                <w:sz w:val="20"/>
                <w:szCs w:val="20"/>
              </w:rPr>
            </w:pPr>
            <w:r w:rsidRPr="00496D71">
              <w:rPr>
                <w:rFonts w:ascii="Times New Roman" w:eastAsia="Calibri" w:hAnsi="Times New Roman" w:cs="Times New Roman"/>
                <w:bCs w:val="0"/>
                <w:noProof/>
                <w:color w:val="7F7F7F" w:themeColor="text1" w:themeTint="80"/>
                <w:sz w:val="20"/>
                <w:szCs w:val="20"/>
              </w:rPr>
              <w:t xml:space="preserve">Municipalidades </w:t>
            </w:r>
          </w:p>
        </w:tc>
        <w:tc>
          <w:tcPr>
            <w:tcW w:w="1701" w:type="dxa"/>
            <w:noWrap/>
          </w:tcPr>
          <w:p w14:paraId="05113E11" w14:textId="77777777" w:rsidR="0043045C" w:rsidRPr="00496D71" w:rsidRDefault="0043045C" w:rsidP="004304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Calibri" w:hAnsi="Times New Roman" w:cs="Times New Roman"/>
                <w:noProof/>
                <w:color w:val="7F7F7F" w:themeColor="text1" w:themeTint="80"/>
                <w:spacing w:val="20"/>
                <w:sz w:val="20"/>
                <w:szCs w:val="20"/>
              </w:rPr>
              <w:t>47</w:t>
            </w:r>
          </w:p>
        </w:tc>
        <w:tc>
          <w:tcPr>
            <w:tcW w:w="2831" w:type="dxa"/>
            <w:noWrap/>
          </w:tcPr>
          <w:p w14:paraId="0186B5B2" w14:textId="77777777" w:rsidR="0043045C" w:rsidRPr="00496D71" w:rsidRDefault="0043045C" w:rsidP="004304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Calibri" w:hAnsi="Times New Roman" w:cs="Times New Roman"/>
                <w:noProof/>
                <w:color w:val="7F7F7F" w:themeColor="text1" w:themeTint="80"/>
                <w:spacing w:val="20"/>
                <w:sz w:val="20"/>
                <w:szCs w:val="20"/>
              </w:rPr>
              <w:t>80</w:t>
            </w:r>
          </w:p>
        </w:tc>
      </w:tr>
      <w:tr w:rsidR="0043045C" w:rsidRPr="00E32B15" w14:paraId="60EC7EC2" w14:textId="77777777" w:rsidTr="00AE5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shd w:val="clear" w:color="auto" w:fill="D9E2F3" w:themeFill="accent1" w:themeFillTint="33"/>
            <w:noWrap/>
            <w:hideMark/>
          </w:tcPr>
          <w:p w14:paraId="0294ED4A" w14:textId="77777777" w:rsidR="0043045C" w:rsidRPr="00496D71" w:rsidRDefault="0043045C" w:rsidP="0043045C">
            <w:pPr>
              <w:spacing w:line="312" w:lineRule="auto"/>
              <w:rPr>
                <w:rFonts w:ascii="Times New Roman" w:eastAsia="Calibri" w:hAnsi="Times New Roman" w:cs="Times New Roman"/>
                <w:bCs w:val="0"/>
                <w:noProof/>
                <w:color w:val="7F7F7F" w:themeColor="text1" w:themeTint="80"/>
                <w:sz w:val="20"/>
                <w:szCs w:val="20"/>
              </w:rPr>
            </w:pPr>
            <w:r w:rsidRPr="0043045C">
              <w:rPr>
                <w:rFonts w:ascii="Times New Roman" w:eastAsia="Times New Roman" w:hAnsi="Times New Roman" w:cs="Times New Roman"/>
                <w:color w:val="7F7F7F" w:themeColor="text1" w:themeTint="80"/>
                <w:sz w:val="20"/>
                <w:szCs w:val="20"/>
                <w:lang w:eastAsia="es-DO"/>
              </w:rPr>
              <w:t>Totales</w:t>
            </w:r>
          </w:p>
        </w:tc>
        <w:tc>
          <w:tcPr>
            <w:tcW w:w="1701" w:type="dxa"/>
            <w:shd w:val="clear" w:color="auto" w:fill="D9E2F3" w:themeFill="accent1" w:themeFillTint="33"/>
            <w:noWrap/>
          </w:tcPr>
          <w:p w14:paraId="265FE02D" w14:textId="77777777" w:rsidR="0043045C" w:rsidRPr="00496D71" w:rsidRDefault="0043045C" w:rsidP="004304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Times New Roman" w:hAnsi="Times New Roman" w:cs="Times New Roman"/>
                <w:b/>
                <w:bCs/>
                <w:color w:val="7F7F7F" w:themeColor="text1" w:themeTint="80"/>
                <w:sz w:val="20"/>
                <w:szCs w:val="20"/>
                <w:lang w:eastAsia="es-DO"/>
              </w:rPr>
              <w:t>142</w:t>
            </w:r>
          </w:p>
        </w:tc>
        <w:tc>
          <w:tcPr>
            <w:tcW w:w="2831" w:type="dxa"/>
            <w:shd w:val="clear" w:color="auto" w:fill="D9E2F3" w:themeFill="accent1" w:themeFillTint="33"/>
            <w:noWrap/>
          </w:tcPr>
          <w:p w14:paraId="4727E798" w14:textId="77777777" w:rsidR="0043045C" w:rsidRPr="00496D71" w:rsidRDefault="0043045C" w:rsidP="004304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43045C">
              <w:rPr>
                <w:rFonts w:ascii="Times New Roman" w:eastAsia="Times New Roman" w:hAnsi="Times New Roman" w:cs="Times New Roman"/>
                <w:b/>
                <w:bCs/>
                <w:color w:val="7F7F7F" w:themeColor="text1" w:themeTint="80"/>
                <w:sz w:val="20"/>
                <w:szCs w:val="20"/>
                <w:lang w:eastAsia="es-DO"/>
              </w:rPr>
              <w:t>388</w:t>
            </w:r>
          </w:p>
        </w:tc>
      </w:tr>
    </w:tbl>
    <w:p w14:paraId="6BC7B409" w14:textId="77777777" w:rsidR="00496D71" w:rsidRPr="00AE5EC7" w:rsidRDefault="00496D71" w:rsidP="0043045C">
      <w:pPr>
        <w:spacing w:after="0"/>
        <w:jc w:val="center"/>
        <w:rPr>
          <w:color w:val="7F7F7F" w:themeColor="text1" w:themeTint="8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6 </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E5EC7">
        <w:rPr>
          <w:rFonts w:eastAsia="Calibri"/>
          <w:noProof/>
          <w:color w:val="7F7F7F" w:themeColor="text1" w:themeTint="80"/>
          <w:sz w:val="18"/>
          <w:szCs w:val="18"/>
        </w:rPr>
        <w:t>Dirección de Análisis de la Información Financiera.</w:t>
      </w:r>
    </w:p>
    <w:p w14:paraId="6752BC1F" w14:textId="77777777" w:rsidR="00AE5EC7" w:rsidRPr="00454C8E" w:rsidRDefault="00E576A3" w:rsidP="00E576A3">
      <w:pPr>
        <w:rPr>
          <w:rFonts w:eastAsia="Calibri"/>
          <w:b/>
          <w:noProof/>
          <w:color w:val="4C4747"/>
        </w:rPr>
      </w:pPr>
      <w:r w:rsidRPr="00E32B15">
        <w:rPr>
          <w:rFonts w:eastAsia="Calibri"/>
          <w:b/>
          <w:noProof/>
          <w:color w:val="4C4747"/>
          <w:sz w:val="18"/>
          <w:szCs w:val="18"/>
        </w:rPr>
        <w:t xml:space="preserve">      </w:t>
      </w:r>
    </w:p>
    <w:p w14:paraId="6C07DF08" w14:textId="77777777" w:rsidR="007B52AC" w:rsidRPr="00E32B15" w:rsidRDefault="007B52AC" w:rsidP="007B52AC">
      <w:pPr>
        <w:spacing w:line="360" w:lineRule="auto"/>
        <w:jc w:val="both"/>
        <w:rPr>
          <w:b/>
          <w:color w:val="767171" w:themeColor="background2" w:themeShade="80"/>
          <w:spacing w:val="0"/>
        </w:rPr>
      </w:pPr>
      <w:r w:rsidRPr="0043045C">
        <w:rPr>
          <w:b/>
          <w:bCs/>
          <w:iCs/>
        </w:rPr>
        <w:t xml:space="preserve">Proyecto Determinación de los Costos de la Producción Pública.                                                                                                                                                                   </w:t>
      </w:r>
    </w:p>
    <w:p w14:paraId="050413B8" w14:textId="77777777" w:rsidR="00185C87" w:rsidRPr="0043045C" w:rsidRDefault="00185C87" w:rsidP="0043045C">
      <w:pPr>
        <w:spacing w:line="360" w:lineRule="auto"/>
        <w:jc w:val="both"/>
        <w:rPr>
          <w:rFonts w:eastAsia="Calibri"/>
          <w:noProof/>
        </w:rPr>
      </w:pPr>
      <w:r w:rsidRPr="0043045C">
        <w:rPr>
          <w:rFonts w:eastAsia="Calibri"/>
          <w:noProof/>
        </w:rPr>
        <w:t xml:space="preserve">A fin de cumplir con lo establecido en la Ley 126-01, que crea a la </w:t>
      </w:r>
      <w:r w:rsidR="00FB1C94" w:rsidRPr="0043045C">
        <w:rPr>
          <w:rFonts w:eastAsia="Calibri"/>
          <w:noProof/>
        </w:rPr>
        <w:t xml:space="preserve">Digecog </w:t>
      </w:r>
      <w:r w:rsidRPr="0043045C">
        <w:rPr>
          <w:rFonts w:eastAsia="Calibri"/>
          <w:noProof/>
        </w:rPr>
        <w:t xml:space="preserve">y su Reglamento de aplicación 526-09, que establecen: </w:t>
      </w:r>
      <w:r w:rsidR="0043045C" w:rsidRPr="0043045C">
        <w:rPr>
          <w:rFonts w:eastAsia="Calibri"/>
          <w:noProof/>
        </w:rPr>
        <w:t xml:space="preserve"> </w:t>
      </w:r>
      <w:r w:rsidRPr="0043045C">
        <w:rPr>
          <w:rFonts w:eastAsia="Calibri"/>
          <w:noProof/>
        </w:rPr>
        <w:t>a) producir estados financieros y económicos que estén orientados o permitan la determinación de los costos de la producción pública (art. 8, numeral 5)</w:t>
      </w:r>
      <w:r w:rsidR="0043045C" w:rsidRPr="0043045C">
        <w:rPr>
          <w:rFonts w:eastAsia="Calibri"/>
          <w:noProof/>
        </w:rPr>
        <w:t xml:space="preserve">; </w:t>
      </w:r>
      <w:r w:rsidRPr="0043045C">
        <w:rPr>
          <w:rFonts w:eastAsia="Calibri"/>
          <w:noProof/>
        </w:rPr>
        <w:t>b) la evaluación del comportamiento de los costos e indicadores de eficiencia de la producción pública (art. 14, numeral 2)</w:t>
      </w:r>
      <w:r w:rsidR="0043045C" w:rsidRPr="0043045C">
        <w:rPr>
          <w:rFonts w:eastAsia="Calibri"/>
          <w:noProof/>
        </w:rPr>
        <w:t xml:space="preserve">; </w:t>
      </w:r>
      <w:r w:rsidRPr="0043045C">
        <w:rPr>
          <w:rFonts w:eastAsia="Calibri"/>
          <w:noProof/>
        </w:rPr>
        <w:t>c) determinar y registrar los costos unitarios de los bienes y servicios producidos (art. 33, reglamento).</w:t>
      </w:r>
    </w:p>
    <w:p w14:paraId="08753D35" w14:textId="77777777" w:rsidR="007B52AC" w:rsidRPr="0043045C" w:rsidRDefault="007B52AC" w:rsidP="0043045C">
      <w:pPr>
        <w:spacing w:line="360" w:lineRule="auto"/>
        <w:jc w:val="both"/>
        <w:rPr>
          <w:rFonts w:eastAsia="Calibri"/>
          <w:noProof/>
        </w:rPr>
      </w:pPr>
      <w:r w:rsidRPr="0043045C">
        <w:rPr>
          <w:rFonts w:eastAsia="Calibri"/>
          <w:noProof/>
        </w:rPr>
        <w:t>En ese sentido</w:t>
      </w:r>
      <w:r w:rsidR="00967B16" w:rsidRPr="0043045C">
        <w:rPr>
          <w:rFonts w:eastAsia="Calibri"/>
          <w:noProof/>
        </w:rPr>
        <w:t xml:space="preserve">, </w:t>
      </w:r>
      <w:r w:rsidRPr="0043045C">
        <w:rPr>
          <w:rFonts w:eastAsia="Calibri"/>
          <w:noProof/>
        </w:rPr>
        <w:t>e</w:t>
      </w:r>
      <w:r w:rsidR="00185C87" w:rsidRPr="0043045C">
        <w:rPr>
          <w:rFonts w:eastAsia="Calibri"/>
          <w:noProof/>
        </w:rPr>
        <w:t xml:space="preserve">n el </w:t>
      </w:r>
      <w:r w:rsidRPr="0043045C">
        <w:rPr>
          <w:rFonts w:eastAsia="Calibri"/>
          <w:noProof/>
        </w:rPr>
        <w:t xml:space="preserve">año </w:t>
      </w:r>
      <w:r w:rsidR="00185C87" w:rsidRPr="0043045C">
        <w:rPr>
          <w:rFonts w:eastAsia="Calibri"/>
          <w:noProof/>
        </w:rPr>
        <w:t>2022</w:t>
      </w:r>
      <w:r w:rsidRPr="0043045C">
        <w:rPr>
          <w:rFonts w:eastAsia="Calibri"/>
          <w:noProof/>
        </w:rPr>
        <w:t xml:space="preserve"> fue </w:t>
      </w:r>
      <w:r w:rsidR="00967B16" w:rsidRPr="0043045C">
        <w:rPr>
          <w:rFonts w:eastAsia="Calibri"/>
          <w:noProof/>
        </w:rPr>
        <w:t>iniciado</w:t>
      </w:r>
      <w:r w:rsidRPr="0043045C">
        <w:rPr>
          <w:rFonts w:eastAsia="Calibri"/>
          <w:noProof/>
        </w:rPr>
        <w:t xml:space="preserve"> </w:t>
      </w:r>
      <w:r w:rsidR="00967B16" w:rsidRPr="0043045C">
        <w:rPr>
          <w:rFonts w:eastAsia="Calibri"/>
          <w:noProof/>
        </w:rPr>
        <w:t>e</w:t>
      </w:r>
      <w:r w:rsidRPr="0043045C">
        <w:rPr>
          <w:rFonts w:eastAsia="Calibri"/>
          <w:noProof/>
        </w:rPr>
        <w:t>l proyecto de los costos de la producción pública priorizada con la elaboración de la metodología y fue validada en un panel con la presencia de expertos y destacadas personalidades de experiencia en la determinación y</w:t>
      </w:r>
      <w:r w:rsidR="00A94B30">
        <w:rPr>
          <w:rFonts w:eastAsia="Calibri"/>
          <w:noProof/>
        </w:rPr>
        <w:t xml:space="preserve"> </w:t>
      </w:r>
      <w:r w:rsidRPr="0043045C">
        <w:rPr>
          <w:rFonts w:eastAsia="Calibri"/>
          <w:noProof/>
        </w:rPr>
        <w:t>evaluación de los costos y actualmente se está impartiendo un diplomado basado en la metodología desarrollada.</w:t>
      </w:r>
    </w:p>
    <w:p w14:paraId="14B9D90C" w14:textId="77777777" w:rsidR="007B52AC" w:rsidRPr="0043045C" w:rsidRDefault="007B52AC" w:rsidP="0043045C">
      <w:pPr>
        <w:spacing w:line="360" w:lineRule="auto"/>
        <w:jc w:val="both"/>
        <w:rPr>
          <w:rFonts w:eastAsia="Calibri"/>
          <w:noProof/>
        </w:rPr>
      </w:pPr>
      <w:r w:rsidRPr="0043045C">
        <w:rPr>
          <w:rFonts w:eastAsia="Calibri"/>
          <w:noProof/>
        </w:rPr>
        <w:lastRenderedPageBreak/>
        <w:t>Las capacitaciones son desarrolladas en coordinación con el CAPGEFI, con el que han sido impactado 13 técnicos del Ministerio de Educación y de la DIGECOG.</w:t>
      </w:r>
    </w:p>
    <w:p w14:paraId="38C85D14" w14:textId="77777777" w:rsidR="00185C87" w:rsidRPr="0043045C" w:rsidRDefault="00185C87" w:rsidP="0043045C">
      <w:pPr>
        <w:spacing w:line="360" w:lineRule="auto"/>
        <w:jc w:val="both"/>
        <w:rPr>
          <w:rFonts w:eastAsia="Calibri"/>
          <w:noProof/>
        </w:rPr>
      </w:pPr>
      <w:r w:rsidRPr="0043045C">
        <w:rPr>
          <w:rFonts w:eastAsia="Calibri"/>
          <w:noProof/>
        </w:rPr>
        <w:t>Además, se han realizado encuentro con los principales órganos rectores que intervienen en este proceso, como son la Dirección General de Presupuesto y el Ministerio de Economía Planificación y Desarrollo a fin de iniciar el plan piloto de dicho proyecto con una línea de acción consensuada que responda a los objetivos institucionales de las tres entidades.</w:t>
      </w:r>
    </w:p>
    <w:p w14:paraId="79A7992F" w14:textId="77777777" w:rsidR="00351D65" w:rsidRDefault="00351D65" w:rsidP="0043045C">
      <w:pPr>
        <w:spacing w:line="360" w:lineRule="auto"/>
        <w:jc w:val="both"/>
        <w:rPr>
          <w:b/>
          <w:color w:val="767171" w:themeColor="background2" w:themeShade="80"/>
          <w:spacing w:val="0"/>
        </w:rPr>
      </w:pPr>
      <w:r w:rsidRPr="0043045C">
        <w:rPr>
          <w:rFonts w:eastAsia="Calibri"/>
          <w:noProof/>
        </w:rPr>
        <w:t>Con el propósito de promover investigaciones novedosas en contabilidad alineada a las NICSP con trascendencia para el sector público nacional, estimulando el desarrollo de artículos donde se reconozca la labor de esta disciplina y en cumplimiento del marco legal institucional (Ley 126-01, Art. 9, literal 8), que establece que la DIGECOG deberá “Promover o realizar estudios que considere necesarios de la normativa vigente en materia de contabilidad gubernamental, a los fines de su actualización permanente”, se ha incluido como parte de las estrategias definidas en el Plan Estratégico 2021-2024, la realización de un concurso en contabilidad denominado</w:t>
      </w:r>
      <w:r w:rsidRPr="00E32B15">
        <w:rPr>
          <w:color w:val="767171" w:themeColor="background2" w:themeShade="80"/>
          <w:spacing w:val="0"/>
        </w:rPr>
        <w:t xml:space="preserve">: </w:t>
      </w:r>
      <w:r w:rsidRPr="00E32B15">
        <w:rPr>
          <w:b/>
          <w:color w:val="767171" w:themeColor="background2" w:themeShade="80"/>
          <w:spacing w:val="0"/>
        </w:rPr>
        <w:t>¨Concurso Nacional de Investigación en Contabilidad Pública alineada a las Normas Internacionales de Contabilidad del Sector Público (NICSP)¨.</w:t>
      </w:r>
    </w:p>
    <w:p w14:paraId="2DACA6DF" w14:textId="77777777" w:rsidR="008C4495" w:rsidRPr="00847B4E" w:rsidRDefault="00351D65" w:rsidP="00351D65">
      <w:pPr>
        <w:spacing w:line="360" w:lineRule="auto"/>
        <w:jc w:val="both"/>
        <w:rPr>
          <w:rFonts w:eastAsia="Calibri"/>
          <w:noProof/>
        </w:rPr>
      </w:pPr>
      <w:r w:rsidRPr="00847B4E">
        <w:rPr>
          <w:rFonts w:eastAsia="Calibri"/>
          <w:noProof/>
        </w:rPr>
        <w:t xml:space="preserve">En el primer semestre del 2023, se ejecutó a la segunda etapa del plan de publicidad del Concurso, realizando publicaciones en los periódicos de circulación nacional, tales como: Listín Diario, el Día, Hoy, Diario Libre y el Caribe. </w:t>
      </w:r>
    </w:p>
    <w:p w14:paraId="04E315DF" w14:textId="49AA36EC" w:rsidR="00351D65" w:rsidRPr="00847B4E" w:rsidRDefault="00351D65" w:rsidP="00351D65">
      <w:pPr>
        <w:spacing w:line="360" w:lineRule="auto"/>
        <w:jc w:val="both"/>
        <w:rPr>
          <w:rFonts w:eastAsia="Calibri"/>
          <w:noProof/>
        </w:rPr>
      </w:pPr>
      <w:r w:rsidRPr="00847B4E">
        <w:rPr>
          <w:rFonts w:eastAsia="Calibri"/>
          <w:noProof/>
        </w:rPr>
        <w:t xml:space="preserve">Además, como parte de la media tour en programas de televisión, se tuvo una participación en el programa matutino Esta Mañana, transmitido por el canal Radio TV </w:t>
      </w:r>
      <w:r w:rsidR="00413D0C" w:rsidRPr="00847B4E">
        <w:rPr>
          <w:rFonts w:eastAsia="Calibri"/>
          <w:noProof/>
        </w:rPr>
        <w:t>dominicana</w:t>
      </w:r>
      <w:r w:rsidRPr="00847B4E">
        <w:rPr>
          <w:rFonts w:eastAsia="Calibri"/>
          <w:noProof/>
        </w:rPr>
        <w:t xml:space="preserve">. De igual manera, se </w:t>
      </w:r>
      <w:r w:rsidRPr="00847B4E">
        <w:rPr>
          <w:rFonts w:eastAsia="Calibri"/>
          <w:noProof/>
        </w:rPr>
        <w:lastRenderedPageBreak/>
        <w:t>realizaron publicaciones en las redes sociales institucionales, a través de los medios de comunicación interna, se colocaron afiches y bajantes en lugares estratégicos del edificio institucional y se hizo</w:t>
      </w:r>
      <w:r w:rsidR="00242B2C">
        <w:rPr>
          <w:rFonts w:eastAsia="Calibri"/>
          <w:noProof/>
        </w:rPr>
        <w:t xml:space="preserve"> </w:t>
      </w:r>
      <w:r w:rsidRPr="00847B4E">
        <w:rPr>
          <w:rFonts w:eastAsia="Calibri"/>
          <w:noProof/>
        </w:rPr>
        <w:t>contacto con las</w:t>
      </w:r>
      <w:r w:rsidRPr="00E32B15">
        <w:rPr>
          <w:rFonts w:eastAsia="Calibri"/>
          <w:noProof/>
        </w:rPr>
        <w:t xml:space="preserve"> </w:t>
      </w:r>
      <w:r w:rsidRPr="00847B4E">
        <w:rPr>
          <w:rFonts w:eastAsia="Calibri"/>
          <w:noProof/>
        </w:rPr>
        <w:t xml:space="preserve">universidades a fin de que promuevan la participación de estudiantes y profesores a participar en el concurso. </w:t>
      </w:r>
    </w:p>
    <w:p w14:paraId="16CAD0B9" w14:textId="77777777" w:rsidR="00351D65" w:rsidRPr="00847B4E" w:rsidRDefault="00351D65" w:rsidP="00351D65">
      <w:pPr>
        <w:spacing w:line="360" w:lineRule="auto"/>
        <w:jc w:val="both"/>
        <w:rPr>
          <w:rFonts w:eastAsia="Calibri"/>
          <w:noProof/>
        </w:rPr>
      </w:pPr>
      <w:r w:rsidRPr="00847B4E">
        <w:rPr>
          <w:rFonts w:eastAsia="Calibri"/>
          <w:noProof/>
        </w:rPr>
        <w:t xml:space="preserve">Adicionalmente, se produjeron varios encuentros virtuales con los miembros del jurado seleccionado, estableciendo los criterios de evaluación de las investigaciones y con la comisión especial, representada por </w:t>
      </w:r>
      <w:r w:rsidR="00847B4E">
        <w:rPr>
          <w:rFonts w:eastAsia="Calibri"/>
          <w:noProof/>
        </w:rPr>
        <w:t>los</w:t>
      </w:r>
      <w:r w:rsidRPr="00847B4E">
        <w:rPr>
          <w:rFonts w:eastAsia="Calibri"/>
          <w:noProof/>
        </w:rPr>
        <w:t xml:space="preserve"> encargado</w:t>
      </w:r>
      <w:r w:rsidR="00847B4E">
        <w:rPr>
          <w:rFonts w:eastAsia="Calibri"/>
          <w:noProof/>
        </w:rPr>
        <w:t>s</w:t>
      </w:r>
      <w:r w:rsidRPr="00847B4E">
        <w:rPr>
          <w:rFonts w:eastAsia="Calibri"/>
          <w:noProof/>
        </w:rPr>
        <w:t xml:space="preserve"> de Recursos Humanos, Jurídico, responsable de la Oficina de Acceso a la Información y la Directora de Análisis de la Información Financiera a fin de coordinar la recepción de las investigaciones. </w:t>
      </w:r>
    </w:p>
    <w:p w14:paraId="7DB61255" w14:textId="77777777" w:rsidR="00351D65" w:rsidRPr="00847B4E" w:rsidRDefault="00351D65" w:rsidP="00351D65">
      <w:pPr>
        <w:spacing w:line="360" w:lineRule="auto"/>
        <w:jc w:val="both"/>
        <w:rPr>
          <w:rFonts w:eastAsia="Calibri"/>
          <w:noProof/>
        </w:rPr>
      </w:pPr>
      <w:r w:rsidRPr="00847B4E">
        <w:rPr>
          <w:rFonts w:eastAsia="Calibri"/>
          <w:noProof/>
        </w:rPr>
        <w:t>Se recibieron cuatro (04) investigaciones, las cuales fueron remitidas a los miembros del jurado para análisis y evaluación bas</w:t>
      </w:r>
      <w:r w:rsidR="00967B16" w:rsidRPr="00847B4E">
        <w:rPr>
          <w:rFonts w:eastAsia="Calibri"/>
          <w:noProof/>
        </w:rPr>
        <w:t>ado</w:t>
      </w:r>
      <w:r w:rsidRPr="00847B4E">
        <w:rPr>
          <w:rFonts w:eastAsia="Calibri"/>
          <w:noProof/>
        </w:rPr>
        <w:t xml:space="preserve"> en los criterios definidos, </w:t>
      </w:r>
      <w:r w:rsidR="000A48B5" w:rsidRPr="00847B4E">
        <w:rPr>
          <w:rFonts w:eastAsia="Calibri"/>
          <w:noProof/>
        </w:rPr>
        <w:t>el concurso fue declarado desierto</w:t>
      </w:r>
      <w:r w:rsidRPr="00847B4E">
        <w:rPr>
          <w:rFonts w:eastAsia="Calibri"/>
          <w:noProof/>
        </w:rPr>
        <w:t xml:space="preserve">, en vista de que los jurados determinaron por decisión unánime que ninguna de las investigaciones cumplía con los estándares mínimos para ser reconocida. Esta decisión fue comunicada a los participantes y publicada en medios de circulación nacional. </w:t>
      </w:r>
    </w:p>
    <w:p w14:paraId="4CEA51DF" w14:textId="77777777" w:rsidR="0032151E" w:rsidRDefault="0032151E" w:rsidP="0032151E">
      <w:pPr>
        <w:spacing w:line="360" w:lineRule="auto"/>
        <w:jc w:val="both"/>
        <w:rPr>
          <w:rFonts w:eastAsia="Calibri"/>
          <w:noProof/>
        </w:rPr>
      </w:pPr>
      <w:r w:rsidRPr="00847B4E">
        <w:rPr>
          <w:rFonts w:eastAsia="Calibri"/>
          <w:noProof/>
        </w:rPr>
        <w:t xml:space="preserve">Como estrategia y cumplimiento del principio de profesionalización de los servidores públicos, esta Dirección de Análisis de la Información Financiera participó de tres seminarios de carácter nacional e internacional: </w:t>
      </w:r>
    </w:p>
    <w:p w14:paraId="5453AFC0" w14:textId="77777777" w:rsidR="0032151E" w:rsidRPr="00847B4E" w:rsidRDefault="0032151E" w:rsidP="00412882">
      <w:pPr>
        <w:pStyle w:val="Prrafodelista"/>
        <w:numPr>
          <w:ilvl w:val="0"/>
          <w:numId w:val="10"/>
        </w:numPr>
        <w:spacing w:line="360" w:lineRule="auto"/>
        <w:jc w:val="both"/>
        <w:rPr>
          <w:rFonts w:eastAsia="Calibri"/>
          <w:noProof/>
        </w:rPr>
      </w:pPr>
      <w:r w:rsidRPr="009B7090">
        <w:rPr>
          <w:rFonts w:eastAsia="Calibri"/>
          <w:noProof/>
        </w:rPr>
        <w:t>1er Congreso Internacional Fortalecimiento de la profesión contable</w:t>
      </w:r>
      <w:r w:rsidRPr="00847B4E">
        <w:rPr>
          <w:rFonts w:eastAsia="Calibri"/>
          <w:noProof/>
        </w:rPr>
        <w:t>, a través del Instituto de Contadores públicos autorizados de la República Dominicana; donde el tema abordado fueron los avances de las NICSP y la necesidad de avanzar y robustecer la profesión contable.</w:t>
      </w:r>
    </w:p>
    <w:p w14:paraId="298A4D7D" w14:textId="77777777" w:rsidR="000730B6" w:rsidRPr="00E32B15" w:rsidRDefault="000730B6" w:rsidP="00847B4E">
      <w:pPr>
        <w:pStyle w:val="Prrafodelista"/>
        <w:rPr>
          <w:color w:val="767171" w:themeColor="background2" w:themeShade="80"/>
        </w:rPr>
      </w:pPr>
    </w:p>
    <w:p w14:paraId="39CB8E1A" w14:textId="77777777" w:rsidR="0032151E" w:rsidRPr="00E32B15" w:rsidRDefault="0032151E" w:rsidP="00412882">
      <w:pPr>
        <w:pStyle w:val="Prrafodelista"/>
        <w:numPr>
          <w:ilvl w:val="0"/>
          <w:numId w:val="10"/>
        </w:numPr>
        <w:spacing w:line="360" w:lineRule="auto"/>
        <w:jc w:val="both"/>
        <w:rPr>
          <w:color w:val="767171" w:themeColor="background2" w:themeShade="80"/>
          <w:spacing w:val="0"/>
        </w:rPr>
      </w:pPr>
      <w:r w:rsidRPr="009B7090">
        <w:rPr>
          <w:rFonts w:eastAsia="Calibri"/>
          <w:noProof/>
        </w:rPr>
        <w:lastRenderedPageBreak/>
        <w:t>1er Congreso Internacional de Consultores impositivos CICI 2023, ¨</w:t>
      </w:r>
      <w:r w:rsidRPr="00847B4E">
        <w:rPr>
          <w:rFonts w:eastAsia="Calibri"/>
          <w:noProof/>
        </w:rPr>
        <w:t xml:space="preserve">Por el fortalecimiento del Sistema Tributario¨, con 3 grandes ejes temáticos para analizar y promover las mejores prácticas y experiencias en materia de fiscalidad y tributación y el </w:t>
      </w:r>
      <w:r w:rsidR="00594766">
        <w:rPr>
          <w:rFonts w:eastAsia="Calibri"/>
          <w:noProof/>
        </w:rPr>
        <w:t>rol</w:t>
      </w:r>
      <w:r w:rsidRPr="00847B4E">
        <w:rPr>
          <w:rFonts w:eastAsia="Calibri"/>
          <w:noProof/>
        </w:rPr>
        <w:t xml:space="preserve"> del consultor impositivo. </w:t>
      </w:r>
      <w:r w:rsidR="0091692C">
        <w:rPr>
          <w:rFonts w:eastAsia="Calibri"/>
          <w:noProof/>
        </w:rPr>
        <w:t>E</w:t>
      </w:r>
      <w:r w:rsidRPr="00847B4E">
        <w:rPr>
          <w:rFonts w:eastAsia="Calibri"/>
          <w:noProof/>
        </w:rPr>
        <w:t>vento organizado por el Consejo Nacional de Consultores Impositivos (CONACI) del 27 al 29 de octubre en Punta Cana, Rep. Dom.</w:t>
      </w:r>
      <w:r w:rsidR="008432ED" w:rsidRPr="00847B4E">
        <w:rPr>
          <w:rFonts w:eastAsia="Calibri"/>
          <w:noProof/>
        </w:rPr>
        <w:t>, y</w:t>
      </w:r>
      <w:r w:rsidRPr="00847B4E">
        <w:rPr>
          <w:rFonts w:eastAsia="Calibri"/>
          <w:noProof/>
        </w:rPr>
        <w:t xml:space="preserve"> con representantes de países como México, Guatemala, Perú, Chile, </w:t>
      </w:r>
      <w:r w:rsidR="0091692C">
        <w:rPr>
          <w:rFonts w:eastAsia="Calibri"/>
          <w:noProof/>
        </w:rPr>
        <w:t>etc</w:t>
      </w:r>
      <w:r w:rsidRPr="00847B4E">
        <w:rPr>
          <w:rFonts w:eastAsia="Calibri"/>
          <w:noProof/>
        </w:rPr>
        <w:t xml:space="preserve">. </w:t>
      </w:r>
    </w:p>
    <w:p w14:paraId="51173F2E" w14:textId="77777777" w:rsidR="002A3705" w:rsidRPr="00E32B15" w:rsidRDefault="002A3705" w:rsidP="002A3705">
      <w:pPr>
        <w:pStyle w:val="Prrafodelista"/>
        <w:rPr>
          <w:rFonts w:eastAsia="Calibri"/>
          <w:b/>
          <w:noProof/>
        </w:rPr>
      </w:pPr>
    </w:p>
    <w:p w14:paraId="03DFA959" w14:textId="2209D3DA" w:rsidR="00847B4E" w:rsidRDefault="002A3705" w:rsidP="00332C14">
      <w:pPr>
        <w:pStyle w:val="Prrafodelista"/>
        <w:numPr>
          <w:ilvl w:val="0"/>
          <w:numId w:val="10"/>
        </w:numPr>
        <w:spacing w:line="360" w:lineRule="auto"/>
        <w:jc w:val="both"/>
        <w:rPr>
          <w:rFonts w:eastAsia="Calibri"/>
          <w:noProof/>
        </w:rPr>
      </w:pPr>
      <w:r w:rsidRPr="009B7090">
        <w:rPr>
          <w:rFonts w:eastAsia="Calibri"/>
          <w:noProof/>
        </w:rPr>
        <w:t xml:space="preserve">XXXV Conferencia Interamericana de Contabilidad, </w:t>
      </w:r>
      <w:r w:rsidR="00AE5EC7" w:rsidRPr="009B7090">
        <w:rPr>
          <w:rFonts w:eastAsia="Calibri"/>
          <w:noProof/>
        </w:rPr>
        <w:t>“</w:t>
      </w:r>
      <w:r w:rsidRPr="00594766">
        <w:rPr>
          <w:rFonts w:eastAsia="Calibri"/>
          <w:noProof/>
        </w:rPr>
        <w:t>Hacia un futuro sostenible, con Ética y Transparencia</w:t>
      </w:r>
      <w:r w:rsidR="00AE5EC7" w:rsidRPr="00594766">
        <w:rPr>
          <w:rFonts w:eastAsia="Calibri"/>
          <w:noProof/>
        </w:rPr>
        <w:t>”</w:t>
      </w:r>
      <w:r w:rsidRPr="00594766">
        <w:rPr>
          <w:rFonts w:eastAsia="Calibri"/>
          <w:noProof/>
        </w:rPr>
        <w:t xml:space="preserve">, celebrado en Guatemala del 7 al 9 de noviembre. Evento para el </w:t>
      </w:r>
      <w:r w:rsidR="00594766">
        <w:rPr>
          <w:rFonts w:eastAsia="Calibri"/>
          <w:noProof/>
        </w:rPr>
        <w:t>i</w:t>
      </w:r>
      <w:r w:rsidRPr="00594766">
        <w:rPr>
          <w:rFonts w:eastAsia="Calibri"/>
          <w:noProof/>
        </w:rPr>
        <w:t>ntercambio de experiencias, ideas y conocimientos contables en el continente.</w:t>
      </w:r>
    </w:p>
    <w:p w14:paraId="4D1B149E" w14:textId="7F50CF37" w:rsidR="005F1730" w:rsidRDefault="005F1730">
      <w:pPr>
        <w:rPr>
          <w:rFonts w:eastAsia="Calibri"/>
          <w:noProof/>
        </w:rPr>
      </w:pPr>
    </w:p>
    <w:p w14:paraId="5A2A5F59" w14:textId="77777777" w:rsidR="005F1730" w:rsidRDefault="005F1730">
      <w:pPr>
        <w:rPr>
          <w:rFonts w:eastAsia="Calibri"/>
          <w:noProof/>
        </w:rPr>
      </w:pPr>
    </w:p>
    <w:p w14:paraId="3D717A95" w14:textId="77777777" w:rsidR="00654164" w:rsidRPr="00E32B15" w:rsidRDefault="00B5600C" w:rsidP="00654164">
      <w:pPr>
        <w:pStyle w:val="Ttulo1"/>
      </w:pPr>
      <w:bookmarkStart w:id="31" w:name="_Toc117160597"/>
      <w:bookmarkStart w:id="32" w:name="_Toc153372839"/>
      <w:r w:rsidRPr="00E32B15">
        <w:t>IV</w:t>
      </w:r>
      <w:r w:rsidR="00995244" w:rsidRPr="00E32B15">
        <w:t>.</w:t>
      </w:r>
      <w:r w:rsidRPr="00E32B15">
        <w:t xml:space="preserve"> </w:t>
      </w:r>
      <w:r w:rsidR="00654164" w:rsidRPr="00E32B15">
        <w:t>RESULTADOS DE LAS ÁREAS TRANSVERSALES Y DE APOYO</w:t>
      </w:r>
      <w:bookmarkEnd w:id="31"/>
      <w:bookmarkEnd w:id="32"/>
    </w:p>
    <w:p w14:paraId="45788450" w14:textId="77777777" w:rsidR="00654164" w:rsidRPr="00E32B15" w:rsidRDefault="00654164" w:rsidP="00654164">
      <w:pPr>
        <w:jc w:val="both"/>
        <w:rPr>
          <w:rFonts w:eastAsia="Calibri"/>
          <w:sz w:val="18"/>
        </w:rPr>
      </w:pPr>
      <w:r w:rsidRPr="00E32B15">
        <w:rPr>
          <w:rFonts w:eastAsia="Calibri"/>
          <w:noProof/>
          <w:sz w:val="18"/>
        </w:rPr>
        <mc:AlternateContent>
          <mc:Choice Requires="wps">
            <w:drawing>
              <wp:anchor distT="0" distB="0" distL="114300" distR="114300" simplePos="0" relativeHeight="251644416" behindDoc="0" locked="0" layoutInCell="1" allowOverlap="1" wp14:anchorId="545F229D" wp14:editId="60BFD04D">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31141" id="Straight Connector 15"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3B78D744" w14:textId="77777777" w:rsidR="00654164" w:rsidRPr="00E32B15" w:rsidRDefault="00654164" w:rsidP="00142133">
      <w:pPr>
        <w:spacing w:after="0"/>
        <w:jc w:val="center"/>
        <w:rPr>
          <w:noProof/>
        </w:rPr>
      </w:pPr>
    </w:p>
    <w:p w14:paraId="25E71C41" w14:textId="2B3EDACD" w:rsidR="00E66B3C" w:rsidRPr="00E32B15" w:rsidRDefault="00B10939" w:rsidP="00995244">
      <w:pPr>
        <w:pStyle w:val="Ttulo2"/>
        <w:ind w:left="360"/>
        <w:rPr>
          <w:noProof/>
        </w:rPr>
      </w:pPr>
      <w:bookmarkStart w:id="33" w:name="_Toc153372840"/>
      <w:r w:rsidRPr="00E32B15">
        <w:rPr>
          <w:noProof/>
        </w:rPr>
        <w:t xml:space="preserve">4.1 </w:t>
      </w:r>
      <w:r w:rsidR="00E66B3C" w:rsidRPr="00E32B15">
        <w:rPr>
          <w:noProof/>
        </w:rPr>
        <w:t xml:space="preserve">Desempeño </w:t>
      </w:r>
      <w:r w:rsidR="00F70063" w:rsidRPr="00E32B15">
        <w:rPr>
          <w:noProof/>
        </w:rPr>
        <w:t>Área A</w:t>
      </w:r>
      <w:r w:rsidR="00E66B3C" w:rsidRPr="00E32B15">
        <w:rPr>
          <w:noProof/>
        </w:rPr>
        <w:t>dministrativ</w:t>
      </w:r>
      <w:r w:rsidR="00F70063" w:rsidRPr="00E32B15">
        <w:rPr>
          <w:noProof/>
        </w:rPr>
        <w:t>a</w:t>
      </w:r>
      <w:r w:rsidR="00E66B3C" w:rsidRPr="00E32B15">
        <w:rPr>
          <w:noProof/>
        </w:rPr>
        <w:t xml:space="preserve"> Financier</w:t>
      </w:r>
      <w:r w:rsidR="00F70063" w:rsidRPr="00E32B15">
        <w:rPr>
          <w:noProof/>
        </w:rPr>
        <w:t>a</w:t>
      </w:r>
      <w:r w:rsidR="00E66B3C" w:rsidRPr="00E32B15">
        <w:rPr>
          <w:noProof/>
        </w:rPr>
        <w:t>.</w:t>
      </w:r>
      <w:bookmarkEnd w:id="33"/>
      <w:r w:rsidR="00E66B3C" w:rsidRPr="00E32B15">
        <w:rPr>
          <w:noProof/>
        </w:rPr>
        <w:t xml:space="preserve"> </w:t>
      </w:r>
    </w:p>
    <w:p w14:paraId="2E33A735" w14:textId="77777777" w:rsidR="003E45FE" w:rsidRPr="00E32B15" w:rsidRDefault="003E45FE" w:rsidP="003E45FE">
      <w:pPr>
        <w:pStyle w:val="Prrafodelista"/>
        <w:spacing w:after="0" w:line="360" w:lineRule="auto"/>
        <w:ind w:left="435"/>
        <w:jc w:val="both"/>
        <w:rPr>
          <w:rFonts w:eastAsia="Calibri"/>
          <w:b/>
          <w:noProof/>
        </w:rPr>
      </w:pPr>
    </w:p>
    <w:p w14:paraId="0EA25B92" w14:textId="77777777" w:rsidR="0005540E" w:rsidRDefault="000653EF" w:rsidP="00E66B3C">
      <w:pPr>
        <w:spacing w:line="360" w:lineRule="auto"/>
        <w:jc w:val="both"/>
        <w:rPr>
          <w:rFonts w:eastAsia="Calibri"/>
          <w:noProof/>
        </w:rPr>
      </w:pPr>
      <w:r w:rsidRPr="00847B4E">
        <w:rPr>
          <w:rFonts w:eastAsia="Calibri"/>
          <w:noProof/>
        </w:rPr>
        <w:t xml:space="preserve">El Departamento </w:t>
      </w:r>
      <w:r w:rsidR="002719B7" w:rsidRPr="00847B4E">
        <w:rPr>
          <w:rFonts w:eastAsia="Calibri"/>
          <w:noProof/>
        </w:rPr>
        <w:t>Administrativ</w:t>
      </w:r>
      <w:r w:rsidRPr="00847B4E">
        <w:rPr>
          <w:rFonts w:eastAsia="Calibri"/>
          <w:noProof/>
        </w:rPr>
        <w:t xml:space="preserve">o </w:t>
      </w:r>
      <w:r w:rsidR="002719B7" w:rsidRPr="00847B4E">
        <w:rPr>
          <w:rFonts w:eastAsia="Calibri"/>
          <w:noProof/>
        </w:rPr>
        <w:t>Financier</w:t>
      </w:r>
      <w:r w:rsidRPr="00847B4E">
        <w:rPr>
          <w:rFonts w:eastAsia="Calibri"/>
          <w:noProof/>
        </w:rPr>
        <w:t>o</w:t>
      </w:r>
      <w:r w:rsidR="002719B7" w:rsidRPr="00847B4E">
        <w:rPr>
          <w:rFonts w:eastAsia="Calibri"/>
          <w:noProof/>
        </w:rPr>
        <w:t xml:space="preserve"> como </w:t>
      </w:r>
      <w:r w:rsidRPr="00847B4E">
        <w:rPr>
          <w:rFonts w:eastAsia="Calibri"/>
          <w:noProof/>
        </w:rPr>
        <w:t xml:space="preserve">área </w:t>
      </w:r>
      <w:r w:rsidR="002719B7" w:rsidRPr="00847B4E">
        <w:rPr>
          <w:rFonts w:eastAsia="Calibri"/>
          <w:noProof/>
        </w:rPr>
        <w:t xml:space="preserve">de servicios, mantiene un compromiso continuo de brindar soporte a las diferentes áreas de </w:t>
      </w:r>
      <w:r w:rsidRPr="00847B4E">
        <w:rPr>
          <w:rFonts w:eastAsia="Calibri"/>
          <w:noProof/>
        </w:rPr>
        <w:t>la Digecog</w:t>
      </w:r>
      <w:r w:rsidR="00B5600C" w:rsidRPr="00847B4E">
        <w:rPr>
          <w:rFonts w:eastAsia="Calibri"/>
          <w:noProof/>
        </w:rPr>
        <w:t>.</w:t>
      </w:r>
      <w:r w:rsidR="00847B4E">
        <w:rPr>
          <w:rFonts w:eastAsia="Calibri"/>
          <w:noProof/>
        </w:rPr>
        <w:t xml:space="preserve"> Se ha </w:t>
      </w:r>
      <w:r w:rsidR="00DD64D5" w:rsidRPr="00847B4E">
        <w:rPr>
          <w:rFonts w:eastAsia="Calibri"/>
          <w:noProof/>
        </w:rPr>
        <w:t>ratific</w:t>
      </w:r>
      <w:r w:rsidR="00847B4E">
        <w:rPr>
          <w:rFonts w:eastAsia="Calibri"/>
          <w:noProof/>
        </w:rPr>
        <w:t>ado</w:t>
      </w:r>
      <w:r w:rsidR="00DD64D5" w:rsidRPr="00847B4E">
        <w:rPr>
          <w:rFonts w:eastAsia="Calibri"/>
          <w:noProof/>
        </w:rPr>
        <w:t xml:space="preserve"> </w:t>
      </w:r>
      <w:r w:rsidR="00847B4E">
        <w:rPr>
          <w:rFonts w:eastAsia="Calibri"/>
          <w:noProof/>
        </w:rPr>
        <w:t>el</w:t>
      </w:r>
      <w:r w:rsidR="00DD64D5" w:rsidRPr="00847B4E">
        <w:rPr>
          <w:rFonts w:eastAsia="Calibri"/>
          <w:noProof/>
        </w:rPr>
        <w:t xml:space="preserve"> compromiso de administrar </w:t>
      </w:r>
      <w:r w:rsidR="00BE6705" w:rsidRPr="00847B4E">
        <w:rPr>
          <w:rFonts w:eastAsia="Calibri"/>
          <w:noProof/>
        </w:rPr>
        <w:t>el p</w:t>
      </w:r>
      <w:r w:rsidR="00DD64D5" w:rsidRPr="00847B4E">
        <w:rPr>
          <w:rFonts w:eastAsia="Calibri"/>
          <w:noProof/>
        </w:rPr>
        <w:t xml:space="preserve">resupuesto </w:t>
      </w:r>
      <w:r w:rsidR="00BE6705" w:rsidRPr="00847B4E">
        <w:rPr>
          <w:rFonts w:eastAsia="Calibri"/>
          <w:noProof/>
        </w:rPr>
        <w:t xml:space="preserve">institucional </w:t>
      </w:r>
      <w:r w:rsidR="00DD64D5" w:rsidRPr="00847B4E">
        <w:rPr>
          <w:rFonts w:eastAsia="Calibri"/>
          <w:noProof/>
        </w:rPr>
        <w:t>con eficiencia y transparencia</w:t>
      </w:r>
      <w:r w:rsidR="00B5600C" w:rsidRPr="00847B4E">
        <w:rPr>
          <w:rFonts w:eastAsia="Calibri"/>
          <w:noProof/>
        </w:rPr>
        <w:t xml:space="preserve"> en la </w:t>
      </w:r>
      <w:r w:rsidR="00DD64D5" w:rsidRPr="00847B4E">
        <w:rPr>
          <w:rFonts w:eastAsia="Calibri"/>
          <w:noProof/>
        </w:rPr>
        <w:t>ejecución presupuestaria</w:t>
      </w:r>
      <w:r w:rsidR="00B5600C" w:rsidRPr="00847B4E">
        <w:rPr>
          <w:rFonts w:eastAsia="Calibri"/>
          <w:noProof/>
        </w:rPr>
        <w:t>.</w:t>
      </w:r>
      <w:r w:rsidR="00847B4E">
        <w:rPr>
          <w:rFonts w:eastAsia="Calibri"/>
          <w:noProof/>
        </w:rPr>
        <w:t xml:space="preserve"> </w:t>
      </w:r>
      <w:r w:rsidR="00B5600C" w:rsidRPr="00847B4E">
        <w:rPr>
          <w:rFonts w:eastAsia="Calibri"/>
          <w:noProof/>
        </w:rPr>
        <w:t xml:space="preserve">La institución durante el año 2023 ha obtenido resultados satisfactorios en </w:t>
      </w:r>
      <w:r w:rsidR="00DD64D5" w:rsidRPr="00847B4E">
        <w:rPr>
          <w:rFonts w:eastAsia="Calibri"/>
          <w:noProof/>
        </w:rPr>
        <w:t>la</w:t>
      </w:r>
      <w:r w:rsidR="00B5600C" w:rsidRPr="00847B4E">
        <w:rPr>
          <w:rFonts w:eastAsia="Calibri"/>
          <w:noProof/>
        </w:rPr>
        <w:t>s</w:t>
      </w:r>
      <w:r w:rsidR="00DD64D5" w:rsidRPr="00847B4E">
        <w:rPr>
          <w:rFonts w:eastAsia="Calibri"/>
          <w:noProof/>
        </w:rPr>
        <w:t xml:space="preserve"> </w:t>
      </w:r>
      <w:r w:rsidR="00B5600C" w:rsidRPr="00847B4E">
        <w:rPr>
          <w:rFonts w:eastAsia="Calibri"/>
          <w:noProof/>
        </w:rPr>
        <w:t>evaluaciones</w:t>
      </w:r>
      <w:r w:rsidR="00DD64D5" w:rsidRPr="00847B4E">
        <w:rPr>
          <w:rFonts w:eastAsia="Calibri"/>
          <w:noProof/>
        </w:rPr>
        <w:t xml:space="preserve"> del indicador de Gestión Presupuestaria (IGP</w:t>
      </w:r>
      <w:r w:rsidR="00D93AEC" w:rsidRPr="00847B4E">
        <w:rPr>
          <w:rFonts w:eastAsia="Calibri"/>
          <w:noProof/>
        </w:rPr>
        <w:t>)</w:t>
      </w:r>
      <w:r w:rsidR="0005540E" w:rsidRPr="00847B4E">
        <w:rPr>
          <w:rFonts w:eastAsia="Calibri"/>
          <w:noProof/>
        </w:rPr>
        <w:t xml:space="preserve"> calificaciones suministradas por DIGEPRES:</w:t>
      </w:r>
    </w:p>
    <w:p w14:paraId="059FB62D" w14:textId="77777777" w:rsidR="00847B4E" w:rsidRPr="00847B4E" w:rsidRDefault="00847B4E" w:rsidP="00E66B3C">
      <w:pPr>
        <w:spacing w:line="360" w:lineRule="auto"/>
        <w:jc w:val="both"/>
        <w:rPr>
          <w:rFonts w:eastAsia="Calibri"/>
          <w:noProof/>
        </w:rPr>
      </w:pPr>
      <w:r w:rsidRPr="00847B4E">
        <w:rPr>
          <w:rFonts w:eastAsia="Calibri"/>
          <w:noProof/>
        </w:rPr>
        <w:lastRenderedPageBreak/>
        <w:drawing>
          <wp:inline distT="0" distB="0" distL="0" distR="0" wp14:anchorId="39A7100F" wp14:editId="591FF37A">
            <wp:extent cx="5029200" cy="681566"/>
            <wp:effectExtent l="0" t="0" r="0" b="444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b="30452"/>
                    <a:stretch/>
                  </pic:blipFill>
                  <pic:spPr bwMode="auto">
                    <a:xfrm>
                      <a:off x="0" y="0"/>
                      <a:ext cx="5029200" cy="681566"/>
                    </a:xfrm>
                    <a:prstGeom prst="rect">
                      <a:avLst/>
                    </a:prstGeom>
                    <a:ln>
                      <a:noFill/>
                    </a:ln>
                    <a:extLst>
                      <a:ext uri="{53640926-AAD7-44D8-BBD7-CCE9431645EC}">
                        <a14:shadowObscured xmlns:a14="http://schemas.microsoft.com/office/drawing/2010/main"/>
                      </a:ext>
                    </a:extLst>
                  </pic:spPr>
                </pic:pic>
              </a:graphicData>
            </a:graphic>
          </wp:inline>
        </w:drawing>
      </w:r>
    </w:p>
    <w:p w14:paraId="1274E3FC" w14:textId="77777777" w:rsidR="005F1730" w:rsidRDefault="005F1730" w:rsidP="000A48B5">
      <w:pPr>
        <w:spacing w:line="360" w:lineRule="auto"/>
        <w:jc w:val="both"/>
        <w:rPr>
          <w:rFonts w:eastAsia="Calibri"/>
          <w:noProof/>
        </w:rPr>
      </w:pPr>
    </w:p>
    <w:p w14:paraId="5B1C906C" w14:textId="1645E528" w:rsidR="00E66B3C" w:rsidRPr="00D555AC" w:rsidRDefault="00D93AEC" w:rsidP="000A48B5">
      <w:pPr>
        <w:spacing w:line="360" w:lineRule="auto"/>
        <w:jc w:val="both"/>
        <w:rPr>
          <w:rFonts w:eastAsia="Calibri"/>
          <w:noProof/>
        </w:rPr>
      </w:pPr>
      <w:r w:rsidRPr="00D555AC">
        <w:rPr>
          <w:rFonts w:eastAsia="Calibri"/>
          <w:noProof/>
        </w:rPr>
        <w:t xml:space="preserve">Para el </w:t>
      </w:r>
      <w:r w:rsidR="008E0587" w:rsidRPr="00D555AC">
        <w:rPr>
          <w:rFonts w:eastAsia="Calibri"/>
          <w:noProof/>
        </w:rPr>
        <w:t>año 2023</w:t>
      </w:r>
      <w:r w:rsidR="0052374F" w:rsidRPr="00D555AC">
        <w:rPr>
          <w:rFonts w:eastAsia="Calibri"/>
          <w:noProof/>
        </w:rPr>
        <w:t xml:space="preserve">, </w:t>
      </w:r>
      <w:r w:rsidRPr="00D555AC">
        <w:rPr>
          <w:rFonts w:eastAsia="Calibri"/>
          <w:noProof/>
        </w:rPr>
        <w:t>fue</w:t>
      </w:r>
      <w:r w:rsidR="00E66B3C" w:rsidRPr="00D555AC">
        <w:rPr>
          <w:rFonts w:eastAsia="Calibri"/>
          <w:noProof/>
        </w:rPr>
        <w:t xml:space="preserve"> asignado presupuesto</w:t>
      </w:r>
      <w:r w:rsidRPr="00D555AC">
        <w:rPr>
          <w:rFonts w:eastAsia="Calibri"/>
          <w:noProof/>
        </w:rPr>
        <w:t xml:space="preserve"> a la Digecog </w:t>
      </w:r>
      <w:r w:rsidR="00E66B3C" w:rsidRPr="00D555AC">
        <w:rPr>
          <w:rFonts w:eastAsia="Calibri"/>
          <w:noProof/>
        </w:rPr>
        <w:t>por la suma de RD$492,783,812.00 más una adición de fondos al presupuesto, proveniente de acuerdo con la Unión Europea, por un valor de RD$11,809,037.77; del programa de Apoyo a la Reforma de la Administración y Finanzas Públicas y mediante el presupuesto reformulado por valor de RD50,000,000.00 para un total general del presupuesto vigente de RD$ 556,592,849.77.</w:t>
      </w:r>
    </w:p>
    <w:p w14:paraId="71DD6249" w14:textId="2698C89A" w:rsidR="00BA76F6" w:rsidRDefault="00BA76F6" w:rsidP="000A48B5">
      <w:pPr>
        <w:pStyle w:val="Textocomentario"/>
        <w:spacing w:line="360" w:lineRule="auto"/>
        <w:jc w:val="both"/>
        <w:rPr>
          <w:rFonts w:eastAsia="Calibri"/>
          <w:noProof/>
          <w:sz w:val="24"/>
          <w:szCs w:val="24"/>
        </w:rPr>
      </w:pPr>
      <w:r w:rsidRPr="00AE5EC7">
        <w:rPr>
          <w:rFonts w:eastAsia="Calibri"/>
          <w:noProof/>
          <w:sz w:val="24"/>
          <w:szCs w:val="24"/>
        </w:rPr>
        <w:t>Del presupuesto vigente para el año se ha ejecutado un 7</w:t>
      </w:r>
      <w:r w:rsidR="0031092C">
        <w:rPr>
          <w:rFonts w:eastAsia="Calibri"/>
          <w:noProof/>
          <w:sz w:val="24"/>
          <w:szCs w:val="24"/>
        </w:rPr>
        <w:t>8</w:t>
      </w:r>
      <w:r w:rsidRPr="00AE5EC7">
        <w:rPr>
          <w:rFonts w:eastAsia="Calibri"/>
          <w:noProof/>
          <w:sz w:val="24"/>
          <w:szCs w:val="24"/>
        </w:rPr>
        <w:t xml:space="preserve">% </w:t>
      </w:r>
      <w:r w:rsidR="000A48B5" w:rsidRPr="00AE5EC7">
        <w:rPr>
          <w:rFonts w:eastAsia="Calibri"/>
          <w:noProof/>
          <w:sz w:val="24"/>
          <w:szCs w:val="24"/>
        </w:rPr>
        <w:t xml:space="preserve">quedando un monto por ejecutar ascendente a </w:t>
      </w:r>
      <w:r w:rsidR="00D555AC" w:rsidRPr="00AE5EC7">
        <w:rPr>
          <w:rFonts w:eastAsia="Calibri"/>
          <w:noProof/>
          <w:sz w:val="24"/>
          <w:szCs w:val="24"/>
        </w:rPr>
        <w:t>RD$</w:t>
      </w:r>
      <w:r w:rsidR="00D555AC" w:rsidRPr="00E94645">
        <w:rPr>
          <w:rFonts w:eastAsia="Calibri"/>
          <w:noProof/>
          <w:sz w:val="24"/>
          <w:szCs w:val="24"/>
        </w:rPr>
        <w:t>124,980,986.18</w:t>
      </w:r>
      <w:r w:rsidR="00D555AC">
        <w:rPr>
          <w:rFonts w:eastAsia="Calibri"/>
          <w:noProof/>
          <w:sz w:val="24"/>
          <w:szCs w:val="24"/>
        </w:rPr>
        <w:t xml:space="preserve">, </w:t>
      </w:r>
      <w:r w:rsidRPr="00AE5EC7">
        <w:rPr>
          <w:rFonts w:eastAsia="Calibri"/>
          <w:noProof/>
          <w:sz w:val="24"/>
          <w:szCs w:val="24"/>
        </w:rPr>
        <w:t>equivalentes a un 2</w:t>
      </w:r>
      <w:r w:rsidR="00D555AC">
        <w:rPr>
          <w:rFonts w:eastAsia="Calibri"/>
          <w:noProof/>
          <w:sz w:val="24"/>
          <w:szCs w:val="24"/>
        </w:rPr>
        <w:t>2</w:t>
      </w:r>
      <w:r w:rsidRPr="00AE5EC7">
        <w:rPr>
          <w:rFonts w:eastAsia="Calibri"/>
          <w:noProof/>
          <w:sz w:val="24"/>
          <w:szCs w:val="24"/>
        </w:rPr>
        <w:t xml:space="preserve">%, </w:t>
      </w:r>
      <w:r w:rsidR="00D555AC" w:rsidRPr="00AE5EC7">
        <w:rPr>
          <w:rFonts w:eastAsia="Calibri"/>
          <w:noProof/>
          <w:sz w:val="24"/>
          <w:szCs w:val="24"/>
        </w:rPr>
        <w:t>de</w:t>
      </w:r>
      <w:r w:rsidR="00D555AC">
        <w:rPr>
          <w:rFonts w:eastAsia="Calibri"/>
          <w:noProof/>
          <w:sz w:val="24"/>
          <w:szCs w:val="24"/>
        </w:rPr>
        <w:t xml:space="preserve"> los cuales un 4% corresponden a los preventivos en procesos y un 18% de</w:t>
      </w:r>
      <w:r w:rsidR="00D555AC" w:rsidRPr="00AE5EC7">
        <w:rPr>
          <w:rFonts w:eastAsia="Calibri"/>
          <w:noProof/>
          <w:sz w:val="24"/>
          <w:szCs w:val="24"/>
        </w:rPr>
        <w:t xml:space="preserve"> la proyección de gastos </w:t>
      </w:r>
      <w:r w:rsidR="00D555AC">
        <w:rPr>
          <w:rFonts w:eastAsia="Calibri"/>
          <w:noProof/>
          <w:sz w:val="24"/>
          <w:szCs w:val="24"/>
        </w:rPr>
        <w:t xml:space="preserve">del mes </w:t>
      </w:r>
      <w:r w:rsidR="00D555AC" w:rsidRPr="00AE5EC7">
        <w:rPr>
          <w:rFonts w:eastAsia="Calibri"/>
          <w:noProof/>
          <w:sz w:val="24"/>
          <w:szCs w:val="24"/>
        </w:rPr>
        <w:t>diciembre 2023, como puede apreciarse en los siguientes cuadros:</w:t>
      </w:r>
    </w:p>
    <w:p w14:paraId="4E548BAB" w14:textId="77777777" w:rsidR="005F1730" w:rsidRDefault="005F1730" w:rsidP="000A48B5">
      <w:pPr>
        <w:pStyle w:val="Textocomentario"/>
        <w:spacing w:line="360" w:lineRule="auto"/>
        <w:jc w:val="both"/>
        <w:rPr>
          <w:rFonts w:eastAsia="Calibri"/>
          <w:noProof/>
          <w:sz w:val="24"/>
          <w:szCs w:val="24"/>
        </w:rPr>
      </w:pPr>
    </w:p>
    <w:p w14:paraId="55108FAB" w14:textId="77777777" w:rsidR="00D555AC" w:rsidRDefault="0057713C" w:rsidP="00AE5EC7">
      <w:pPr>
        <w:spacing w:after="0"/>
        <w:jc w:val="both"/>
        <w:rPr>
          <w:rFonts w:eastAsia="Calibri"/>
          <w:b/>
          <w:noProof/>
          <w:color w:val="7F7F7F" w:themeColor="text1" w:themeTint="80"/>
          <w:sz w:val="18"/>
        </w:rPr>
      </w:pPr>
      <w:r w:rsidRPr="0057713C">
        <w:rPr>
          <w:noProof/>
        </w:rPr>
        <w:drawing>
          <wp:inline distT="0" distB="0" distL="0" distR="0" wp14:anchorId="2051C294" wp14:editId="7BA27640">
            <wp:extent cx="5029200" cy="2093328"/>
            <wp:effectExtent l="0" t="0" r="0" b="254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9200" cy="2093328"/>
                    </a:xfrm>
                    <a:prstGeom prst="rect">
                      <a:avLst/>
                    </a:prstGeom>
                    <a:noFill/>
                    <a:ln>
                      <a:noFill/>
                    </a:ln>
                  </pic:spPr>
                </pic:pic>
              </a:graphicData>
            </a:graphic>
          </wp:inline>
        </w:drawing>
      </w:r>
    </w:p>
    <w:p w14:paraId="7764646A" w14:textId="77777777" w:rsidR="00AE5EC7" w:rsidRPr="00AE5EC7" w:rsidRDefault="00AE5EC7" w:rsidP="00AE5EC7">
      <w:pPr>
        <w:spacing w:after="0"/>
        <w:jc w:val="both"/>
        <w:rPr>
          <w:color w:val="7F7F7F" w:themeColor="text1" w:themeTint="8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7</w:t>
      </w:r>
      <w:r w:rsidRPr="00AE5EC7">
        <w:rPr>
          <w:rFonts w:eastAsia="Calibri"/>
          <w:noProof/>
          <w:color w:val="7F7F7F" w:themeColor="text1" w:themeTint="80"/>
          <w:sz w:val="18"/>
        </w:rPr>
        <w:t xml:space="preserve"> </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E5EC7">
        <w:rPr>
          <w:color w:val="7F7F7F" w:themeColor="text1" w:themeTint="80"/>
          <w:sz w:val="20"/>
        </w:rPr>
        <w:t>Sistema de Información de la Gestión Financiera (SIGEF)</w:t>
      </w:r>
      <w:r>
        <w:rPr>
          <w:color w:val="7F7F7F" w:themeColor="text1" w:themeTint="80"/>
          <w:sz w:val="20"/>
        </w:rPr>
        <w:t>.</w:t>
      </w:r>
    </w:p>
    <w:p w14:paraId="616D39C8" w14:textId="77777777" w:rsidR="00F01DA0" w:rsidRPr="00E32B15" w:rsidRDefault="00F01DA0" w:rsidP="0086775B">
      <w:pPr>
        <w:tabs>
          <w:tab w:val="left" w:pos="709"/>
        </w:tabs>
        <w:spacing w:after="0" w:line="240" w:lineRule="auto"/>
        <w:rPr>
          <w:rFonts w:eastAsia="Calibri"/>
          <w:b/>
          <w:noProof/>
          <w:color w:val="4C4747"/>
          <w:sz w:val="18"/>
        </w:rPr>
      </w:pPr>
    </w:p>
    <w:p w14:paraId="364E907D" w14:textId="77777777" w:rsidR="00F01DA0" w:rsidRPr="00E32B15" w:rsidRDefault="00F01DA0" w:rsidP="0086775B">
      <w:pPr>
        <w:tabs>
          <w:tab w:val="left" w:pos="709"/>
        </w:tabs>
        <w:spacing w:after="0" w:line="240" w:lineRule="auto"/>
        <w:rPr>
          <w:rFonts w:eastAsia="Calibri"/>
          <w:b/>
          <w:noProof/>
          <w:color w:val="4C4747"/>
          <w:sz w:val="18"/>
        </w:rPr>
      </w:pPr>
    </w:p>
    <w:p w14:paraId="7F09D549" w14:textId="77777777" w:rsidR="00F01DA0" w:rsidRPr="00E32B15" w:rsidRDefault="00D555AC" w:rsidP="0086775B">
      <w:pPr>
        <w:tabs>
          <w:tab w:val="left" w:pos="709"/>
        </w:tabs>
        <w:spacing w:after="0" w:line="240" w:lineRule="auto"/>
        <w:rPr>
          <w:rFonts w:eastAsia="Calibri"/>
          <w:b/>
          <w:noProof/>
          <w:color w:val="4C4747"/>
          <w:sz w:val="18"/>
        </w:rPr>
      </w:pPr>
      <w:r w:rsidRPr="00E32B15">
        <w:rPr>
          <w:noProof/>
          <w:lang w:eastAsia="es-DO"/>
        </w:rPr>
        <w:lastRenderedPageBreak/>
        <w:drawing>
          <wp:anchor distT="0" distB="0" distL="114300" distR="114300" simplePos="0" relativeHeight="251676160" behindDoc="0" locked="0" layoutInCell="1" allowOverlap="1" wp14:anchorId="5F869700" wp14:editId="495BC686">
            <wp:simplePos x="0" y="0"/>
            <wp:positionH relativeFrom="margin">
              <wp:posOffset>0</wp:posOffset>
            </wp:positionH>
            <wp:positionV relativeFrom="paragraph">
              <wp:posOffset>130175</wp:posOffset>
            </wp:positionV>
            <wp:extent cx="4668520" cy="2565400"/>
            <wp:effectExtent l="0" t="0" r="17780" b="6350"/>
            <wp:wrapThrough wrapText="bothSides">
              <wp:wrapPolygon edited="0">
                <wp:start x="0" y="0"/>
                <wp:lineTo x="0" y="21493"/>
                <wp:lineTo x="21594" y="21493"/>
                <wp:lineTo x="21594" y="0"/>
                <wp:lineTo x="0" y="0"/>
              </wp:wrapPolygon>
            </wp:wrapThrough>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37485578" w14:textId="77777777" w:rsidR="00CB1181" w:rsidRPr="00A7231E" w:rsidRDefault="008C4495" w:rsidP="0086775B">
      <w:pPr>
        <w:tabs>
          <w:tab w:val="left" w:pos="709"/>
        </w:tabs>
        <w:spacing w:after="0" w:line="240" w:lineRule="auto"/>
        <w:rPr>
          <w:color w:val="7F7F7F" w:themeColor="text1" w:themeTint="80"/>
          <w:sz w:val="20"/>
        </w:rPr>
      </w:pPr>
      <w:r w:rsidRPr="00A7231E">
        <w:rPr>
          <w:b/>
          <w:color w:val="7F7F7F" w:themeColor="text1" w:themeTint="80"/>
          <w:sz w:val="20"/>
        </w:rPr>
        <w:t>Gr</w:t>
      </w:r>
      <w:r w:rsidR="00C10617" w:rsidRPr="00A7231E">
        <w:rPr>
          <w:b/>
          <w:color w:val="7F7F7F" w:themeColor="text1" w:themeTint="80"/>
          <w:sz w:val="20"/>
        </w:rPr>
        <w:t>á</w:t>
      </w:r>
      <w:r w:rsidRPr="00A7231E">
        <w:rPr>
          <w:b/>
          <w:color w:val="7F7F7F" w:themeColor="text1" w:themeTint="80"/>
          <w:sz w:val="20"/>
        </w:rPr>
        <w:t>fico</w:t>
      </w:r>
      <w:r w:rsidRPr="00A7231E">
        <w:rPr>
          <w:color w:val="7F7F7F" w:themeColor="text1" w:themeTint="80"/>
          <w:sz w:val="20"/>
        </w:rPr>
        <w:t xml:space="preserve"> No. 4</w:t>
      </w:r>
      <w:r w:rsidR="00A7231E">
        <w:rPr>
          <w:color w:val="7F7F7F" w:themeColor="text1" w:themeTint="80"/>
          <w:sz w:val="20"/>
        </w:rPr>
        <w:t xml:space="preserve"> -</w:t>
      </w:r>
      <w:r w:rsidRPr="00A7231E">
        <w:rPr>
          <w:color w:val="7F7F7F" w:themeColor="text1" w:themeTint="80"/>
          <w:sz w:val="20"/>
        </w:rPr>
        <w:t xml:space="preserve"> </w:t>
      </w:r>
      <w:r w:rsidR="00CB1181" w:rsidRPr="00A7231E">
        <w:rPr>
          <w:b/>
          <w:color w:val="7F7F7F" w:themeColor="text1" w:themeTint="80"/>
          <w:sz w:val="20"/>
        </w:rPr>
        <w:t>Fuente:</w:t>
      </w:r>
      <w:r w:rsidR="00CB1181" w:rsidRPr="00A7231E">
        <w:rPr>
          <w:color w:val="7F7F7F" w:themeColor="text1" w:themeTint="80"/>
          <w:sz w:val="20"/>
        </w:rPr>
        <w:t xml:space="preserve"> D</w:t>
      </w:r>
      <w:r w:rsidR="002030A9" w:rsidRPr="00A7231E">
        <w:rPr>
          <w:color w:val="7F7F7F" w:themeColor="text1" w:themeTint="80"/>
          <w:sz w:val="20"/>
        </w:rPr>
        <w:t xml:space="preserve">epartamento Administrativo </w:t>
      </w:r>
      <w:r w:rsidR="00CB1181" w:rsidRPr="00A7231E">
        <w:rPr>
          <w:color w:val="7F7F7F" w:themeColor="text1" w:themeTint="80"/>
          <w:sz w:val="20"/>
        </w:rPr>
        <w:t>Financiero.</w:t>
      </w:r>
    </w:p>
    <w:p w14:paraId="6D03B17C" w14:textId="77777777" w:rsidR="00AE5EC7" w:rsidRPr="00E32B15" w:rsidRDefault="00AE5EC7" w:rsidP="0086775B">
      <w:pPr>
        <w:tabs>
          <w:tab w:val="left" w:pos="709"/>
        </w:tabs>
        <w:spacing w:after="0" w:line="240" w:lineRule="auto"/>
        <w:rPr>
          <w:rFonts w:eastAsia="Calibri"/>
          <w:noProof/>
          <w:color w:val="4C4747"/>
          <w:sz w:val="20"/>
          <w:szCs w:val="20"/>
        </w:rPr>
      </w:pPr>
    </w:p>
    <w:p w14:paraId="41BCDA88" w14:textId="77777777" w:rsidR="00DE7DA6" w:rsidRPr="00E32B15" w:rsidRDefault="00DE7DA6" w:rsidP="00D94642">
      <w:pPr>
        <w:spacing w:after="0" w:line="240" w:lineRule="auto"/>
        <w:jc w:val="both"/>
        <w:rPr>
          <w:rFonts w:eastAsia="Calibri"/>
          <w:noProof/>
        </w:rPr>
      </w:pPr>
    </w:p>
    <w:p w14:paraId="0518703F" w14:textId="61554D46" w:rsidR="000A1AFE" w:rsidRDefault="00C57A3C" w:rsidP="000A1AFE">
      <w:pPr>
        <w:spacing w:after="0" w:line="360" w:lineRule="auto"/>
        <w:jc w:val="both"/>
        <w:rPr>
          <w:rFonts w:eastAsia="Calibri"/>
          <w:noProof/>
        </w:rPr>
      </w:pPr>
      <w:r w:rsidRPr="0091692C">
        <w:rPr>
          <w:rFonts w:eastAsia="Calibri"/>
          <w:noProof/>
        </w:rPr>
        <w:t>En cuanto a los recursos del Progef, Digecog recibió la autorización del Ministerio de Hacienda, para adicionar los recursos correspondientes a la suma de RD$11,809,037.77, los cuales fueron distribuidos en las cuentas presupuestarias de Contrataciones y servicios, Materiales y Mobiliario y Equipos mediante las modificaciones núm. 0003, 0009 aprobadas por la Dirección General</w:t>
      </w:r>
      <w:r w:rsidRPr="00E32B15">
        <w:rPr>
          <w:rFonts w:eastAsia="Calibri"/>
          <w:noProof/>
        </w:rPr>
        <w:t xml:space="preserve"> </w:t>
      </w:r>
      <w:r w:rsidRPr="0091692C">
        <w:rPr>
          <w:rFonts w:eastAsia="Calibri"/>
          <w:noProof/>
        </w:rPr>
        <w:t xml:space="preserve">de Presupuesto (Digepres) de fecha 15 de febrero, a </w:t>
      </w:r>
      <w:r w:rsidR="00413D0C" w:rsidRPr="0091692C">
        <w:rPr>
          <w:rFonts w:eastAsia="Calibri"/>
          <w:noProof/>
        </w:rPr>
        <w:t>continuación</w:t>
      </w:r>
      <w:r w:rsidRPr="0091692C">
        <w:rPr>
          <w:rFonts w:eastAsia="Calibri"/>
          <w:noProof/>
        </w:rPr>
        <w:t xml:space="preserve"> en el siguiente cuadro detalle de ejecución del fondo Unión Europea:</w:t>
      </w:r>
      <w:r w:rsidR="0057713C" w:rsidRPr="0057713C">
        <w:rPr>
          <w:rFonts w:eastAsia="Calibri"/>
          <w:noProof/>
        </w:rPr>
        <w:t xml:space="preserve"> </w:t>
      </w:r>
    </w:p>
    <w:p w14:paraId="20826121" w14:textId="77777777" w:rsidR="005F1730" w:rsidRDefault="005F1730" w:rsidP="000A1AFE">
      <w:pPr>
        <w:spacing w:after="0" w:line="360" w:lineRule="auto"/>
        <w:jc w:val="both"/>
        <w:rPr>
          <w:rFonts w:eastAsia="Calibri"/>
          <w:noProof/>
        </w:rPr>
      </w:pPr>
    </w:p>
    <w:p w14:paraId="1596D663" w14:textId="77777777" w:rsidR="00AE5EC7" w:rsidRPr="000A1AFE" w:rsidRDefault="0057713C" w:rsidP="000A1AFE">
      <w:pPr>
        <w:spacing w:after="0" w:line="360" w:lineRule="auto"/>
        <w:jc w:val="both"/>
        <w:rPr>
          <w:rFonts w:eastAsia="Calibri"/>
          <w:noProof/>
        </w:rPr>
      </w:pPr>
      <w:r w:rsidRPr="0057713C">
        <w:rPr>
          <w:noProof/>
        </w:rPr>
        <w:drawing>
          <wp:inline distT="0" distB="0" distL="0" distR="0" wp14:anchorId="229F6C93" wp14:editId="59151440">
            <wp:extent cx="5029200" cy="2169234"/>
            <wp:effectExtent l="0" t="0" r="0" b="254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2169234"/>
                    </a:xfrm>
                    <a:prstGeom prst="rect">
                      <a:avLst/>
                    </a:prstGeom>
                    <a:noFill/>
                    <a:ln>
                      <a:noFill/>
                    </a:ln>
                  </pic:spPr>
                </pic:pic>
              </a:graphicData>
            </a:graphic>
          </wp:inline>
        </w:drawing>
      </w:r>
      <w:r w:rsidR="00AE5EC7" w:rsidRPr="00AE5EC7">
        <w:rPr>
          <w:rFonts w:eastAsia="Calibri"/>
          <w:b/>
          <w:noProof/>
          <w:color w:val="7F7F7F" w:themeColor="text1" w:themeTint="80"/>
          <w:sz w:val="18"/>
        </w:rPr>
        <w:t xml:space="preserve">Cuadro </w:t>
      </w:r>
      <w:r w:rsidR="00AE5EC7" w:rsidRPr="00AE5EC7">
        <w:rPr>
          <w:rFonts w:eastAsia="Calibri"/>
          <w:noProof/>
          <w:color w:val="7F7F7F" w:themeColor="text1" w:themeTint="80"/>
          <w:sz w:val="18"/>
        </w:rPr>
        <w:t xml:space="preserve">No. </w:t>
      </w:r>
      <w:r w:rsidR="00AE5EC7">
        <w:rPr>
          <w:rFonts w:eastAsia="Calibri"/>
          <w:noProof/>
          <w:color w:val="7F7F7F" w:themeColor="text1" w:themeTint="80"/>
          <w:sz w:val="18"/>
        </w:rPr>
        <w:t>8</w:t>
      </w:r>
      <w:r w:rsidR="00AE5EC7" w:rsidRPr="00AE5EC7">
        <w:rPr>
          <w:rFonts w:eastAsia="Calibri"/>
          <w:noProof/>
          <w:color w:val="7F7F7F" w:themeColor="text1" w:themeTint="80"/>
          <w:sz w:val="18"/>
        </w:rPr>
        <w:t xml:space="preserve"> </w:t>
      </w:r>
      <w:r w:rsidR="00AE5EC7" w:rsidRPr="00AE5EC7">
        <w:rPr>
          <w:color w:val="7F7F7F" w:themeColor="text1" w:themeTint="80"/>
          <w:spacing w:val="0"/>
        </w:rPr>
        <w:t xml:space="preserve">- </w:t>
      </w:r>
      <w:r w:rsidR="00AE5EC7" w:rsidRPr="00AE5EC7">
        <w:rPr>
          <w:rFonts w:eastAsia="Calibri"/>
          <w:b/>
          <w:noProof/>
          <w:color w:val="7F7F7F" w:themeColor="text1" w:themeTint="80"/>
          <w:sz w:val="18"/>
        </w:rPr>
        <w:t>Fuente:</w:t>
      </w:r>
      <w:r w:rsidR="00AE5EC7" w:rsidRPr="00AE5EC7">
        <w:rPr>
          <w:rFonts w:eastAsia="Calibri"/>
          <w:noProof/>
          <w:color w:val="7F7F7F" w:themeColor="text1" w:themeTint="80"/>
          <w:sz w:val="18"/>
        </w:rPr>
        <w:t xml:space="preserve"> </w:t>
      </w:r>
      <w:r w:rsidR="00AE5EC7" w:rsidRPr="00AE5EC7">
        <w:rPr>
          <w:color w:val="7F7F7F" w:themeColor="text1" w:themeTint="80"/>
          <w:sz w:val="20"/>
        </w:rPr>
        <w:t>Sistema de Información de la Gestión Financiera (SIGEF)</w:t>
      </w:r>
      <w:r w:rsidR="00AE5EC7">
        <w:rPr>
          <w:color w:val="7F7F7F" w:themeColor="text1" w:themeTint="80"/>
          <w:sz w:val="20"/>
        </w:rPr>
        <w:t>.</w:t>
      </w:r>
    </w:p>
    <w:p w14:paraId="56AB61F7" w14:textId="77777777" w:rsidR="00542AF7" w:rsidRDefault="00542AF7" w:rsidP="008C71D7">
      <w:pPr>
        <w:spacing w:after="0" w:line="360" w:lineRule="auto"/>
        <w:jc w:val="both"/>
        <w:rPr>
          <w:rFonts w:eastAsia="Calibri"/>
          <w:noProof/>
        </w:rPr>
      </w:pPr>
    </w:p>
    <w:p w14:paraId="07DA1DF2" w14:textId="77777777" w:rsidR="002441D4" w:rsidRPr="00A7231E" w:rsidRDefault="003B7877" w:rsidP="004B59CC">
      <w:pPr>
        <w:spacing w:line="360" w:lineRule="auto"/>
        <w:jc w:val="both"/>
        <w:rPr>
          <w:b/>
          <w:bCs/>
          <w:iCs/>
        </w:rPr>
      </w:pPr>
      <w:r w:rsidRPr="00A7231E">
        <w:rPr>
          <w:b/>
          <w:bCs/>
          <w:iCs/>
        </w:rPr>
        <w:t>Cuentas por Pagar Proveedores</w:t>
      </w:r>
    </w:p>
    <w:p w14:paraId="55BB7EE4" w14:textId="77777777" w:rsidR="002441D4" w:rsidRPr="00A7231E" w:rsidRDefault="002441D4" w:rsidP="0091692C">
      <w:pPr>
        <w:spacing w:line="360" w:lineRule="auto"/>
        <w:jc w:val="both"/>
        <w:rPr>
          <w:rFonts w:eastAsia="Calibri"/>
          <w:noProof/>
        </w:rPr>
      </w:pPr>
      <w:r w:rsidRPr="00A7231E">
        <w:rPr>
          <w:rFonts w:eastAsia="Calibri"/>
          <w:noProof/>
        </w:rPr>
        <w:t xml:space="preserve">Durante el año 2023 se refleja el siguiente comportamiento de las cuentas por pagar a proveedores registradas al final de cada mes; y las proyectadas para los meses de noviembre y diciembre, se muestran a continuación: </w:t>
      </w:r>
    </w:p>
    <w:tbl>
      <w:tblPr>
        <w:tblStyle w:val="Tablaconcuadrcula4-nfasis5"/>
        <w:tblW w:w="7658" w:type="dxa"/>
        <w:jc w:val="center"/>
        <w:tblLook w:val="04A0" w:firstRow="1" w:lastRow="0" w:firstColumn="1" w:lastColumn="0" w:noHBand="0" w:noVBand="1"/>
      </w:tblPr>
      <w:tblGrid>
        <w:gridCol w:w="4390"/>
        <w:gridCol w:w="3268"/>
      </w:tblGrid>
      <w:tr w:rsidR="00A7231E" w:rsidRPr="00A7231E" w14:paraId="34F1E994" w14:textId="77777777" w:rsidTr="00A7231E">
        <w:trPr>
          <w:cnfStyle w:val="100000000000" w:firstRow="1" w:lastRow="0" w:firstColumn="0" w:lastColumn="0" w:oddVBand="0" w:evenVBand="0" w:oddHBand="0" w:evenHBand="0" w:firstRowFirstColumn="0" w:firstRowLastColumn="0" w:lastRowFirstColumn="0" w:lastRowLastColumn="0"/>
          <w:trHeight w:val="768"/>
          <w:jc w:val="center"/>
        </w:trPr>
        <w:tc>
          <w:tcPr>
            <w:cnfStyle w:val="001000000000" w:firstRow="0" w:lastRow="0" w:firstColumn="1" w:lastColumn="0" w:oddVBand="0" w:evenVBand="0" w:oddHBand="0" w:evenHBand="0" w:firstRowFirstColumn="0" w:firstRowLastColumn="0" w:lastRowFirstColumn="0" w:lastRowLastColumn="0"/>
            <w:tcW w:w="7658" w:type="dxa"/>
            <w:gridSpan w:val="2"/>
            <w:shd w:val="clear" w:color="auto" w:fill="002060"/>
            <w:vAlign w:val="center"/>
            <w:hideMark/>
          </w:tcPr>
          <w:p w14:paraId="14FFD097" w14:textId="77777777" w:rsidR="002441D4" w:rsidRPr="00A7231E" w:rsidRDefault="002441D4" w:rsidP="00A7231E">
            <w:pPr>
              <w:jc w:val="center"/>
              <w:rPr>
                <w:rFonts w:ascii="Times New Roman" w:eastAsia="Times New Roman" w:hAnsi="Times New Roman" w:cs="Times New Roman"/>
                <w:lang w:eastAsia="es-US"/>
              </w:rPr>
            </w:pPr>
            <w:r w:rsidRPr="00A7231E">
              <w:rPr>
                <w:rFonts w:ascii="Times New Roman" w:eastAsia="Times New Roman" w:hAnsi="Times New Roman" w:cs="Times New Roman"/>
                <w:lang w:eastAsia="es-US"/>
              </w:rPr>
              <w:t xml:space="preserve">Comportamiento de las cuentas por pagar a proveedores </w:t>
            </w:r>
            <w:r w:rsidRPr="00A7231E">
              <w:rPr>
                <w:rFonts w:ascii="Times New Roman" w:eastAsia="Times New Roman" w:hAnsi="Times New Roman" w:cs="Times New Roman"/>
                <w:lang w:eastAsia="es-US"/>
              </w:rPr>
              <w:br/>
              <w:t>enero-diciembre 2023</w:t>
            </w:r>
          </w:p>
        </w:tc>
      </w:tr>
      <w:tr w:rsidR="002441D4" w:rsidRPr="00E32B15" w14:paraId="6E360774" w14:textId="77777777" w:rsidTr="00A7231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3F9A9980" w14:textId="77777777" w:rsidR="002441D4" w:rsidRPr="00A7231E" w:rsidRDefault="002441D4" w:rsidP="002441D4">
            <w:pPr>
              <w:jc w:val="cente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Mes</w:t>
            </w:r>
          </w:p>
        </w:tc>
        <w:tc>
          <w:tcPr>
            <w:tcW w:w="3268" w:type="dxa"/>
            <w:noWrap/>
            <w:hideMark/>
          </w:tcPr>
          <w:p w14:paraId="28FF88F6" w14:textId="77777777" w:rsidR="002441D4" w:rsidRPr="00A7231E" w:rsidRDefault="002441D4" w:rsidP="002441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F7F7F" w:themeColor="text1" w:themeTint="80"/>
                <w:lang w:eastAsia="es-US"/>
              </w:rPr>
            </w:pPr>
            <w:r w:rsidRPr="00A7231E">
              <w:rPr>
                <w:rFonts w:ascii="Times New Roman" w:eastAsia="Times New Roman" w:hAnsi="Times New Roman" w:cs="Times New Roman"/>
                <w:b/>
                <w:bCs/>
                <w:color w:val="7F7F7F" w:themeColor="text1" w:themeTint="80"/>
                <w:lang w:eastAsia="es-US"/>
              </w:rPr>
              <w:t>Cuentas por pagar</w:t>
            </w:r>
          </w:p>
        </w:tc>
      </w:tr>
      <w:tr w:rsidR="002441D4" w:rsidRPr="00E32B15" w14:paraId="64CFCF3A" w14:textId="77777777" w:rsidTr="00A7231E">
        <w:trPr>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29C8CEEC"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 xml:space="preserve">Enero </w:t>
            </w:r>
          </w:p>
        </w:tc>
        <w:tc>
          <w:tcPr>
            <w:tcW w:w="3268" w:type="dxa"/>
            <w:noWrap/>
            <w:hideMark/>
          </w:tcPr>
          <w:p w14:paraId="17B70F39" w14:textId="77777777" w:rsidR="002441D4" w:rsidRPr="00A7231E" w:rsidRDefault="002441D4" w:rsidP="002441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1,825,772.12</w:t>
            </w:r>
          </w:p>
        </w:tc>
      </w:tr>
      <w:tr w:rsidR="002441D4" w:rsidRPr="00E32B15" w14:paraId="78EF0AD3" w14:textId="77777777" w:rsidTr="00A7231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134DD5E4"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Febrero</w:t>
            </w:r>
          </w:p>
        </w:tc>
        <w:tc>
          <w:tcPr>
            <w:tcW w:w="3268" w:type="dxa"/>
            <w:noWrap/>
            <w:hideMark/>
          </w:tcPr>
          <w:p w14:paraId="2C133BEF" w14:textId="77777777" w:rsidR="002441D4" w:rsidRPr="00A7231E" w:rsidRDefault="002441D4" w:rsidP="002441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6,341,957.35</w:t>
            </w:r>
          </w:p>
        </w:tc>
      </w:tr>
      <w:tr w:rsidR="002441D4" w:rsidRPr="00E32B15" w14:paraId="10FD83C7" w14:textId="77777777" w:rsidTr="00A7231E">
        <w:trPr>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057F3A0A"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Marzo</w:t>
            </w:r>
          </w:p>
        </w:tc>
        <w:tc>
          <w:tcPr>
            <w:tcW w:w="3268" w:type="dxa"/>
            <w:noWrap/>
            <w:hideMark/>
          </w:tcPr>
          <w:p w14:paraId="7CE24EFF" w14:textId="77777777" w:rsidR="002441D4" w:rsidRPr="00A7231E" w:rsidRDefault="002441D4" w:rsidP="002441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3,124,664.85</w:t>
            </w:r>
          </w:p>
        </w:tc>
      </w:tr>
      <w:tr w:rsidR="002441D4" w:rsidRPr="00E32B15" w14:paraId="37D8DF0C" w14:textId="77777777" w:rsidTr="00A7231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68B51593"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Abril</w:t>
            </w:r>
          </w:p>
        </w:tc>
        <w:tc>
          <w:tcPr>
            <w:tcW w:w="3268" w:type="dxa"/>
            <w:noWrap/>
            <w:hideMark/>
          </w:tcPr>
          <w:p w14:paraId="06098FA8" w14:textId="77777777" w:rsidR="002441D4" w:rsidRPr="00A7231E" w:rsidRDefault="002441D4" w:rsidP="002441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1,786,472.36</w:t>
            </w:r>
          </w:p>
        </w:tc>
      </w:tr>
      <w:tr w:rsidR="002441D4" w:rsidRPr="00E32B15" w14:paraId="3AB52C5E" w14:textId="77777777" w:rsidTr="00A7231E">
        <w:trPr>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15F19FFC"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Mayo</w:t>
            </w:r>
          </w:p>
        </w:tc>
        <w:tc>
          <w:tcPr>
            <w:tcW w:w="3268" w:type="dxa"/>
            <w:noWrap/>
            <w:hideMark/>
          </w:tcPr>
          <w:p w14:paraId="71934B1B" w14:textId="77777777" w:rsidR="002441D4" w:rsidRPr="00A7231E" w:rsidRDefault="002441D4" w:rsidP="002441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4,154,638.62</w:t>
            </w:r>
          </w:p>
        </w:tc>
      </w:tr>
      <w:tr w:rsidR="002441D4" w:rsidRPr="00E32B15" w14:paraId="2D6BBB83" w14:textId="77777777" w:rsidTr="00A7231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5373D8CE"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Junio</w:t>
            </w:r>
          </w:p>
        </w:tc>
        <w:tc>
          <w:tcPr>
            <w:tcW w:w="3268" w:type="dxa"/>
            <w:noWrap/>
            <w:hideMark/>
          </w:tcPr>
          <w:p w14:paraId="1E513BB1" w14:textId="77777777" w:rsidR="002441D4" w:rsidRPr="00A7231E" w:rsidRDefault="002441D4" w:rsidP="002441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4,513,239.63</w:t>
            </w:r>
          </w:p>
        </w:tc>
      </w:tr>
      <w:tr w:rsidR="002441D4" w:rsidRPr="00E32B15" w14:paraId="7DAE522D" w14:textId="77777777" w:rsidTr="00A7231E">
        <w:trPr>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19054BA3"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Julio</w:t>
            </w:r>
          </w:p>
        </w:tc>
        <w:tc>
          <w:tcPr>
            <w:tcW w:w="3268" w:type="dxa"/>
            <w:noWrap/>
            <w:hideMark/>
          </w:tcPr>
          <w:p w14:paraId="7B3364C8" w14:textId="77777777" w:rsidR="002441D4" w:rsidRPr="00A7231E" w:rsidRDefault="002441D4" w:rsidP="002441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5,545,097.69</w:t>
            </w:r>
          </w:p>
        </w:tc>
      </w:tr>
      <w:tr w:rsidR="002441D4" w:rsidRPr="00E32B15" w14:paraId="66AE8DF2" w14:textId="77777777" w:rsidTr="00A7231E">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23937C90"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Agosto</w:t>
            </w:r>
          </w:p>
        </w:tc>
        <w:tc>
          <w:tcPr>
            <w:tcW w:w="3268" w:type="dxa"/>
            <w:noWrap/>
            <w:hideMark/>
          </w:tcPr>
          <w:p w14:paraId="6C1E6FA9" w14:textId="77777777" w:rsidR="002441D4" w:rsidRPr="00A7231E" w:rsidRDefault="002441D4" w:rsidP="002441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10,655,490.17</w:t>
            </w:r>
          </w:p>
        </w:tc>
      </w:tr>
      <w:tr w:rsidR="002441D4" w:rsidRPr="00E32B15" w14:paraId="6552C5A8" w14:textId="77777777" w:rsidTr="00A7231E">
        <w:trPr>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518857F4"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Septiembre</w:t>
            </w:r>
          </w:p>
        </w:tc>
        <w:tc>
          <w:tcPr>
            <w:tcW w:w="3268" w:type="dxa"/>
            <w:noWrap/>
            <w:hideMark/>
          </w:tcPr>
          <w:p w14:paraId="76A2F9B7" w14:textId="77777777" w:rsidR="002441D4" w:rsidRPr="00A7231E" w:rsidRDefault="002441D4" w:rsidP="002441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2,294,613.23</w:t>
            </w:r>
          </w:p>
        </w:tc>
      </w:tr>
      <w:tr w:rsidR="002441D4" w:rsidRPr="00E32B15" w14:paraId="65229A12" w14:textId="77777777" w:rsidTr="00A7231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3375B8B1"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Octubre</w:t>
            </w:r>
          </w:p>
        </w:tc>
        <w:tc>
          <w:tcPr>
            <w:tcW w:w="3268" w:type="dxa"/>
            <w:noWrap/>
            <w:hideMark/>
          </w:tcPr>
          <w:p w14:paraId="463B1F0A" w14:textId="77777777" w:rsidR="002441D4" w:rsidRPr="00A7231E" w:rsidRDefault="002441D4" w:rsidP="002441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3,173,609.50</w:t>
            </w:r>
          </w:p>
        </w:tc>
      </w:tr>
      <w:tr w:rsidR="002441D4" w:rsidRPr="00E32B15" w14:paraId="1449CB8E" w14:textId="77777777" w:rsidTr="00A7231E">
        <w:trPr>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7B7DA3C4"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Noviembre</w:t>
            </w:r>
          </w:p>
        </w:tc>
        <w:tc>
          <w:tcPr>
            <w:tcW w:w="3268" w:type="dxa"/>
            <w:noWrap/>
            <w:hideMark/>
          </w:tcPr>
          <w:p w14:paraId="1E008061" w14:textId="77777777" w:rsidR="002441D4" w:rsidRPr="00A7231E" w:rsidRDefault="002441D4" w:rsidP="002441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8,540,700.00</w:t>
            </w:r>
          </w:p>
        </w:tc>
      </w:tr>
      <w:tr w:rsidR="002441D4" w:rsidRPr="00E32B15" w14:paraId="02E7EB67" w14:textId="77777777" w:rsidTr="00A7231E">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6E12B08B"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Diciembre</w:t>
            </w:r>
          </w:p>
        </w:tc>
        <w:tc>
          <w:tcPr>
            <w:tcW w:w="3268" w:type="dxa"/>
            <w:noWrap/>
            <w:hideMark/>
          </w:tcPr>
          <w:p w14:paraId="5E0BB9E8" w14:textId="77777777" w:rsidR="002441D4" w:rsidRPr="00A7231E" w:rsidRDefault="002441D4" w:rsidP="002441D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15,500,070.00</w:t>
            </w:r>
          </w:p>
        </w:tc>
      </w:tr>
      <w:tr w:rsidR="002441D4" w:rsidRPr="00E32B15" w14:paraId="24C72BE8" w14:textId="77777777" w:rsidTr="00A7231E">
        <w:trPr>
          <w:trHeight w:val="239"/>
          <w:jc w:val="center"/>
        </w:trPr>
        <w:tc>
          <w:tcPr>
            <w:cnfStyle w:val="001000000000" w:firstRow="0" w:lastRow="0" w:firstColumn="1" w:lastColumn="0" w:oddVBand="0" w:evenVBand="0" w:oddHBand="0" w:evenHBand="0" w:firstRowFirstColumn="0" w:firstRowLastColumn="0" w:lastRowFirstColumn="0" w:lastRowLastColumn="0"/>
            <w:tcW w:w="4390" w:type="dxa"/>
            <w:noWrap/>
            <w:hideMark/>
          </w:tcPr>
          <w:p w14:paraId="163E7409" w14:textId="77777777" w:rsidR="002441D4" w:rsidRPr="00A7231E" w:rsidRDefault="002441D4" w:rsidP="002441D4">
            <w:pPr>
              <w:rPr>
                <w:rFonts w:ascii="Times New Roman" w:eastAsia="Times New Roman" w:hAnsi="Times New Roman" w:cs="Times New Roman"/>
                <w:color w:val="7F7F7F" w:themeColor="text1" w:themeTint="80"/>
                <w:lang w:eastAsia="es-US"/>
              </w:rPr>
            </w:pPr>
            <w:r w:rsidRPr="00A7231E">
              <w:rPr>
                <w:rFonts w:ascii="Times New Roman" w:eastAsia="Times New Roman" w:hAnsi="Times New Roman" w:cs="Times New Roman"/>
                <w:color w:val="7F7F7F" w:themeColor="text1" w:themeTint="80"/>
                <w:lang w:eastAsia="es-US"/>
              </w:rPr>
              <w:t xml:space="preserve">Total: </w:t>
            </w:r>
          </w:p>
        </w:tc>
        <w:tc>
          <w:tcPr>
            <w:tcW w:w="3268" w:type="dxa"/>
            <w:noWrap/>
            <w:hideMark/>
          </w:tcPr>
          <w:p w14:paraId="74F637CA" w14:textId="77777777" w:rsidR="002441D4" w:rsidRPr="00A7231E" w:rsidRDefault="002441D4" w:rsidP="002441D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F7F7F" w:themeColor="text1" w:themeTint="80"/>
                <w:lang w:eastAsia="es-US"/>
              </w:rPr>
            </w:pPr>
            <w:r w:rsidRPr="00A7231E">
              <w:rPr>
                <w:rFonts w:ascii="Times New Roman" w:eastAsia="Times New Roman" w:hAnsi="Times New Roman" w:cs="Times New Roman"/>
                <w:b/>
                <w:bCs/>
                <w:color w:val="7F7F7F" w:themeColor="text1" w:themeTint="80"/>
                <w:lang w:eastAsia="es-US"/>
              </w:rPr>
              <w:t>67,456,325.52</w:t>
            </w:r>
          </w:p>
        </w:tc>
      </w:tr>
    </w:tbl>
    <w:p w14:paraId="07EC2FF0" w14:textId="77777777" w:rsidR="00A7231E" w:rsidRDefault="00A7231E" w:rsidP="00A7231E">
      <w:pPr>
        <w:spacing w:after="0"/>
        <w:jc w:val="both"/>
        <w:rPr>
          <w:color w:val="7F7F7F" w:themeColor="text1" w:themeTint="80"/>
          <w:sz w:val="2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9</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7231E">
        <w:rPr>
          <w:color w:val="7F7F7F" w:themeColor="text1" w:themeTint="80"/>
          <w:sz w:val="20"/>
        </w:rPr>
        <w:t>Departamento Administrativo Financiero.</w:t>
      </w:r>
    </w:p>
    <w:p w14:paraId="0AF7B6B3" w14:textId="77777777" w:rsidR="00A7231E" w:rsidRPr="00E32B15" w:rsidRDefault="00A7231E" w:rsidP="002441D4">
      <w:pPr>
        <w:spacing w:line="360" w:lineRule="auto"/>
        <w:rPr>
          <w:color w:val="767171" w:themeColor="background2" w:themeShade="80"/>
          <w:spacing w:val="0"/>
        </w:rPr>
      </w:pPr>
    </w:p>
    <w:p w14:paraId="5C28A075" w14:textId="2395C319" w:rsidR="003F1888" w:rsidRDefault="003F1888" w:rsidP="00242B2C">
      <w:pPr>
        <w:spacing w:after="0" w:line="360" w:lineRule="auto"/>
        <w:jc w:val="both"/>
        <w:rPr>
          <w:rFonts w:eastAsia="Calibri"/>
          <w:noProof/>
        </w:rPr>
      </w:pPr>
      <w:r w:rsidRPr="00A7231E">
        <w:rPr>
          <w:rFonts w:eastAsia="Calibri"/>
          <w:noProof/>
        </w:rPr>
        <w:t>Al 24 de noviembre 2023 las cuentas por pagar en la Digecog reflejan un monto total de $6,714,217.98.</w:t>
      </w:r>
    </w:p>
    <w:p w14:paraId="436A5A1E" w14:textId="77777777" w:rsidR="00242B2C" w:rsidRPr="00A7231E" w:rsidRDefault="00242B2C" w:rsidP="00242B2C">
      <w:pPr>
        <w:spacing w:after="0" w:line="360" w:lineRule="auto"/>
        <w:jc w:val="both"/>
        <w:rPr>
          <w:rFonts w:eastAsia="Calibri"/>
          <w:noProof/>
        </w:rPr>
      </w:pPr>
    </w:p>
    <w:p w14:paraId="31959D10" w14:textId="77777777" w:rsidR="00076E82" w:rsidRPr="00A7231E" w:rsidRDefault="00076E82" w:rsidP="004B59CC">
      <w:pPr>
        <w:spacing w:line="360" w:lineRule="auto"/>
        <w:jc w:val="both"/>
        <w:rPr>
          <w:b/>
          <w:bCs/>
          <w:iCs/>
        </w:rPr>
      </w:pPr>
      <w:r w:rsidRPr="00A7231E">
        <w:rPr>
          <w:b/>
          <w:bCs/>
          <w:iCs/>
        </w:rPr>
        <w:t>Compras y Contrataciones</w:t>
      </w:r>
    </w:p>
    <w:p w14:paraId="53B74F2B" w14:textId="77777777" w:rsidR="004B59CC" w:rsidRPr="00A7231E" w:rsidRDefault="0091692C" w:rsidP="004B59CC">
      <w:pPr>
        <w:spacing w:line="360" w:lineRule="auto"/>
        <w:jc w:val="both"/>
        <w:rPr>
          <w:rFonts w:eastAsia="Calibri"/>
          <w:noProof/>
        </w:rPr>
      </w:pPr>
      <w:r w:rsidRPr="00E32B15">
        <w:rPr>
          <w:noProof/>
          <w:color w:val="767171" w:themeColor="background2" w:themeShade="80"/>
          <w:spacing w:val="0"/>
        </w:rPr>
        <w:drawing>
          <wp:anchor distT="0" distB="0" distL="114300" distR="114300" simplePos="0" relativeHeight="251664896" behindDoc="0" locked="0" layoutInCell="1" allowOverlap="1" wp14:anchorId="029735A0" wp14:editId="20DD7E00">
            <wp:simplePos x="0" y="0"/>
            <wp:positionH relativeFrom="margin">
              <wp:posOffset>30480</wp:posOffset>
            </wp:positionH>
            <wp:positionV relativeFrom="paragraph">
              <wp:posOffset>863709</wp:posOffset>
            </wp:positionV>
            <wp:extent cx="4998910" cy="791845"/>
            <wp:effectExtent l="0" t="0" r="0" b="8255"/>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441" r="2200"/>
                    <a:stretch/>
                  </pic:blipFill>
                  <pic:spPr bwMode="auto">
                    <a:xfrm>
                      <a:off x="0" y="0"/>
                      <a:ext cx="4998910" cy="791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59CC" w:rsidRPr="00A7231E">
        <w:rPr>
          <w:rFonts w:eastAsia="Calibri"/>
          <w:noProof/>
        </w:rPr>
        <w:t xml:space="preserve">La </w:t>
      </w:r>
      <w:r w:rsidR="009B3F5C" w:rsidRPr="00A7231E">
        <w:rPr>
          <w:rFonts w:eastAsia="Calibri"/>
          <w:noProof/>
        </w:rPr>
        <w:t>Digecog</w:t>
      </w:r>
      <w:r w:rsidR="004B59CC" w:rsidRPr="00A7231E">
        <w:rPr>
          <w:rFonts w:eastAsia="Calibri"/>
          <w:noProof/>
        </w:rPr>
        <w:t xml:space="preserve"> como resultado de la evaluación del indicador de uso del Sistema Nacional de Compras y Contrataciones (SISCOMPRAS), obtuvo una calificación de 84.19%, </w:t>
      </w:r>
      <w:r w:rsidR="009B3F5C" w:rsidRPr="00A7231E">
        <w:rPr>
          <w:rFonts w:eastAsia="Calibri"/>
          <w:noProof/>
        </w:rPr>
        <w:t xml:space="preserve">en </w:t>
      </w:r>
      <w:r w:rsidR="004B59CC" w:rsidRPr="00A7231E">
        <w:rPr>
          <w:rFonts w:eastAsia="Calibri"/>
          <w:noProof/>
        </w:rPr>
        <w:t xml:space="preserve">el </w:t>
      </w:r>
      <w:r w:rsidR="000338F0" w:rsidRPr="00A7231E">
        <w:rPr>
          <w:rFonts w:eastAsia="Calibri"/>
          <w:noProof/>
        </w:rPr>
        <w:t xml:space="preserve">tercer trimestre </w:t>
      </w:r>
      <w:r w:rsidR="004B59CC" w:rsidRPr="00A7231E">
        <w:rPr>
          <w:rFonts w:eastAsia="Calibri"/>
          <w:noProof/>
        </w:rPr>
        <w:t xml:space="preserve">del </w:t>
      </w:r>
      <w:r w:rsidR="009B3F5C" w:rsidRPr="00A7231E">
        <w:rPr>
          <w:rFonts w:eastAsia="Calibri"/>
          <w:noProof/>
        </w:rPr>
        <w:t>2023.</w:t>
      </w:r>
    </w:p>
    <w:p w14:paraId="26FFB1B6" w14:textId="77777777" w:rsidR="00242B2C" w:rsidRDefault="00242B2C" w:rsidP="0091692C">
      <w:pPr>
        <w:spacing w:before="240" w:line="360" w:lineRule="auto"/>
        <w:jc w:val="both"/>
        <w:rPr>
          <w:rFonts w:eastAsia="Calibri"/>
          <w:noProof/>
        </w:rPr>
      </w:pPr>
    </w:p>
    <w:p w14:paraId="3A651517" w14:textId="6C3777E6" w:rsidR="004B59CC" w:rsidRPr="00A7231E" w:rsidRDefault="004B59CC" w:rsidP="0091692C">
      <w:pPr>
        <w:spacing w:before="240" w:line="360" w:lineRule="auto"/>
        <w:jc w:val="both"/>
        <w:rPr>
          <w:rFonts w:eastAsia="Calibri"/>
          <w:noProof/>
        </w:rPr>
      </w:pPr>
      <w:r w:rsidRPr="00A7231E">
        <w:rPr>
          <w:rFonts w:eastAsia="Calibri"/>
          <w:noProof/>
        </w:rPr>
        <w:t>El Plan Anual de Compras programado para el año 2023 asciende a un monto de RD$39,604,837.60, distribuidos en 182 procesos, divididos en los diferentes objetos de contratación: Bienes, Servicios y Consultoría, habiendo ejecutado del 01 de enero al 31 de octubre 2023, un total de 110 procesos programados para un monto de RD$27,801,168.53, además, se han realizado un total de 71 procesos no programados para un monto de RD$5,050,294.32; para una ejecución total al 31 de octubre de RD$32,851,462.85, equivalente a 83% del PACC, quedando pendiente para la ejecución noviembre-diciembre un monto ascendente a RD$6.753.374,75.</w:t>
      </w:r>
    </w:p>
    <w:p w14:paraId="52E6DF7B" w14:textId="1B56B3FD" w:rsidR="004B59CC" w:rsidRDefault="004B59CC" w:rsidP="004B59CC">
      <w:pPr>
        <w:spacing w:line="360" w:lineRule="auto"/>
        <w:jc w:val="both"/>
        <w:rPr>
          <w:rFonts w:eastAsia="Calibri"/>
          <w:noProof/>
        </w:rPr>
      </w:pPr>
      <w:r w:rsidRPr="00A7231E">
        <w:rPr>
          <w:rFonts w:eastAsia="Calibri"/>
          <w:noProof/>
        </w:rPr>
        <w:t>Cabe destacar que el alto número de procesos ejecutados fuera de lo planificado, responde a una modificación en el código de bienes y servicios por actualización del catálogo realizado en el Portal Transaccional, regido por la Dirección General de Contrataciones Públicas.</w:t>
      </w:r>
    </w:p>
    <w:p w14:paraId="7E186080" w14:textId="6210080A" w:rsidR="004B59CC" w:rsidRDefault="004B59CC" w:rsidP="004B59CC">
      <w:pPr>
        <w:spacing w:line="360" w:lineRule="auto"/>
        <w:jc w:val="both"/>
        <w:rPr>
          <w:rFonts w:eastAsia="Calibri"/>
          <w:noProof/>
        </w:rPr>
      </w:pPr>
      <w:r w:rsidRPr="00A7231E">
        <w:rPr>
          <w:rFonts w:eastAsia="Calibri"/>
          <w:noProof/>
        </w:rPr>
        <w:t>A continuación, se detallan las compras realizadas, atendiendo a las modalidades de compras:</w:t>
      </w:r>
    </w:p>
    <w:tbl>
      <w:tblPr>
        <w:tblStyle w:val="Tablaconcuadrcula4-nfasis5"/>
        <w:tblW w:w="7250" w:type="dxa"/>
        <w:jc w:val="center"/>
        <w:tblLook w:val="04A0" w:firstRow="1" w:lastRow="0" w:firstColumn="1" w:lastColumn="0" w:noHBand="0" w:noVBand="1"/>
      </w:tblPr>
      <w:tblGrid>
        <w:gridCol w:w="4435"/>
        <w:gridCol w:w="2815"/>
      </w:tblGrid>
      <w:tr w:rsidR="00FD74CA" w:rsidRPr="00E32B15" w14:paraId="6A96DDBB" w14:textId="77777777" w:rsidTr="00A94B30">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7250" w:type="dxa"/>
            <w:gridSpan w:val="2"/>
            <w:shd w:val="clear" w:color="auto" w:fill="002060"/>
            <w:vAlign w:val="center"/>
          </w:tcPr>
          <w:p w14:paraId="083B0125" w14:textId="77777777" w:rsidR="00FD74CA" w:rsidRPr="00A7231E" w:rsidRDefault="00FD74CA" w:rsidP="00A7231E">
            <w:pPr>
              <w:jc w:val="center"/>
              <w:rPr>
                <w:rFonts w:ascii="Times New Roman" w:eastAsia="Times New Roman" w:hAnsi="Times New Roman" w:cs="Times New Roman"/>
                <w:lang w:eastAsia="es-US"/>
              </w:rPr>
            </w:pPr>
            <w:r w:rsidRPr="00A7231E">
              <w:rPr>
                <w:rFonts w:ascii="Times New Roman" w:eastAsia="Times New Roman" w:hAnsi="Times New Roman" w:cs="Times New Roman"/>
                <w:lang w:eastAsia="es-US"/>
              </w:rPr>
              <w:t>Adjudicaciones según tipo de modalidad</w:t>
            </w:r>
          </w:p>
          <w:p w14:paraId="5AA7989E" w14:textId="77777777" w:rsidR="00FD74CA" w:rsidRPr="00E32B15" w:rsidRDefault="00FD74CA" w:rsidP="00A7231E">
            <w:pPr>
              <w:jc w:val="center"/>
              <w:rPr>
                <w:rFonts w:ascii="Times New Roman" w:hAnsi="Times New Roman" w:cs="Times New Roman"/>
                <w:b w:val="0"/>
                <w:color w:val="000000"/>
              </w:rPr>
            </w:pPr>
            <w:r w:rsidRPr="00A7231E">
              <w:rPr>
                <w:rFonts w:ascii="Times New Roman" w:eastAsia="Times New Roman" w:hAnsi="Times New Roman" w:cs="Times New Roman"/>
                <w:lang w:eastAsia="es-US"/>
              </w:rPr>
              <w:t>del 01 enero al 31 octubre</w:t>
            </w:r>
          </w:p>
        </w:tc>
      </w:tr>
      <w:tr w:rsidR="00FD74CA" w:rsidRPr="00E32B15" w14:paraId="6A212251" w14:textId="77777777" w:rsidTr="00A94B30">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4435" w:type="dxa"/>
          </w:tcPr>
          <w:p w14:paraId="38C54432" w14:textId="77777777" w:rsidR="00FD74CA" w:rsidRPr="00A7231E" w:rsidRDefault="00FD74CA" w:rsidP="008E423C">
            <w:pPr>
              <w:spacing w:line="259" w:lineRule="auto"/>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Compras por debajo del umbral</w:t>
            </w:r>
          </w:p>
        </w:tc>
        <w:tc>
          <w:tcPr>
            <w:tcW w:w="2815" w:type="dxa"/>
          </w:tcPr>
          <w:p w14:paraId="02D61646" w14:textId="77777777" w:rsidR="00FD74CA" w:rsidRPr="00A7231E" w:rsidRDefault="00FD74CA" w:rsidP="008E423C">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RD$ 10,815,267.10</w:t>
            </w:r>
          </w:p>
        </w:tc>
      </w:tr>
      <w:tr w:rsidR="00FD74CA" w:rsidRPr="00E32B15" w14:paraId="380E3C5D" w14:textId="77777777" w:rsidTr="00A94B30">
        <w:trPr>
          <w:trHeight w:val="291"/>
          <w:jc w:val="center"/>
        </w:trPr>
        <w:tc>
          <w:tcPr>
            <w:cnfStyle w:val="001000000000" w:firstRow="0" w:lastRow="0" w:firstColumn="1" w:lastColumn="0" w:oddVBand="0" w:evenVBand="0" w:oddHBand="0" w:evenHBand="0" w:firstRowFirstColumn="0" w:firstRowLastColumn="0" w:lastRowFirstColumn="0" w:lastRowLastColumn="0"/>
            <w:tcW w:w="4435" w:type="dxa"/>
          </w:tcPr>
          <w:p w14:paraId="142E61AF" w14:textId="77777777" w:rsidR="00FD74CA" w:rsidRPr="00A7231E" w:rsidRDefault="00FD74CA" w:rsidP="008E423C">
            <w:pPr>
              <w:spacing w:line="259" w:lineRule="auto"/>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Compra menor</w:t>
            </w:r>
          </w:p>
        </w:tc>
        <w:tc>
          <w:tcPr>
            <w:tcW w:w="2815" w:type="dxa"/>
          </w:tcPr>
          <w:p w14:paraId="52664267" w14:textId="77777777" w:rsidR="00FD74CA" w:rsidRPr="00A7231E" w:rsidRDefault="00FD74CA" w:rsidP="008E423C">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RD$ 15,952,060.10</w:t>
            </w:r>
          </w:p>
        </w:tc>
      </w:tr>
      <w:tr w:rsidR="00FD74CA" w:rsidRPr="00E32B15" w14:paraId="6AF9493B" w14:textId="77777777" w:rsidTr="00A94B30">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4435" w:type="dxa"/>
          </w:tcPr>
          <w:p w14:paraId="152E988D" w14:textId="77777777" w:rsidR="00FD74CA" w:rsidRPr="00A7231E" w:rsidRDefault="00FD74CA" w:rsidP="008E423C">
            <w:pPr>
              <w:spacing w:line="259" w:lineRule="auto"/>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Comparación de precios</w:t>
            </w:r>
          </w:p>
        </w:tc>
        <w:tc>
          <w:tcPr>
            <w:tcW w:w="2815" w:type="dxa"/>
          </w:tcPr>
          <w:p w14:paraId="379F07C1" w14:textId="77777777" w:rsidR="00FD74CA" w:rsidRPr="00A7231E" w:rsidRDefault="00FD74CA" w:rsidP="008E423C">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RD$   5,038,994.65</w:t>
            </w:r>
          </w:p>
        </w:tc>
      </w:tr>
      <w:tr w:rsidR="00FD74CA" w:rsidRPr="00E32B15" w14:paraId="09B50B6E" w14:textId="77777777" w:rsidTr="00A94B30">
        <w:trPr>
          <w:trHeight w:val="291"/>
          <w:jc w:val="center"/>
        </w:trPr>
        <w:tc>
          <w:tcPr>
            <w:cnfStyle w:val="001000000000" w:firstRow="0" w:lastRow="0" w:firstColumn="1" w:lastColumn="0" w:oddVBand="0" w:evenVBand="0" w:oddHBand="0" w:evenHBand="0" w:firstRowFirstColumn="0" w:firstRowLastColumn="0" w:lastRowFirstColumn="0" w:lastRowLastColumn="0"/>
            <w:tcW w:w="4435" w:type="dxa"/>
          </w:tcPr>
          <w:p w14:paraId="787B5FA1" w14:textId="77777777" w:rsidR="00FD74CA" w:rsidRPr="00A7231E" w:rsidRDefault="00FD74CA" w:rsidP="008E423C">
            <w:pPr>
              <w:spacing w:line="259" w:lineRule="auto"/>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Compra por Excepción- Proveedores</w:t>
            </w:r>
          </w:p>
        </w:tc>
        <w:tc>
          <w:tcPr>
            <w:tcW w:w="2815" w:type="dxa"/>
          </w:tcPr>
          <w:p w14:paraId="3010A5CA" w14:textId="77777777" w:rsidR="00FD74CA" w:rsidRPr="00A7231E" w:rsidRDefault="00FD74CA" w:rsidP="008E423C">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RD$    1,045,140.00</w:t>
            </w:r>
          </w:p>
        </w:tc>
      </w:tr>
      <w:tr w:rsidR="00FD74CA" w:rsidRPr="00E32B15" w14:paraId="334A07BD" w14:textId="77777777" w:rsidTr="00A94B30">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4435" w:type="dxa"/>
          </w:tcPr>
          <w:p w14:paraId="018434A9" w14:textId="77777777" w:rsidR="00FD74CA" w:rsidRPr="00A7231E" w:rsidRDefault="00FD74CA" w:rsidP="008E423C">
            <w:pPr>
              <w:spacing w:line="259" w:lineRule="auto"/>
              <w:rPr>
                <w:rFonts w:ascii="Times New Roman" w:hAnsi="Times New Roman" w:cs="Times New Roman"/>
                <w:b w:val="0"/>
                <w:color w:val="7F7F7F" w:themeColor="text1" w:themeTint="80"/>
              </w:rPr>
            </w:pPr>
            <w:r w:rsidRPr="00A7231E">
              <w:rPr>
                <w:rFonts w:ascii="Times New Roman" w:hAnsi="Times New Roman" w:cs="Times New Roman"/>
                <w:color w:val="7F7F7F" w:themeColor="text1" w:themeTint="80"/>
              </w:rPr>
              <w:t>Total adjudicado en compras</w:t>
            </w:r>
            <w:r w:rsidRPr="00A7231E">
              <w:rPr>
                <w:rFonts w:ascii="Times New Roman" w:hAnsi="Times New Roman" w:cs="Times New Roman"/>
                <w:b w:val="0"/>
                <w:color w:val="7F7F7F" w:themeColor="text1" w:themeTint="80"/>
              </w:rPr>
              <w:t xml:space="preserve">                 </w:t>
            </w:r>
          </w:p>
        </w:tc>
        <w:tc>
          <w:tcPr>
            <w:tcW w:w="2815" w:type="dxa"/>
          </w:tcPr>
          <w:p w14:paraId="47E4E5A0" w14:textId="77777777" w:rsidR="00FD74CA" w:rsidRPr="00A7231E" w:rsidRDefault="00FD74CA" w:rsidP="008E423C">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rPr>
            </w:pPr>
            <w:r w:rsidRPr="00A7231E">
              <w:rPr>
                <w:rFonts w:ascii="Times New Roman" w:hAnsi="Times New Roman" w:cs="Times New Roman"/>
                <w:b/>
                <w:color w:val="7F7F7F" w:themeColor="text1" w:themeTint="80"/>
              </w:rPr>
              <w:t>RD$ 32,851,462.85</w:t>
            </w:r>
          </w:p>
        </w:tc>
      </w:tr>
    </w:tbl>
    <w:p w14:paraId="3A17B015" w14:textId="77777777" w:rsidR="00A7231E" w:rsidRDefault="00A7231E" w:rsidP="00A94B30">
      <w:pPr>
        <w:spacing w:after="0"/>
        <w:jc w:val="center"/>
        <w:rPr>
          <w:color w:val="7F7F7F" w:themeColor="text1" w:themeTint="80"/>
          <w:sz w:val="2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10</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7231E">
        <w:rPr>
          <w:color w:val="7F7F7F" w:themeColor="text1" w:themeTint="80"/>
          <w:sz w:val="20"/>
        </w:rPr>
        <w:t>Departamento Administrativo Financiero.</w:t>
      </w:r>
    </w:p>
    <w:p w14:paraId="39CAE7FA" w14:textId="77777777" w:rsidR="008C4495" w:rsidRDefault="008C4495" w:rsidP="006A55DA">
      <w:pPr>
        <w:spacing w:line="360" w:lineRule="auto"/>
        <w:jc w:val="both"/>
        <w:rPr>
          <w:color w:val="767171" w:themeColor="background2" w:themeShade="80"/>
          <w:spacing w:val="0"/>
        </w:rPr>
      </w:pPr>
    </w:p>
    <w:p w14:paraId="38322D33" w14:textId="77777777" w:rsidR="009A4F74" w:rsidRDefault="009A4F74" w:rsidP="006A55DA">
      <w:pPr>
        <w:spacing w:line="360" w:lineRule="auto"/>
        <w:jc w:val="both"/>
        <w:rPr>
          <w:rFonts w:eastAsia="Calibri"/>
          <w:noProof/>
        </w:rPr>
      </w:pPr>
      <w:r w:rsidRPr="00A7231E">
        <w:rPr>
          <w:rFonts w:eastAsia="Calibri"/>
          <w:noProof/>
        </w:rPr>
        <w:t xml:space="preserve">El total de </w:t>
      </w:r>
      <w:r w:rsidR="005866F3" w:rsidRPr="00A7231E">
        <w:rPr>
          <w:rFonts w:eastAsia="Calibri"/>
          <w:noProof/>
        </w:rPr>
        <w:t>c</w:t>
      </w:r>
      <w:r w:rsidRPr="00A7231E">
        <w:rPr>
          <w:rFonts w:eastAsia="Calibri"/>
          <w:noProof/>
        </w:rPr>
        <w:t>ompras y contrataciones adjudicadas</w:t>
      </w:r>
      <w:r w:rsidR="005866F3" w:rsidRPr="00A7231E">
        <w:rPr>
          <w:rFonts w:eastAsia="Calibri"/>
          <w:noProof/>
        </w:rPr>
        <w:t xml:space="preserve"> </w:t>
      </w:r>
      <w:r w:rsidRPr="00A7231E">
        <w:rPr>
          <w:rFonts w:eastAsia="Calibri"/>
          <w:noProof/>
        </w:rPr>
        <w:t xml:space="preserve">a las Mipymes, con una participación significativa a las Mipymes mujer, representan el </w:t>
      </w:r>
      <w:r w:rsidRPr="00A7231E">
        <w:rPr>
          <w:rFonts w:eastAsia="Calibri"/>
          <w:noProof/>
        </w:rPr>
        <w:lastRenderedPageBreak/>
        <w:t>68% del total de las compras del período comprendido del 01 enero al 31 de octubre 2023, tal como se detalla en el siguiente cuadro:</w:t>
      </w:r>
    </w:p>
    <w:tbl>
      <w:tblPr>
        <w:tblStyle w:val="Tablaconcuadrcula4-nfasis5"/>
        <w:tblW w:w="7508" w:type="dxa"/>
        <w:jc w:val="center"/>
        <w:tblLook w:val="04A0" w:firstRow="1" w:lastRow="0" w:firstColumn="1" w:lastColumn="0" w:noHBand="0" w:noVBand="1"/>
      </w:tblPr>
      <w:tblGrid>
        <w:gridCol w:w="2547"/>
        <w:gridCol w:w="4961"/>
      </w:tblGrid>
      <w:tr w:rsidR="00FD74CA" w:rsidRPr="00A7231E" w14:paraId="4986F6C4" w14:textId="77777777" w:rsidTr="00DA26C0">
        <w:trPr>
          <w:cnfStyle w:val="100000000000" w:firstRow="1" w:lastRow="0" w:firstColumn="0" w:lastColumn="0" w:oddVBand="0" w:evenVBand="0" w:oddHBand="0"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7508" w:type="dxa"/>
            <w:gridSpan w:val="2"/>
            <w:shd w:val="clear" w:color="auto" w:fill="002060"/>
            <w:noWrap/>
          </w:tcPr>
          <w:p w14:paraId="77FCCD06" w14:textId="77777777" w:rsidR="00FD74CA" w:rsidRPr="00A7231E" w:rsidRDefault="00FD74CA" w:rsidP="00FD74CA">
            <w:pPr>
              <w:jc w:val="center"/>
              <w:rPr>
                <w:rFonts w:ascii="Times New Roman" w:hAnsi="Times New Roman" w:cs="Times New Roman"/>
                <w:color w:val="auto"/>
              </w:rPr>
            </w:pPr>
            <w:r w:rsidRPr="00A7231E">
              <w:rPr>
                <w:rFonts w:ascii="Times New Roman" w:hAnsi="Times New Roman" w:cs="Times New Roman"/>
                <w:color w:val="auto"/>
              </w:rPr>
              <w:t>Compras y contrataciones adjudicadas a las Mipymes</w:t>
            </w:r>
          </w:p>
          <w:p w14:paraId="385254AB" w14:textId="77777777" w:rsidR="00FD74CA" w:rsidRPr="00A7231E" w:rsidRDefault="00FD74CA" w:rsidP="00FD74CA">
            <w:pPr>
              <w:jc w:val="center"/>
              <w:rPr>
                <w:rFonts w:ascii="Times New Roman" w:hAnsi="Times New Roman" w:cs="Times New Roman"/>
                <w:b w:val="0"/>
                <w:color w:val="000000"/>
              </w:rPr>
            </w:pPr>
            <w:r w:rsidRPr="00A7231E">
              <w:rPr>
                <w:rFonts w:ascii="Times New Roman" w:hAnsi="Times New Roman" w:cs="Times New Roman"/>
                <w:color w:val="auto"/>
              </w:rPr>
              <w:t>Enero-diciembre 2023</w:t>
            </w:r>
          </w:p>
        </w:tc>
      </w:tr>
      <w:tr w:rsidR="00FD74CA" w:rsidRPr="00A7231E" w14:paraId="4526DB1C" w14:textId="77777777" w:rsidTr="00DA26C0">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2547" w:type="dxa"/>
            <w:noWrap/>
            <w:vAlign w:val="center"/>
            <w:hideMark/>
          </w:tcPr>
          <w:p w14:paraId="59B5A474" w14:textId="77777777" w:rsidR="00FD74CA" w:rsidRPr="00A7231E" w:rsidRDefault="00FD74CA" w:rsidP="00FD74CA">
            <w:pPr>
              <w:jc w:val="center"/>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Descripción</w:t>
            </w:r>
          </w:p>
        </w:tc>
        <w:tc>
          <w:tcPr>
            <w:tcW w:w="4961" w:type="dxa"/>
            <w:vAlign w:val="center"/>
            <w:hideMark/>
          </w:tcPr>
          <w:p w14:paraId="2872DB85" w14:textId="77777777" w:rsidR="00FD74CA" w:rsidRDefault="00FD74CA" w:rsidP="00A723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rPr>
            </w:pPr>
            <w:r w:rsidRPr="00A7231E">
              <w:rPr>
                <w:rFonts w:ascii="Times New Roman" w:hAnsi="Times New Roman" w:cs="Times New Roman"/>
                <w:b/>
                <w:color w:val="7F7F7F" w:themeColor="text1" w:themeTint="80"/>
              </w:rPr>
              <w:t>Ejecutado</w:t>
            </w:r>
            <w:r w:rsidR="00A7231E">
              <w:rPr>
                <w:rFonts w:ascii="Times New Roman" w:hAnsi="Times New Roman" w:cs="Times New Roman"/>
                <w:b/>
                <w:color w:val="7F7F7F" w:themeColor="text1" w:themeTint="80"/>
              </w:rPr>
              <w:t xml:space="preserve"> </w:t>
            </w:r>
            <w:r w:rsidRPr="00A7231E">
              <w:rPr>
                <w:rFonts w:ascii="Times New Roman" w:hAnsi="Times New Roman" w:cs="Times New Roman"/>
                <w:b/>
                <w:color w:val="7F7F7F" w:themeColor="text1" w:themeTint="80"/>
              </w:rPr>
              <w:t>al 31 de octubre 2023</w:t>
            </w:r>
          </w:p>
          <w:p w14:paraId="595C4DF0" w14:textId="77777777" w:rsidR="00A7231E" w:rsidRPr="00A7231E" w:rsidRDefault="00A7231E" w:rsidP="00A723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rPr>
            </w:pPr>
            <w:r>
              <w:rPr>
                <w:rFonts w:ascii="Times New Roman" w:hAnsi="Times New Roman" w:cs="Times New Roman"/>
                <w:b/>
                <w:color w:val="7F7F7F" w:themeColor="text1" w:themeTint="80"/>
              </w:rPr>
              <w:t>RD$</w:t>
            </w:r>
          </w:p>
        </w:tc>
      </w:tr>
      <w:tr w:rsidR="00FD74CA" w:rsidRPr="00A7231E" w14:paraId="4581140B" w14:textId="77777777" w:rsidTr="00DA26C0">
        <w:trPr>
          <w:trHeight w:val="248"/>
          <w:jc w:val="center"/>
        </w:trPr>
        <w:tc>
          <w:tcPr>
            <w:cnfStyle w:val="001000000000" w:firstRow="0" w:lastRow="0" w:firstColumn="1" w:lastColumn="0" w:oddVBand="0" w:evenVBand="0" w:oddHBand="0" w:evenHBand="0" w:firstRowFirstColumn="0" w:firstRowLastColumn="0" w:lastRowFirstColumn="0" w:lastRowLastColumn="0"/>
            <w:tcW w:w="2547" w:type="dxa"/>
            <w:hideMark/>
          </w:tcPr>
          <w:p w14:paraId="7EB0A2BA" w14:textId="77777777" w:rsidR="00FD74CA" w:rsidRPr="00A7231E" w:rsidRDefault="00FD74CA" w:rsidP="00A7231E">
            <w:pPr>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Mipymes</w:t>
            </w:r>
          </w:p>
        </w:tc>
        <w:tc>
          <w:tcPr>
            <w:tcW w:w="4961" w:type="dxa"/>
            <w:noWrap/>
            <w:hideMark/>
          </w:tcPr>
          <w:p w14:paraId="595FA671" w14:textId="77777777" w:rsidR="00FD74CA" w:rsidRPr="00A7231E" w:rsidRDefault="00FD74CA"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16,166,028.11</w:t>
            </w:r>
          </w:p>
        </w:tc>
      </w:tr>
      <w:tr w:rsidR="00FD74CA" w:rsidRPr="00A7231E" w14:paraId="1C2CE65A" w14:textId="77777777" w:rsidTr="00DA26C0">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2547" w:type="dxa"/>
            <w:hideMark/>
          </w:tcPr>
          <w:p w14:paraId="03EABF6B" w14:textId="77777777" w:rsidR="00FD74CA" w:rsidRPr="00A7231E" w:rsidRDefault="00FD74CA" w:rsidP="00A7231E">
            <w:pPr>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Mipymes Mujer</w:t>
            </w:r>
          </w:p>
        </w:tc>
        <w:tc>
          <w:tcPr>
            <w:tcW w:w="4961" w:type="dxa"/>
            <w:noWrap/>
            <w:hideMark/>
          </w:tcPr>
          <w:p w14:paraId="5FBE220B" w14:textId="77777777" w:rsidR="00FD74CA" w:rsidRPr="00A7231E" w:rsidRDefault="00FD74CA" w:rsidP="00A723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rPr>
            </w:pPr>
            <w:r w:rsidRPr="00A7231E">
              <w:rPr>
                <w:rFonts w:ascii="Times New Roman" w:hAnsi="Times New Roman" w:cs="Times New Roman"/>
                <w:color w:val="7F7F7F" w:themeColor="text1" w:themeTint="80"/>
              </w:rPr>
              <w:t>5,477,036.71</w:t>
            </w:r>
          </w:p>
        </w:tc>
      </w:tr>
      <w:tr w:rsidR="00FD74CA" w:rsidRPr="00A7231E" w14:paraId="2766FEA5" w14:textId="77777777" w:rsidTr="00DA26C0">
        <w:trPr>
          <w:trHeight w:val="360"/>
          <w:jc w:val="center"/>
        </w:trPr>
        <w:tc>
          <w:tcPr>
            <w:cnfStyle w:val="001000000000" w:firstRow="0" w:lastRow="0" w:firstColumn="1" w:lastColumn="0" w:oddVBand="0" w:evenVBand="0" w:oddHBand="0" w:evenHBand="0" w:firstRowFirstColumn="0" w:firstRowLastColumn="0" w:lastRowFirstColumn="0" w:lastRowLastColumn="0"/>
            <w:tcW w:w="2547" w:type="dxa"/>
            <w:hideMark/>
          </w:tcPr>
          <w:p w14:paraId="018DC2D2" w14:textId="77777777" w:rsidR="00FD74CA" w:rsidRPr="00A7231E" w:rsidRDefault="00FD74CA" w:rsidP="00A7231E">
            <w:pPr>
              <w:rPr>
                <w:rFonts w:ascii="Times New Roman" w:hAnsi="Times New Roman" w:cs="Times New Roman"/>
                <w:b w:val="0"/>
                <w:color w:val="7F7F7F" w:themeColor="text1" w:themeTint="80"/>
              </w:rPr>
            </w:pPr>
            <w:r w:rsidRPr="00A7231E">
              <w:rPr>
                <w:rFonts w:ascii="Times New Roman" w:hAnsi="Times New Roman" w:cs="Times New Roman"/>
                <w:color w:val="7F7F7F" w:themeColor="text1" w:themeTint="80"/>
              </w:rPr>
              <w:t>Sub-total en compras</w:t>
            </w:r>
            <w:r w:rsidRPr="00A7231E">
              <w:rPr>
                <w:rFonts w:ascii="Times New Roman" w:hAnsi="Times New Roman" w:cs="Times New Roman"/>
                <w:b w:val="0"/>
                <w:color w:val="7F7F7F" w:themeColor="text1" w:themeTint="80"/>
              </w:rPr>
              <w:t xml:space="preserve"> </w:t>
            </w:r>
          </w:p>
        </w:tc>
        <w:tc>
          <w:tcPr>
            <w:tcW w:w="4961" w:type="dxa"/>
            <w:noWrap/>
            <w:hideMark/>
          </w:tcPr>
          <w:p w14:paraId="3677A7A4" w14:textId="77777777" w:rsidR="00FD74CA" w:rsidRPr="00A7231E" w:rsidRDefault="00FD74CA" w:rsidP="008E42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rPr>
            </w:pPr>
            <w:r w:rsidRPr="00A7231E">
              <w:rPr>
                <w:rFonts w:ascii="Times New Roman" w:hAnsi="Times New Roman" w:cs="Times New Roman"/>
                <w:b/>
                <w:color w:val="7F7F7F" w:themeColor="text1" w:themeTint="80"/>
              </w:rPr>
              <w:t xml:space="preserve">21,643,064.82     </w:t>
            </w:r>
          </w:p>
        </w:tc>
      </w:tr>
    </w:tbl>
    <w:p w14:paraId="3543CA7F" w14:textId="77777777" w:rsidR="00A7231E" w:rsidRDefault="00A7231E" w:rsidP="00DA26C0">
      <w:pPr>
        <w:spacing w:after="0"/>
        <w:jc w:val="center"/>
        <w:rPr>
          <w:color w:val="7F7F7F" w:themeColor="text1" w:themeTint="80"/>
          <w:sz w:val="2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11</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7231E">
        <w:rPr>
          <w:color w:val="7F7F7F" w:themeColor="text1" w:themeTint="80"/>
          <w:sz w:val="20"/>
        </w:rPr>
        <w:t>Departamento Administrativo Financiero.</w:t>
      </w:r>
    </w:p>
    <w:p w14:paraId="04BC39B7" w14:textId="77777777" w:rsidR="00A94B30" w:rsidRDefault="00A94B30" w:rsidP="00A94B30">
      <w:pPr>
        <w:widowControl w:val="0"/>
        <w:autoSpaceDE w:val="0"/>
        <w:autoSpaceDN w:val="0"/>
        <w:spacing w:line="360" w:lineRule="auto"/>
        <w:jc w:val="both"/>
        <w:rPr>
          <w:b/>
          <w:bCs/>
          <w:iCs/>
        </w:rPr>
      </w:pPr>
    </w:p>
    <w:p w14:paraId="43FED136" w14:textId="77777777" w:rsidR="00A7231E" w:rsidRPr="00DF2904" w:rsidRDefault="008726BC" w:rsidP="00DF2904">
      <w:pPr>
        <w:spacing w:line="360" w:lineRule="auto"/>
        <w:jc w:val="both"/>
        <w:rPr>
          <w:b/>
          <w:bCs/>
          <w:iCs/>
        </w:rPr>
      </w:pPr>
      <w:r w:rsidRPr="00A7231E">
        <w:rPr>
          <w:b/>
          <w:bCs/>
          <w:iCs/>
        </w:rPr>
        <w:t>Servicios Generales</w:t>
      </w:r>
    </w:p>
    <w:p w14:paraId="21ACD325" w14:textId="77777777" w:rsidR="00325BCB" w:rsidRPr="00A7231E" w:rsidRDefault="00475751" w:rsidP="00475751">
      <w:pPr>
        <w:spacing w:line="360" w:lineRule="auto"/>
        <w:jc w:val="both"/>
        <w:rPr>
          <w:rFonts w:eastAsia="Calibri"/>
          <w:noProof/>
        </w:rPr>
      </w:pPr>
      <w:r w:rsidRPr="00A7231E">
        <w:rPr>
          <w:rFonts w:eastAsia="Calibri"/>
          <w:noProof/>
        </w:rPr>
        <w:t>Durante el 2023 se realiz</w:t>
      </w:r>
      <w:r w:rsidR="00AE7A24" w:rsidRPr="00A7231E">
        <w:rPr>
          <w:rFonts w:eastAsia="Calibri"/>
          <w:noProof/>
        </w:rPr>
        <w:t>aron</w:t>
      </w:r>
      <w:r w:rsidRPr="00A7231E">
        <w:rPr>
          <w:rFonts w:eastAsia="Calibri"/>
          <w:noProof/>
        </w:rPr>
        <w:t xml:space="preserve"> diferentes proyectos de restructuración y </w:t>
      </w:r>
      <w:r w:rsidR="00AE7A24" w:rsidRPr="00A7231E">
        <w:rPr>
          <w:rFonts w:eastAsia="Calibri"/>
          <w:noProof/>
        </w:rPr>
        <w:t>reorganizaciones</w:t>
      </w:r>
      <w:r w:rsidRPr="00A7231E">
        <w:rPr>
          <w:rFonts w:eastAsia="Calibri"/>
          <w:noProof/>
        </w:rPr>
        <w:t xml:space="preserve"> física</w:t>
      </w:r>
      <w:r w:rsidR="00AE7A24" w:rsidRPr="00A7231E">
        <w:rPr>
          <w:rFonts w:eastAsia="Calibri"/>
          <w:noProof/>
        </w:rPr>
        <w:t>s</w:t>
      </w:r>
      <w:r w:rsidRPr="00A7231E">
        <w:rPr>
          <w:rFonts w:eastAsia="Calibri"/>
          <w:noProof/>
        </w:rPr>
        <w:t xml:space="preserve"> de diferentes áreas de la institución para eficientizar los espacios</w:t>
      </w:r>
      <w:r w:rsidR="00AE7A24" w:rsidRPr="00A7231E">
        <w:rPr>
          <w:rFonts w:eastAsia="Calibri"/>
          <w:noProof/>
        </w:rPr>
        <w:t>. S</w:t>
      </w:r>
      <w:r w:rsidRPr="00A7231E">
        <w:rPr>
          <w:rFonts w:eastAsia="Calibri"/>
          <w:noProof/>
        </w:rPr>
        <w:t xml:space="preserve">e adecuó el espacio físico de la Unidad de Auditoría Interna </w:t>
      </w:r>
      <w:r w:rsidR="00AE7A24" w:rsidRPr="00A7231E">
        <w:rPr>
          <w:rFonts w:eastAsia="Calibri"/>
          <w:noProof/>
        </w:rPr>
        <w:t xml:space="preserve">que será ocupado por la </w:t>
      </w:r>
      <w:r w:rsidRPr="00A7231E">
        <w:rPr>
          <w:rFonts w:eastAsia="Calibri"/>
          <w:noProof/>
        </w:rPr>
        <w:t>Contraloría General</w:t>
      </w:r>
      <w:r w:rsidR="00AE7A24" w:rsidRPr="00A7231E">
        <w:rPr>
          <w:rFonts w:eastAsia="Calibri"/>
          <w:noProof/>
        </w:rPr>
        <w:t>, inaugurado en el mes de noviembre en compañía del Contralor General</w:t>
      </w:r>
      <w:r w:rsidR="00813405" w:rsidRPr="00A7231E">
        <w:rPr>
          <w:rFonts w:eastAsia="Calibri"/>
          <w:noProof/>
        </w:rPr>
        <w:t xml:space="preserve"> de la república y </w:t>
      </w:r>
      <w:r w:rsidR="00AE7A24" w:rsidRPr="00A7231E">
        <w:rPr>
          <w:rFonts w:eastAsia="Calibri"/>
          <w:noProof/>
        </w:rPr>
        <w:t>el director general de Digecog y otros directivos y encargados de departamentos</w:t>
      </w:r>
      <w:r w:rsidR="00325BCB" w:rsidRPr="00A7231E">
        <w:rPr>
          <w:rFonts w:eastAsia="Calibri"/>
          <w:noProof/>
        </w:rPr>
        <w:t xml:space="preserve"> de ambas instituciones</w:t>
      </w:r>
      <w:r w:rsidRPr="00A7231E">
        <w:rPr>
          <w:rFonts w:eastAsia="Calibri"/>
          <w:noProof/>
        </w:rPr>
        <w:t>.</w:t>
      </w:r>
    </w:p>
    <w:p w14:paraId="7E2CF3B3" w14:textId="77777777" w:rsidR="008726BC" w:rsidRPr="00A7231E" w:rsidRDefault="00325BCB" w:rsidP="00475751">
      <w:pPr>
        <w:spacing w:line="360" w:lineRule="auto"/>
        <w:jc w:val="both"/>
        <w:rPr>
          <w:rFonts w:eastAsia="Calibri"/>
          <w:noProof/>
        </w:rPr>
      </w:pPr>
      <w:r w:rsidRPr="00A7231E">
        <w:rPr>
          <w:rFonts w:eastAsia="Calibri"/>
          <w:noProof/>
        </w:rPr>
        <w:t xml:space="preserve">Además, fue </w:t>
      </w:r>
      <w:r w:rsidR="00475751" w:rsidRPr="00A7231E">
        <w:rPr>
          <w:rFonts w:eastAsia="Calibri"/>
          <w:noProof/>
        </w:rPr>
        <w:t>reestructur</w:t>
      </w:r>
      <w:r w:rsidRPr="00A7231E">
        <w:rPr>
          <w:rFonts w:eastAsia="Calibri"/>
          <w:noProof/>
        </w:rPr>
        <w:t>ado</w:t>
      </w:r>
      <w:r w:rsidR="00475751" w:rsidRPr="00A7231E">
        <w:rPr>
          <w:rFonts w:eastAsia="Calibri"/>
          <w:noProof/>
        </w:rPr>
        <w:t xml:space="preserve"> el Departamento de Tecnologías de la Información y Comunicación, adecuando el espacio acorde a su estructura organizativa</w:t>
      </w:r>
      <w:r w:rsidR="008726BC" w:rsidRPr="00A7231E">
        <w:rPr>
          <w:rFonts w:eastAsia="Calibri"/>
          <w:noProof/>
        </w:rPr>
        <w:t>.</w:t>
      </w:r>
    </w:p>
    <w:p w14:paraId="1D8E2240" w14:textId="77777777" w:rsidR="008726BC" w:rsidRPr="00A7231E" w:rsidRDefault="008726BC" w:rsidP="008726BC">
      <w:pPr>
        <w:spacing w:line="360" w:lineRule="auto"/>
        <w:jc w:val="both"/>
        <w:rPr>
          <w:rFonts w:eastAsia="Calibri"/>
          <w:noProof/>
        </w:rPr>
      </w:pPr>
      <w:r w:rsidRPr="00A7231E">
        <w:rPr>
          <w:rFonts w:eastAsia="Calibri"/>
          <w:noProof/>
        </w:rPr>
        <w:t xml:space="preserve">Fue reorganizada con nuevos mobiliarios la </w:t>
      </w:r>
      <w:bookmarkStart w:id="34" w:name="_Hlk151563523"/>
      <w:r w:rsidRPr="00A7231E">
        <w:rPr>
          <w:rFonts w:eastAsia="Calibri"/>
          <w:noProof/>
        </w:rPr>
        <w:t>Oficina de Acceso a la Información</w:t>
      </w:r>
      <w:bookmarkEnd w:id="34"/>
      <w:r w:rsidRPr="00A7231E">
        <w:rPr>
          <w:rFonts w:eastAsia="Calibri"/>
          <w:noProof/>
        </w:rPr>
        <w:t>, donde se colocaron cubículos y escritorios que dan una mejor experiencia visual y mejor distribución de los espacios. Se realizaron diversas reestructuraciones en la Dirección de Análisis de</w:t>
      </w:r>
      <w:r w:rsidR="00A7231E">
        <w:rPr>
          <w:rFonts w:eastAsia="Calibri"/>
          <w:noProof/>
        </w:rPr>
        <w:t xml:space="preserve"> </w:t>
      </w:r>
      <w:r w:rsidRPr="00A7231E">
        <w:rPr>
          <w:rFonts w:eastAsia="Calibri"/>
          <w:noProof/>
        </w:rPr>
        <w:t>la Información Financiera, División de Compras y Contrataciones y Departamento de Recursos Humanos, con la intención de mejorar la calidad espacial de los mismos.</w:t>
      </w:r>
    </w:p>
    <w:p w14:paraId="443DB63E" w14:textId="6AF9AFD9" w:rsidR="00475751" w:rsidRPr="00A7231E" w:rsidRDefault="00475751" w:rsidP="00475751">
      <w:pPr>
        <w:spacing w:line="360" w:lineRule="auto"/>
        <w:jc w:val="both"/>
        <w:rPr>
          <w:rFonts w:eastAsia="Calibri"/>
          <w:noProof/>
        </w:rPr>
      </w:pPr>
      <w:r w:rsidRPr="00A7231E">
        <w:rPr>
          <w:rFonts w:eastAsia="Calibri"/>
          <w:noProof/>
        </w:rPr>
        <w:t xml:space="preserve">Fue creada la ruta de transporte de la </w:t>
      </w:r>
      <w:r w:rsidR="00076E82" w:rsidRPr="00A7231E">
        <w:rPr>
          <w:rFonts w:eastAsia="Calibri"/>
          <w:noProof/>
        </w:rPr>
        <w:t>autopista de san isidro</w:t>
      </w:r>
      <w:r w:rsidRPr="00A7231E">
        <w:rPr>
          <w:rFonts w:eastAsia="Calibri"/>
          <w:noProof/>
        </w:rPr>
        <w:t xml:space="preserve">, a través de la cual se está brindando servicio de transporte matutino y </w:t>
      </w:r>
      <w:r w:rsidRPr="00A7231E">
        <w:rPr>
          <w:rFonts w:eastAsia="Calibri"/>
          <w:noProof/>
        </w:rPr>
        <w:lastRenderedPageBreak/>
        <w:t>vespertino, proyecto que ha impactado a más de 30 colaboradores</w:t>
      </w:r>
      <w:r w:rsidR="00325BCB" w:rsidRPr="00A7231E">
        <w:rPr>
          <w:rFonts w:eastAsia="Calibri"/>
          <w:noProof/>
        </w:rPr>
        <w:t xml:space="preserve"> y, </w:t>
      </w:r>
      <w:r w:rsidR="00DA26C0">
        <w:rPr>
          <w:rFonts w:eastAsia="Calibri"/>
          <w:noProof/>
        </w:rPr>
        <w:t xml:space="preserve"> a</w:t>
      </w:r>
      <w:r w:rsidR="00325BCB" w:rsidRPr="00A7231E">
        <w:rPr>
          <w:rFonts w:eastAsia="Calibri"/>
          <w:noProof/>
        </w:rPr>
        <w:t>demás, se adquirió un autobús de 30 pasajeros el cual será colocado en una de las rutas existentes y nos dará la oportunidad de utilizar un minibús de 15 pasajeros para la implementación de una nueva ruta en Santo Domingo Este.</w:t>
      </w:r>
    </w:p>
    <w:p w14:paraId="0E853062" w14:textId="77777777" w:rsidR="008726BC" w:rsidRDefault="00475751" w:rsidP="008726BC">
      <w:pPr>
        <w:spacing w:line="360" w:lineRule="auto"/>
        <w:jc w:val="both"/>
        <w:rPr>
          <w:rFonts w:eastAsia="Calibri"/>
          <w:noProof/>
        </w:rPr>
      </w:pPr>
      <w:r w:rsidRPr="00A7231E">
        <w:rPr>
          <w:rFonts w:eastAsia="Calibri"/>
          <w:noProof/>
        </w:rPr>
        <w:t>Asimismo, fueron realizados los mantenimientos preventivos y correctivos de acuerdo a lo establecido en el Plan de Mantenimiento Planta Física, Vehículos y Servicios de Mayordomía</w:t>
      </w:r>
      <w:r w:rsidR="00DA26C0">
        <w:rPr>
          <w:rFonts w:eastAsia="Calibri"/>
          <w:noProof/>
        </w:rPr>
        <w:t>.</w:t>
      </w:r>
      <w:r w:rsidR="008726BC" w:rsidRPr="00A7231E">
        <w:rPr>
          <w:rFonts w:eastAsia="Calibri"/>
          <w:noProof/>
        </w:rPr>
        <w:t xml:space="preserve"> A continuación, se presenta un cuadro resumen con los diferentes mantenimientos preventivos realizados: </w:t>
      </w:r>
    </w:p>
    <w:tbl>
      <w:tblPr>
        <w:tblStyle w:val="Tablaconcuadrcula4-nfasis5"/>
        <w:tblW w:w="7777" w:type="dxa"/>
        <w:jc w:val="center"/>
        <w:tblLayout w:type="fixed"/>
        <w:tblLook w:val="04A0" w:firstRow="1" w:lastRow="0" w:firstColumn="1" w:lastColumn="0" w:noHBand="0" w:noVBand="1"/>
      </w:tblPr>
      <w:tblGrid>
        <w:gridCol w:w="1165"/>
        <w:gridCol w:w="2555"/>
        <w:gridCol w:w="1971"/>
        <w:gridCol w:w="2086"/>
      </w:tblGrid>
      <w:tr w:rsidR="00DA26C0" w:rsidRPr="00A7231E" w14:paraId="31BBFEC1" w14:textId="77777777" w:rsidTr="00A94B30">
        <w:trPr>
          <w:cnfStyle w:val="100000000000" w:firstRow="1" w:lastRow="0" w:firstColumn="0" w:lastColumn="0" w:oddVBand="0" w:evenVBand="0" w:oddHBand="0" w:evenHBand="0" w:firstRowFirstColumn="0" w:firstRowLastColumn="0" w:lastRowFirstColumn="0" w:lastRowLastColumn="0"/>
          <w:cantSplit/>
          <w:trHeight w:val="3"/>
          <w:tblHeader/>
          <w:jc w:val="center"/>
        </w:trPr>
        <w:tc>
          <w:tcPr>
            <w:cnfStyle w:val="001000000000" w:firstRow="0" w:lastRow="0" w:firstColumn="1" w:lastColumn="0" w:oddVBand="0" w:evenVBand="0" w:oddHBand="0" w:evenHBand="0" w:firstRowFirstColumn="0" w:firstRowLastColumn="0" w:lastRowFirstColumn="0" w:lastRowLastColumn="0"/>
            <w:tcW w:w="7777" w:type="dxa"/>
            <w:gridSpan w:val="4"/>
            <w:shd w:val="clear" w:color="auto" w:fill="002060"/>
            <w:noWrap/>
            <w:vAlign w:val="center"/>
          </w:tcPr>
          <w:p w14:paraId="269DDA7F" w14:textId="77777777" w:rsidR="00DA26C0" w:rsidRPr="00A7231E" w:rsidRDefault="00DA26C0" w:rsidP="00A94B30">
            <w:pPr>
              <w:spacing w:before="30" w:after="30"/>
              <w:jc w:val="center"/>
              <w:rPr>
                <w:rFonts w:ascii="Times New Roman" w:hAnsi="Times New Roman" w:cs="Times New Roman"/>
                <w:color w:val="auto"/>
              </w:rPr>
            </w:pPr>
            <w:r>
              <w:rPr>
                <w:rFonts w:ascii="Times New Roman" w:hAnsi="Times New Roman" w:cs="Times New Roman"/>
                <w:color w:val="auto"/>
              </w:rPr>
              <w:t xml:space="preserve">Resumen </w:t>
            </w:r>
            <w:r w:rsidRPr="00DA26C0">
              <w:rPr>
                <w:rFonts w:ascii="Times New Roman" w:hAnsi="Times New Roman" w:cs="Times New Roman"/>
                <w:color w:val="auto"/>
              </w:rPr>
              <w:t>Mantenimiento Planta Física, Vehículos y Servicios de Mayordomía</w:t>
            </w:r>
          </w:p>
          <w:p w14:paraId="10D40B23" w14:textId="77777777" w:rsidR="00DA26C0" w:rsidRDefault="00DA26C0" w:rsidP="00A94B30">
            <w:pPr>
              <w:spacing w:before="30" w:after="30"/>
              <w:jc w:val="center"/>
              <w:rPr>
                <w:color w:val="auto"/>
              </w:rPr>
            </w:pPr>
            <w:r w:rsidRPr="00A7231E">
              <w:rPr>
                <w:rFonts w:ascii="Times New Roman" w:hAnsi="Times New Roman" w:cs="Times New Roman"/>
                <w:color w:val="auto"/>
              </w:rPr>
              <w:t>Enero-diciembre 2023</w:t>
            </w:r>
          </w:p>
        </w:tc>
      </w:tr>
      <w:tr w:rsidR="00DF2904" w:rsidRPr="0091692C" w14:paraId="7E15896E" w14:textId="77777777" w:rsidTr="00A94B30">
        <w:trPr>
          <w:cnfStyle w:val="100000000000" w:firstRow="1" w:lastRow="0" w:firstColumn="0" w:lastColumn="0" w:oddVBand="0" w:evenVBand="0" w:oddHBand="0" w:evenHBand="0" w:firstRowFirstColumn="0" w:firstRowLastColumn="0" w:lastRowFirstColumn="0" w:lastRowLastColumn="0"/>
          <w:cantSplit/>
          <w:trHeight w:val="3"/>
          <w:tblHeader/>
          <w:jc w:val="center"/>
        </w:trPr>
        <w:tc>
          <w:tcPr>
            <w:cnfStyle w:val="001000000000" w:firstRow="0" w:lastRow="0" w:firstColumn="1" w:lastColumn="0" w:oddVBand="0" w:evenVBand="0" w:oddHBand="0" w:evenHBand="0" w:firstRowFirstColumn="0" w:firstRowLastColumn="0" w:lastRowFirstColumn="0" w:lastRowLastColumn="0"/>
            <w:tcW w:w="1165" w:type="dxa"/>
            <w:shd w:val="clear" w:color="auto" w:fill="auto"/>
            <w:noWrap/>
            <w:vAlign w:val="center"/>
            <w:hideMark/>
          </w:tcPr>
          <w:p w14:paraId="1428FF11" w14:textId="77777777" w:rsidR="00DA26C0" w:rsidRPr="0091692C" w:rsidRDefault="00DA26C0" w:rsidP="00A94B30">
            <w:pPr>
              <w:spacing w:before="30" w:after="30"/>
              <w:jc w:val="center"/>
              <w:rPr>
                <w:rFonts w:ascii="Times New Roman" w:hAnsi="Times New Roman" w:cs="Times New Roman"/>
                <w:color w:val="7F7F7F" w:themeColor="text1" w:themeTint="80"/>
              </w:rPr>
            </w:pPr>
            <w:r w:rsidRPr="0091692C">
              <w:rPr>
                <w:rFonts w:ascii="Times New Roman" w:hAnsi="Times New Roman" w:cs="Times New Roman"/>
                <w:color w:val="7F7F7F" w:themeColor="text1" w:themeTint="80"/>
              </w:rPr>
              <w:t>Cantidad</w:t>
            </w:r>
          </w:p>
        </w:tc>
        <w:tc>
          <w:tcPr>
            <w:tcW w:w="2555" w:type="dxa"/>
            <w:shd w:val="clear" w:color="auto" w:fill="auto"/>
            <w:vAlign w:val="center"/>
            <w:hideMark/>
          </w:tcPr>
          <w:p w14:paraId="03CDF78F" w14:textId="77777777" w:rsidR="00DA26C0" w:rsidRPr="0091692C" w:rsidRDefault="00DA26C0" w:rsidP="00A94B30">
            <w:pPr>
              <w:spacing w:before="30" w:after="3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rPr>
            </w:pPr>
            <w:r w:rsidRPr="0091692C">
              <w:rPr>
                <w:rFonts w:ascii="Times New Roman" w:hAnsi="Times New Roman" w:cs="Times New Roman"/>
                <w:color w:val="7F7F7F" w:themeColor="text1" w:themeTint="80"/>
              </w:rPr>
              <w:t>Descripción</w:t>
            </w:r>
          </w:p>
        </w:tc>
        <w:tc>
          <w:tcPr>
            <w:tcW w:w="1971" w:type="dxa"/>
            <w:shd w:val="clear" w:color="auto" w:fill="auto"/>
            <w:vAlign w:val="center"/>
          </w:tcPr>
          <w:p w14:paraId="0F9EEE43" w14:textId="77777777" w:rsidR="00DA26C0" w:rsidRPr="0091692C" w:rsidRDefault="00DA26C0" w:rsidP="00A94B30">
            <w:pPr>
              <w:spacing w:before="30" w:after="3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rPr>
            </w:pPr>
            <w:r w:rsidRPr="0091692C">
              <w:rPr>
                <w:rFonts w:ascii="Times New Roman" w:hAnsi="Times New Roman" w:cs="Times New Roman"/>
                <w:color w:val="7F7F7F" w:themeColor="text1" w:themeTint="80"/>
              </w:rPr>
              <w:t>Fecha de Cumplimiento</w:t>
            </w:r>
          </w:p>
        </w:tc>
        <w:tc>
          <w:tcPr>
            <w:tcW w:w="2086" w:type="dxa"/>
            <w:shd w:val="clear" w:color="auto" w:fill="auto"/>
            <w:vAlign w:val="center"/>
          </w:tcPr>
          <w:p w14:paraId="5F27347D" w14:textId="77777777" w:rsidR="00DA26C0" w:rsidRPr="0091692C" w:rsidRDefault="00DA26C0" w:rsidP="00A94B30">
            <w:pPr>
              <w:spacing w:before="30" w:after="3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rPr>
            </w:pPr>
            <w:r w:rsidRPr="0091692C">
              <w:rPr>
                <w:rFonts w:ascii="Times New Roman" w:hAnsi="Times New Roman" w:cs="Times New Roman"/>
                <w:color w:val="7F7F7F" w:themeColor="text1" w:themeTint="80"/>
              </w:rPr>
              <w:t>Nivel de Cumplimiento</w:t>
            </w:r>
          </w:p>
        </w:tc>
      </w:tr>
      <w:tr w:rsidR="00DF2904" w:rsidRPr="00A7231E" w14:paraId="22AF0932" w14:textId="77777777" w:rsidTr="00A94B30">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1B4641FD" w14:textId="77777777" w:rsidR="00DA26C0" w:rsidRPr="00DA26C0" w:rsidRDefault="00DA26C0" w:rsidP="00A94B30">
            <w:pPr>
              <w:spacing w:before="30" w:after="30"/>
              <w:jc w:val="center"/>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20</w:t>
            </w:r>
          </w:p>
        </w:tc>
        <w:tc>
          <w:tcPr>
            <w:tcW w:w="2555" w:type="dxa"/>
            <w:noWrap/>
            <w:vAlign w:val="center"/>
          </w:tcPr>
          <w:p w14:paraId="715E58A7"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Vehículos de motor (Sin garantía)</w:t>
            </w:r>
          </w:p>
        </w:tc>
        <w:tc>
          <w:tcPr>
            <w:tcW w:w="1971" w:type="dxa"/>
            <w:vAlign w:val="center"/>
          </w:tcPr>
          <w:p w14:paraId="4B7C0564"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Enero-marzo-junio-septiembre-Diciembre</w:t>
            </w:r>
          </w:p>
        </w:tc>
        <w:tc>
          <w:tcPr>
            <w:tcW w:w="2086" w:type="dxa"/>
            <w:vAlign w:val="center"/>
          </w:tcPr>
          <w:p w14:paraId="6FE79794"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Completo</w:t>
            </w:r>
          </w:p>
        </w:tc>
      </w:tr>
      <w:tr w:rsidR="00DF2904" w:rsidRPr="00A7231E" w14:paraId="7B01DA0D" w14:textId="77777777" w:rsidTr="00A94B30">
        <w:trPr>
          <w:trHeight w:val="1"/>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30008387" w14:textId="77777777" w:rsidR="00DA26C0" w:rsidRPr="00DA26C0" w:rsidRDefault="00DA26C0" w:rsidP="00A94B30">
            <w:pPr>
              <w:spacing w:before="30" w:after="30"/>
              <w:jc w:val="center"/>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2</w:t>
            </w:r>
          </w:p>
        </w:tc>
        <w:tc>
          <w:tcPr>
            <w:tcW w:w="2555" w:type="dxa"/>
            <w:noWrap/>
            <w:vAlign w:val="center"/>
          </w:tcPr>
          <w:p w14:paraId="1EC2AD02"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Plantas eléctricas</w:t>
            </w:r>
          </w:p>
        </w:tc>
        <w:tc>
          <w:tcPr>
            <w:tcW w:w="1971" w:type="dxa"/>
            <w:vAlign w:val="center"/>
          </w:tcPr>
          <w:p w14:paraId="2D73ECD6"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Junio-Diciembre</w:t>
            </w:r>
          </w:p>
        </w:tc>
        <w:tc>
          <w:tcPr>
            <w:tcW w:w="2086" w:type="dxa"/>
            <w:vAlign w:val="center"/>
          </w:tcPr>
          <w:p w14:paraId="53518FAE"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rPr>
            </w:pPr>
            <w:r w:rsidRPr="00DA26C0">
              <w:rPr>
                <w:rFonts w:ascii="Times New Roman" w:hAnsi="Times New Roman" w:cs="Times New Roman"/>
                <w:color w:val="7F7F7F" w:themeColor="text1" w:themeTint="80"/>
                <w:sz w:val="20"/>
                <w:szCs w:val="18"/>
              </w:rPr>
              <w:t>Completo</w:t>
            </w:r>
          </w:p>
        </w:tc>
      </w:tr>
      <w:tr w:rsidR="00DF2904" w:rsidRPr="00A7231E" w14:paraId="1B1BA502" w14:textId="77777777" w:rsidTr="00A94B30">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11172EBE"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35</w:t>
            </w:r>
          </w:p>
        </w:tc>
        <w:tc>
          <w:tcPr>
            <w:tcW w:w="2555" w:type="dxa"/>
            <w:noWrap/>
            <w:vAlign w:val="center"/>
          </w:tcPr>
          <w:p w14:paraId="4168F8FA"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Manejadoras de aire acondicionado</w:t>
            </w:r>
          </w:p>
        </w:tc>
        <w:tc>
          <w:tcPr>
            <w:tcW w:w="1971" w:type="dxa"/>
            <w:vAlign w:val="center"/>
          </w:tcPr>
          <w:p w14:paraId="7324735F"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Enero, abril, agosto, Noviembre</w:t>
            </w:r>
          </w:p>
        </w:tc>
        <w:tc>
          <w:tcPr>
            <w:tcW w:w="2086" w:type="dxa"/>
            <w:vAlign w:val="center"/>
          </w:tcPr>
          <w:p w14:paraId="586AFA92"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Completo</w:t>
            </w:r>
          </w:p>
        </w:tc>
      </w:tr>
      <w:tr w:rsidR="00DA26C0" w:rsidRPr="00A7231E" w14:paraId="23E0C52E" w14:textId="77777777" w:rsidTr="00A94B30">
        <w:trPr>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E95FBC5"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35</w:t>
            </w:r>
          </w:p>
        </w:tc>
        <w:tc>
          <w:tcPr>
            <w:tcW w:w="2555" w:type="dxa"/>
            <w:noWrap/>
            <w:vAlign w:val="center"/>
          </w:tcPr>
          <w:p w14:paraId="2AE87754"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Condensador de aire acondicionado</w:t>
            </w:r>
          </w:p>
        </w:tc>
        <w:tc>
          <w:tcPr>
            <w:tcW w:w="1971" w:type="dxa"/>
            <w:vAlign w:val="center"/>
          </w:tcPr>
          <w:p w14:paraId="3336A549"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Mensual</w:t>
            </w:r>
          </w:p>
        </w:tc>
        <w:tc>
          <w:tcPr>
            <w:tcW w:w="2086" w:type="dxa"/>
            <w:vAlign w:val="center"/>
          </w:tcPr>
          <w:p w14:paraId="526FBE34"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Incompleto</w:t>
            </w:r>
          </w:p>
        </w:tc>
      </w:tr>
      <w:tr w:rsidR="00DA26C0" w:rsidRPr="00A7231E" w14:paraId="6E95260D" w14:textId="77777777" w:rsidTr="00A94B30">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0F94BF5"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35</w:t>
            </w:r>
          </w:p>
        </w:tc>
        <w:tc>
          <w:tcPr>
            <w:tcW w:w="2555" w:type="dxa"/>
            <w:noWrap/>
            <w:vAlign w:val="center"/>
          </w:tcPr>
          <w:p w14:paraId="76E3AC19"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Filtros de Aire Acondicionado</w:t>
            </w:r>
          </w:p>
        </w:tc>
        <w:tc>
          <w:tcPr>
            <w:tcW w:w="1971" w:type="dxa"/>
            <w:vAlign w:val="center"/>
          </w:tcPr>
          <w:p w14:paraId="174E40D5"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Mensual</w:t>
            </w:r>
          </w:p>
        </w:tc>
        <w:tc>
          <w:tcPr>
            <w:tcW w:w="2086" w:type="dxa"/>
            <w:vAlign w:val="center"/>
          </w:tcPr>
          <w:p w14:paraId="3019F33D"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Completo</w:t>
            </w:r>
          </w:p>
        </w:tc>
      </w:tr>
      <w:tr w:rsidR="00DA26C0" w:rsidRPr="00A7231E" w14:paraId="66D47F9B" w14:textId="77777777" w:rsidTr="00A94B30">
        <w:trPr>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6AE1B815"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17</w:t>
            </w:r>
          </w:p>
        </w:tc>
        <w:tc>
          <w:tcPr>
            <w:tcW w:w="2555" w:type="dxa"/>
            <w:noWrap/>
            <w:vAlign w:val="center"/>
          </w:tcPr>
          <w:p w14:paraId="705FE51A"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Dispensadores de agua potable</w:t>
            </w:r>
          </w:p>
        </w:tc>
        <w:tc>
          <w:tcPr>
            <w:tcW w:w="1971" w:type="dxa"/>
            <w:vAlign w:val="center"/>
          </w:tcPr>
          <w:p w14:paraId="29E510CE"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Marzo-Noviembre</w:t>
            </w:r>
          </w:p>
        </w:tc>
        <w:tc>
          <w:tcPr>
            <w:tcW w:w="2086" w:type="dxa"/>
            <w:vAlign w:val="center"/>
          </w:tcPr>
          <w:p w14:paraId="53C27A23"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Completo</w:t>
            </w:r>
          </w:p>
        </w:tc>
      </w:tr>
      <w:tr w:rsidR="00DA26C0" w:rsidRPr="00A7231E" w14:paraId="02BE1F65" w14:textId="77777777" w:rsidTr="00A94B30">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13056EC"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13</w:t>
            </w:r>
          </w:p>
        </w:tc>
        <w:tc>
          <w:tcPr>
            <w:tcW w:w="2555" w:type="dxa"/>
            <w:noWrap/>
            <w:vAlign w:val="center"/>
          </w:tcPr>
          <w:p w14:paraId="368347A5"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Recarga y Mantenimiento de extintores</w:t>
            </w:r>
          </w:p>
        </w:tc>
        <w:tc>
          <w:tcPr>
            <w:tcW w:w="1971" w:type="dxa"/>
            <w:vAlign w:val="center"/>
          </w:tcPr>
          <w:p w14:paraId="6560495A"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Mayo</w:t>
            </w:r>
          </w:p>
        </w:tc>
        <w:tc>
          <w:tcPr>
            <w:tcW w:w="2086" w:type="dxa"/>
            <w:vAlign w:val="center"/>
          </w:tcPr>
          <w:p w14:paraId="39EAE0C8"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Completo</w:t>
            </w:r>
          </w:p>
        </w:tc>
      </w:tr>
      <w:tr w:rsidR="00DF2904" w:rsidRPr="00A7231E" w14:paraId="466C4FDF" w14:textId="77777777" w:rsidTr="00A94B30">
        <w:trPr>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52C704C9"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12</w:t>
            </w:r>
          </w:p>
        </w:tc>
        <w:tc>
          <w:tcPr>
            <w:tcW w:w="2555" w:type="dxa"/>
            <w:noWrap/>
            <w:vAlign w:val="center"/>
          </w:tcPr>
          <w:p w14:paraId="380F7B79"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Servicios de Fumigación</w:t>
            </w:r>
          </w:p>
        </w:tc>
        <w:tc>
          <w:tcPr>
            <w:tcW w:w="1971" w:type="dxa"/>
            <w:vAlign w:val="center"/>
          </w:tcPr>
          <w:p w14:paraId="4500A361"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Mensual</w:t>
            </w:r>
          </w:p>
        </w:tc>
        <w:tc>
          <w:tcPr>
            <w:tcW w:w="2086" w:type="dxa"/>
            <w:vAlign w:val="center"/>
          </w:tcPr>
          <w:p w14:paraId="44889296"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Incompleto</w:t>
            </w:r>
          </w:p>
        </w:tc>
      </w:tr>
      <w:tr w:rsidR="00DF2904" w:rsidRPr="00A7231E" w14:paraId="42A344C1" w14:textId="77777777" w:rsidTr="00A94B30">
        <w:trPr>
          <w:cnfStyle w:val="000000100000" w:firstRow="0" w:lastRow="0" w:firstColumn="0" w:lastColumn="0" w:oddVBand="0" w:evenVBand="0" w:oddHBand="1"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4440ED83"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26</w:t>
            </w:r>
          </w:p>
        </w:tc>
        <w:tc>
          <w:tcPr>
            <w:tcW w:w="2555" w:type="dxa"/>
            <w:noWrap/>
            <w:vAlign w:val="center"/>
          </w:tcPr>
          <w:p w14:paraId="09E489B8"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Purificadores de aire</w:t>
            </w:r>
          </w:p>
        </w:tc>
        <w:tc>
          <w:tcPr>
            <w:tcW w:w="1971" w:type="dxa"/>
            <w:vAlign w:val="center"/>
          </w:tcPr>
          <w:p w14:paraId="1F840421"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Enero, abril, agosto, Noviembre</w:t>
            </w:r>
          </w:p>
        </w:tc>
        <w:tc>
          <w:tcPr>
            <w:tcW w:w="2086" w:type="dxa"/>
            <w:vAlign w:val="center"/>
          </w:tcPr>
          <w:p w14:paraId="269F26E1" w14:textId="77777777" w:rsidR="00DA26C0" w:rsidRPr="00DA26C0" w:rsidRDefault="00DA26C0" w:rsidP="00A94B30">
            <w:pPr>
              <w:spacing w:before="30" w:after="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Completo</w:t>
            </w:r>
          </w:p>
        </w:tc>
      </w:tr>
      <w:tr w:rsidR="00DA26C0" w:rsidRPr="00A7231E" w14:paraId="54629083" w14:textId="77777777" w:rsidTr="00A94B30">
        <w:trPr>
          <w:trHeight w:val="2"/>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C9170BD" w14:textId="77777777" w:rsidR="00DA26C0" w:rsidRPr="00DA26C0" w:rsidRDefault="00DA26C0" w:rsidP="00A94B30">
            <w:pPr>
              <w:spacing w:before="30" w:after="30"/>
              <w:jc w:val="center"/>
              <w:rPr>
                <w:rFonts w:ascii="Times New Roman" w:hAnsi="Times New Roman" w:cs="Times New Roman"/>
                <w:b w:val="0"/>
                <w:color w:val="7F7F7F" w:themeColor="text1" w:themeTint="80"/>
                <w:sz w:val="20"/>
              </w:rPr>
            </w:pPr>
            <w:r w:rsidRPr="00DA26C0">
              <w:rPr>
                <w:rFonts w:ascii="Times New Roman" w:hAnsi="Times New Roman" w:cs="Times New Roman"/>
                <w:color w:val="7F7F7F" w:themeColor="text1" w:themeTint="80"/>
                <w:sz w:val="20"/>
                <w:szCs w:val="18"/>
              </w:rPr>
              <w:t>5</w:t>
            </w:r>
          </w:p>
        </w:tc>
        <w:tc>
          <w:tcPr>
            <w:tcW w:w="2555" w:type="dxa"/>
            <w:noWrap/>
            <w:vAlign w:val="center"/>
          </w:tcPr>
          <w:p w14:paraId="429EC738"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Servicios de mantenimiento al Ascensor.</w:t>
            </w:r>
          </w:p>
        </w:tc>
        <w:tc>
          <w:tcPr>
            <w:tcW w:w="1971" w:type="dxa"/>
            <w:vAlign w:val="center"/>
          </w:tcPr>
          <w:p w14:paraId="604D90E6"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Enero a Mayo</w:t>
            </w:r>
          </w:p>
        </w:tc>
        <w:tc>
          <w:tcPr>
            <w:tcW w:w="2086" w:type="dxa"/>
            <w:vAlign w:val="center"/>
          </w:tcPr>
          <w:p w14:paraId="1ABCB46E" w14:textId="77777777" w:rsidR="00DA26C0" w:rsidRPr="00DA26C0" w:rsidRDefault="00DA26C0" w:rsidP="00A94B30">
            <w:pPr>
              <w:spacing w:before="30" w:after="3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F7F7F" w:themeColor="text1" w:themeTint="80"/>
                <w:sz w:val="20"/>
              </w:rPr>
            </w:pPr>
            <w:r w:rsidRPr="00DA26C0">
              <w:rPr>
                <w:rFonts w:ascii="Times New Roman" w:hAnsi="Times New Roman" w:cs="Times New Roman"/>
                <w:color w:val="7F7F7F" w:themeColor="text1" w:themeTint="80"/>
                <w:sz w:val="20"/>
                <w:szCs w:val="18"/>
              </w:rPr>
              <w:t>Completo</w:t>
            </w:r>
          </w:p>
        </w:tc>
      </w:tr>
    </w:tbl>
    <w:p w14:paraId="644EE667" w14:textId="77777777" w:rsidR="00DA26C0" w:rsidRDefault="00DA26C0" w:rsidP="00DA26C0">
      <w:pPr>
        <w:spacing w:after="0"/>
        <w:jc w:val="center"/>
        <w:rPr>
          <w:color w:val="7F7F7F" w:themeColor="text1" w:themeTint="80"/>
          <w:sz w:val="2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12</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7231E">
        <w:rPr>
          <w:color w:val="7F7F7F" w:themeColor="text1" w:themeTint="80"/>
          <w:sz w:val="20"/>
        </w:rPr>
        <w:t>Departamento Administrativo Financiero.</w:t>
      </w:r>
    </w:p>
    <w:p w14:paraId="41E9DE13" w14:textId="77777777" w:rsidR="00DA26C0" w:rsidRDefault="00DA26C0" w:rsidP="008726BC">
      <w:pPr>
        <w:spacing w:line="360" w:lineRule="auto"/>
        <w:jc w:val="both"/>
        <w:rPr>
          <w:rFonts w:eastAsia="Calibri"/>
          <w:noProof/>
        </w:rPr>
      </w:pPr>
    </w:p>
    <w:p w14:paraId="43F964E1" w14:textId="77777777" w:rsidR="008726BC" w:rsidRPr="00DA26C0" w:rsidRDefault="008726BC" w:rsidP="008726BC">
      <w:pPr>
        <w:spacing w:line="360" w:lineRule="auto"/>
        <w:contextualSpacing/>
        <w:jc w:val="both"/>
        <w:rPr>
          <w:rFonts w:eastAsia="Calibri"/>
          <w:noProof/>
        </w:rPr>
      </w:pPr>
      <w:r w:rsidRPr="00DA26C0">
        <w:rPr>
          <w:rFonts w:eastAsia="Calibri"/>
          <w:noProof/>
        </w:rPr>
        <w:t>Fue realizada la encuesta para medir el grado de satisfacción de los servicios ofrecidos por la sección de servicios generales y la sección de correspondencia, reflejando resultados 92% de una meta de 90%</w:t>
      </w:r>
    </w:p>
    <w:p w14:paraId="7F708256" w14:textId="77777777" w:rsidR="009E5238" w:rsidRPr="00A7231E" w:rsidRDefault="009E5238" w:rsidP="00DF2904">
      <w:pPr>
        <w:spacing w:line="360" w:lineRule="auto"/>
        <w:jc w:val="both"/>
        <w:rPr>
          <w:b/>
          <w:bCs/>
          <w:iCs/>
        </w:rPr>
      </w:pPr>
      <w:r w:rsidRPr="00A7231E">
        <w:rPr>
          <w:b/>
          <w:bCs/>
          <w:iCs/>
        </w:rPr>
        <w:lastRenderedPageBreak/>
        <w:t>Almacén y Suministros</w:t>
      </w:r>
    </w:p>
    <w:p w14:paraId="1A452829" w14:textId="77777777" w:rsidR="00CD06BA" w:rsidRPr="00DA26C0" w:rsidRDefault="00CD06BA" w:rsidP="00CD06BA">
      <w:pPr>
        <w:spacing w:line="360" w:lineRule="auto"/>
        <w:jc w:val="both"/>
        <w:rPr>
          <w:rFonts w:eastAsia="Calibri"/>
          <w:noProof/>
        </w:rPr>
      </w:pPr>
      <w:r w:rsidRPr="00DA26C0">
        <w:rPr>
          <w:rFonts w:eastAsia="Calibri"/>
          <w:noProof/>
        </w:rPr>
        <w:t>La cantidad de artículos recibidos en el área de almacén durante el período enero–</w:t>
      </w:r>
      <w:r w:rsidR="00F51AE9" w:rsidRPr="00DA26C0">
        <w:rPr>
          <w:rFonts w:eastAsia="Calibri"/>
          <w:noProof/>
        </w:rPr>
        <w:t xml:space="preserve">diciembre </w:t>
      </w:r>
      <w:r w:rsidRPr="00DA26C0">
        <w:rPr>
          <w:rFonts w:eastAsia="Calibri"/>
          <w:noProof/>
        </w:rPr>
        <w:t xml:space="preserve">2023 asciende a </w:t>
      </w:r>
      <w:r w:rsidR="00F51AE9" w:rsidRPr="00DA26C0">
        <w:rPr>
          <w:rFonts w:eastAsia="Calibri"/>
          <w:noProof/>
        </w:rPr>
        <w:t>9</w:t>
      </w:r>
      <w:r w:rsidRPr="00DA26C0">
        <w:rPr>
          <w:rFonts w:eastAsia="Calibri"/>
          <w:noProof/>
        </w:rPr>
        <w:t>,</w:t>
      </w:r>
      <w:r w:rsidR="009E5238" w:rsidRPr="00DA26C0">
        <w:rPr>
          <w:rFonts w:eastAsia="Calibri"/>
          <w:noProof/>
        </w:rPr>
        <w:t>879</w:t>
      </w:r>
      <w:r w:rsidRPr="00DA26C0">
        <w:rPr>
          <w:rFonts w:eastAsia="Calibri"/>
          <w:noProof/>
        </w:rPr>
        <w:t>, por un valor de RD$</w:t>
      </w:r>
      <w:r w:rsidR="00F51AE9" w:rsidRPr="00DA26C0">
        <w:rPr>
          <w:rFonts w:eastAsia="Calibri"/>
          <w:noProof/>
        </w:rPr>
        <w:t>3,421,878.77</w:t>
      </w:r>
      <w:r w:rsidR="00431099" w:rsidRPr="00DA26C0">
        <w:rPr>
          <w:rFonts w:eastAsia="Calibri"/>
          <w:noProof/>
        </w:rPr>
        <w:t>.</w:t>
      </w:r>
    </w:p>
    <w:p w14:paraId="6A227DBD" w14:textId="77777777" w:rsidR="00431099" w:rsidRDefault="00431099" w:rsidP="00431099">
      <w:pPr>
        <w:spacing w:line="360" w:lineRule="auto"/>
        <w:jc w:val="both"/>
        <w:rPr>
          <w:rFonts w:eastAsia="Calibri"/>
          <w:noProof/>
        </w:rPr>
      </w:pPr>
      <w:r w:rsidRPr="00DA26C0">
        <w:rPr>
          <w:rFonts w:eastAsia="Calibri"/>
          <w:noProof/>
        </w:rPr>
        <w:t>Durante el periodo enero diciembre 2023 se registraron salidas de artículos desde el área de almacén por un valor ascendente a RD$5,030,124.73, correspondiente a un total de 19,017 artículos.</w:t>
      </w:r>
    </w:p>
    <w:p w14:paraId="5C783698" w14:textId="77777777" w:rsidR="00242B2C" w:rsidRDefault="00242B2C" w:rsidP="00DF2904">
      <w:pPr>
        <w:spacing w:line="360" w:lineRule="auto"/>
        <w:jc w:val="both"/>
        <w:rPr>
          <w:b/>
          <w:bCs/>
          <w:iCs/>
        </w:rPr>
      </w:pPr>
    </w:p>
    <w:p w14:paraId="29AB7F9B" w14:textId="3A515009" w:rsidR="00431099" w:rsidRPr="00DF2904" w:rsidRDefault="00431099" w:rsidP="00DF2904">
      <w:pPr>
        <w:spacing w:line="360" w:lineRule="auto"/>
        <w:jc w:val="both"/>
        <w:rPr>
          <w:b/>
          <w:bCs/>
          <w:iCs/>
        </w:rPr>
      </w:pPr>
      <w:r w:rsidRPr="00DF2904">
        <w:rPr>
          <w:b/>
          <w:bCs/>
          <w:iCs/>
        </w:rPr>
        <w:t>Archivo Central</w:t>
      </w:r>
    </w:p>
    <w:p w14:paraId="334B24F1" w14:textId="77777777" w:rsidR="00971F19" w:rsidRPr="00DA26C0" w:rsidRDefault="00971F19" w:rsidP="00325BCB">
      <w:pPr>
        <w:spacing w:line="360" w:lineRule="auto"/>
        <w:jc w:val="both"/>
        <w:rPr>
          <w:rFonts w:eastAsia="Calibri"/>
          <w:noProof/>
        </w:rPr>
      </w:pPr>
      <w:r w:rsidRPr="00DA26C0">
        <w:rPr>
          <w:rFonts w:eastAsia="Calibri"/>
          <w:noProof/>
        </w:rPr>
        <w:t>Se cumplió al 100 % la</w:t>
      </w:r>
      <w:r w:rsidR="00325BCB" w:rsidRPr="00DA26C0">
        <w:rPr>
          <w:rFonts w:eastAsia="Calibri"/>
          <w:noProof/>
        </w:rPr>
        <w:t>s</w:t>
      </w:r>
      <w:r w:rsidRPr="00DA26C0">
        <w:rPr>
          <w:rFonts w:eastAsia="Calibri"/>
          <w:noProof/>
        </w:rPr>
        <w:t xml:space="preserve"> meta</w:t>
      </w:r>
      <w:r w:rsidR="00325BCB" w:rsidRPr="00DA26C0">
        <w:rPr>
          <w:rFonts w:eastAsia="Calibri"/>
          <w:noProof/>
        </w:rPr>
        <w:t>s</w:t>
      </w:r>
      <w:r w:rsidRPr="00DA26C0">
        <w:rPr>
          <w:rFonts w:eastAsia="Calibri"/>
          <w:noProof/>
        </w:rPr>
        <w:t xml:space="preserve"> planificada</w:t>
      </w:r>
      <w:r w:rsidR="00325BCB" w:rsidRPr="00DA26C0">
        <w:rPr>
          <w:rFonts w:eastAsia="Calibri"/>
          <w:noProof/>
        </w:rPr>
        <w:t>s</w:t>
      </w:r>
      <w:r w:rsidRPr="00DA26C0">
        <w:rPr>
          <w:rFonts w:eastAsia="Calibri"/>
          <w:noProof/>
        </w:rPr>
        <w:t xml:space="preserve"> </w:t>
      </w:r>
      <w:r w:rsidR="00325BCB" w:rsidRPr="00DA26C0">
        <w:rPr>
          <w:rFonts w:eastAsia="Calibri"/>
          <w:noProof/>
        </w:rPr>
        <w:t>para el año</w:t>
      </w:r>
      <w:r w:rsidRPr="00DA26C0">
        <w:rPr>
          <w:rFonts w:eastAsia="Calibri"/>
          <w:noProof/>
        </w:rPr>
        <w:t xml:space="preserve">, realizando el proceso de tratamiento archivístico (identificación, organización, clasificación, y consolidación), de los años 2013 y 2014, con un total de 2,955 cajas </w:t>
      </w:r>
      <w:r w:rsidR="0081679F" w:rsidRPr="00DA26C0">
        <w:rPr>
          <w:rFonts w:eastAsia="Calibri"/>
          <w:noProof/>
        </w:rPr>
        <w:t xml:space="preserve">con informaciones económicas- financieras de </w:t>
      </w:r>
      <w:r w:rsidRPr="00DA26C0">
        <w:rPr>
          <w:rFonts w:eastAsia="Calibri"/>
          <w:noProof/>
        </w:rPr>
        <w:t>los diferentes niveles de gobierno (Central, Descentralizado y Municipal), conteniendo 3,211 expedientes, correspondientes a la Dirección de Procesamiento Contable y Estados Financieros.</w:t>
      </w:r>
    </w:p>
    <w:p w14:paraId="64D4FDE7" w14:textId="77777777" w:rsidR="00325BCB" w:rsidRPr="00DA26C0" w:rsidRDefault="00325BCB" w:rsidP="00325BCB">
      <w:pPr>
        <w:spacing w:line="360" w:lineRule="auto"/>
        <w:jc w:val="both"/>
        <w:rPr>
          <w:rFonts w:eastAsia="Calibri"/>
          <w:noProof/>
        </w:rPr>
      </w:pPr>
      <w:r w:rsidRPr="00DA26C0">
        <w:rPr>
          <w:rFonts w:eastAsia="Calibri"/>
          <w:noProof/>
        </w:rPr>
        <w:t xml:space="preserve">En ese mismo orden se trabajó con el Archivo General de la Nación, a través de visitas de verificación, en donde la Digecog, ha solicitado la transferencia de aquellos documentos perteneciente a la etapa tres (3) de la Tabla de valoración documental, correspondiente a la siguiente relación de entrega: </w:t>
      </w:r>
    </w:p>
    <w:tbl>
      <w:tblPr>
        <w:tblStyle w:val="Tablaconcuadrcula4-nfasis5"/>
        <w:tblW w:w="7645" w:type="dxa"/>
        <w:jc w:val="center"/>
        <w:tblLook w:val="04A0" w:firstRow="1" w:lastRow="0" w:firstColumn="1" w:lastColumn="0" w:noHBand="0" w:noVBand="1"/>
      </w:tblPr>
      <w:tblGrid>
        <w:gridCol w:w="900"/>
        <w:gridCol w:w="990"/>
        <w:gridCol w:w="1170"/>
        <w:gridCol w:w="841"/>
        <w:gridCol w:w="1043"/>
        <w:gridCol w:w="1242"/>
        <w:gridCol w:w="1459"/>
      </w:tblGrid>
      <w:tr w:rsidR="00DA26C0" w:rsidRPr="00DA26C0" w14:paraId="0100300F" w14:textId="77777777" w:rsidTr="00A94B30">
        <w:trPr>
          <w:cnfStyle w:val="100000000000" w:firstRow="1" w:lastRow="0" w:firstColumn="0" w:lastColumn="0" w:oddVBand="0" w:evenVBand="0" w:oddHBand="0" w:evenHBand="0" w:firstRowFirstColumn="0" w:firstRowLastColumn="0" w:lastRowFirstColumn="0" w:lastRowLastColumn="0"/>
          <w:cantSplit/>
          <w:trHeight w:val="510"/>
          <w:tblHeader/>
          <w:jc w:val="center"/>
        </w:trPr>
        <w:tc>
          <w:tcPr>
            <w:cnfStyle w:val="001000000000" w:firstRow="0" w:lastRow="0" w:firstColumn="1" w:lastColumn="0" w:oddVBand="0" w:evenVBand="0" w:oddHBand="0" w:evenHBand="0" w:firstRowFirstColumn="0" w:firstRowLastColumn="0" w:lastRowFirstColumn="0" w:lastRowLastColumn="0"/>
            <w:tcW w:w="7645" w:type="dxa"/>
            <w:gridSpan w:val="7"/>
            <w:shd w:val="clear" w:color="auto" w:fill="002060"/>
            <w:noWrap/>
            <w:vAlign w:val="center"/>
            <w:hideMark/>
          </w:tcPr>
          <w:p w14:paraId="5A1D6447" w14:textId="77777777" w:rsidR="00325BCB" w:rsidRPr="00DA26C0" w:rsidRDefault="00325BCB" w:rsidP="00A94B30">
            <w:pPr>
              <w:jc w:val="center"/>
              <w:rPr>
                <w:rFonts w:ascii="Times New Roman" w:hAnsi="Times New Roman" w:cs="Times New Roman"/>
                <w:bCs w:val="0"/>
                <w:sz w:val="16"/>
                <w:szCs w:val="16"/>
              </w:rPr>
            </w:pPr>
            <w:r w:rsidRPr="00DA26C0">
              <w:rPr>
                <w:rFonts w:ascii="Times New Roman" w:hAnsi="Times New Roman" w:cs="Times New Roman"/>
                <w:bCs w:val="0"/>
                <w:sz w:val="16"/>
                <w:szCs w:val="16"/>
              </w:rPr>
              <w:t>SERIES DOCUMENTALES</w:t>
            </w:r>
          </w:p>
          <w:p w14:paraId="349CDE12" w14:textId="77777777" w:rsidR="00325BCB" w:rsidRPr="00DA26C0" w:rsidRDefault="00325BCB" w:rsidP="00A94B30">
            <w:pPr>
              <w:jc w:val="center"/>
              <w:rPr>
                <w:rFonts w:ascii="Times New Roman" w:hAnsi="Times New Roman" w:cs="Times New Roman"/>
                <w:b w:val="0"/>
                <w:bCs w:val="0"/>
                <w:color w:val="7F7F7F" w:themeColor="text1" w:themeTint="80"/>
                <w:sz w:val="16"/>
                <w:szCs w:val="16"/>
              </w:rPr>
            </w:pPr>
          </w:p>
        </w:tc>
      </w:tr>
      <w:tr w:rsidR="00DA26C0" w:rsidRPr="00DA26C0" w14:paraId="7A90BE27" w14:textId="77777777" w:rsidTr="00A94B30">
        <w:trPr>
          <w:cnfStyle w:val="100000000000" w:firstRow="1" w:lastRow="0" w:firstColumn="0" w:lastColumn="0" w:oddVBand="0" w:evenVBand="0" w:oddHBand="0" w:evenHBand="0" w:firstRowFirstColumn="0" w:firstRowLastColumn="0" w:lastRowFirstColumn="0" w:lastRowLastColumn="0"/>
          <w:cantSplit/>
          <w:trHeight w:val="405"/>
          <w:tblHeader/>
          <w:jc w:val="center"/>
        </w:trPr>
        <w:tc>
          <w:tcPr>
            <w:cnfStyle w:val="001000000000" w:firstRow="0" w:lastRow="0" w:firstColumn="1" w:lastColumn="0" w:oddVBand="0" w:evenVBand="0" w:oddHBand="0" w:evenHBand="0" w:firstRowFirstColumn="0" w:firstRowLastColumn="0" w:lastRowFirstColumn="0" w:lastRowLastColumn="0"/>
            <w:tcW w:w="900" w:type="dxa"/>
            <w:vMerge w:val="restart"/>
            <w:tcBorders>
              <w:bottom w:val="single" w:sz="4" w:space="0" w:color="5B9BD5" w:themeColor="accent5"/>
              <w:right w:val="single" w:sz="4" w:space="0" w:color="5B9BD5" w:themeColor="accent5"/>
            </w:tcBorders>
            <w:shd w:val="clear" w:color="auto" w:fill="auto"/>
            <w:noWrap/>
            <w:vAlign w:val="center"/>
            <w:hideMark/>
          </w:tcPr>
          <w:p w14:paraId="7F4068EA" w14:textId="77777777" w:rsidR="00325BCB" w:rsidRPr="00DA26C0" w:rsidRDefault="00325BCB" w:rsidP="00A94B30">
            <w:pPr>
              <w:jc w:val="center"/>
              <w:rPr>
                <w:rFonts w:ascii="Times New Roman" w:hAnsi="Times New Roman" w:cs="Times New Roman"/>
                <w:bCs w:val="0"/>
                <w:color w:val="7F7F7F" w:themeColor="text1" w:themeTint="80"/>
                <w:sz w:val="16"/>
                <w:szCs w:val="16"/>
              </w:rPr>
            </w:pPr>
            <w:r w:rsidRPr="00DA26C0">
              <w:rPr>
                <w:rFonts w:ascii="Times New Roman" w:hAnsi="Times New Roman" w:cs="Times New Roman"/>
                <w:bCs w:val="0"/>
                <w:color w:val="7F7F7F" w:themeColor="text1" w:themeTint="80"/>
                <w:sz w:val="16"/>
                <w:szCs w:val="16"/>
              </w:rPr>
              <w:t>Años</w:t>
            </w:r>
          </w:p>
          <w:p w14:paraId="6505E56C" w14:textId="77777777" w:rsidR="00325BCB" w:rsidRPr="00DA26C0" w:rsidRDefault="00325BCB" w:rsidP="00A94B30">
            <w:pPr>
              <w:jc w:val="center"/>
              <w:rPr>
                <w:rFonts w:ascii="Times New Roman" w:hAnsi="Times New Roman" w:cs="Times New Roman"/>
                <w:bCs w:val="0"/>
                <w:color w:val="7F7F7F" w:themeColor="text1" w:themeTint="80"/>
                <w:sz w:val="16"/>
                <w:szCs w:val="16"/>
              </w:rPr>
            </w:pPr>
          </w:p>
        </w:tc>
        <w:tc>
          <w:tcPr>
            <w:tcW w:w="2160" w:type="dxa"/>
            <w:gridSpan w:val="2"/>
            <w:tcBorders>
              <w:left w:val="single" w:sz="4" w:space="0" w:color="5B9BD5" w:themeColor="accent5"/>
              <w:bottom w:val="single" w:sz="4" w:space="0" w:color="5B9BD5" w:themeColor="accent5"/>
              <w:right w:val="single" w:sz="4" w:space="0" w:color="5B9BD5" w:themeColor="accent5"/>
            </w:tcBorders>
            <w:shd w:val="clear" w:color="auto" w:fill="auto"/>
            <w:vAlign w:val="center"/>
            <w:hideMark/>
          </w:tcPr>
          <w:p w14:paraId="2E3F54C0" w14:textId="77777777" w:rsidR="00325BCB" w:rsidRPr="00DA26C0" w:rsidRDefault="00325BCB"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Informe de Cierre Gobierno Central</w:t>
            </w:r>
          </w:p>
        </w:tc>
        <w:tc>
          <w:tcPr>
            <w:tcW w:w="1884" w:type="dxa"/>
            <w:gridSpan w:val="2"/>
            <w:tcBorders>
              <w:left w:val="single" w:sz="4" w:space="0" w:color="5B9BD5" w:themeColor="accent5"/>
              <w:bottom w:val="single" w:sz="4" w:space="0" w:color="5B9BD5" w:themeColor="accent5"/>
              <w:right w:val="single" w:sz="4" w:space="0" w:color="5B9BD5" w:themeColor="accent5"/>
            </w:tcBorders>
            <w:shd w:val="clear" w:color="auto" w:fill="auto"/>
            <w:vAlign w:val="center"/>
            <w:hideMark/>
          </w:tcPr>
          <w:p w14:paraId="4EA30E89" w14:textId="77777777" w:rsidR="00325BCB" w:rsidRPr="00DA26C0" w:rsidRDefault="00325BCB"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Informe de Cierre Descentralizado</w:t>
            </w:r>
          </w:p>
        </w:tc>
        <w:tc>
          <w:tcPr>
            <w:tcW w:w="2701" w:type="dxa"/>
            <w:gridSpan w:val="2"/>
            <w:tcBorders>
              <w:left w:val="single" w:sz="4" w:space="0" w:color="5B9BD5" w:themeColor="accent5"/>
              <w:bottom w:val="single" w:sz="4" w:space="0" w:color="5B9BD5" w:themeColor="accent5"/>
            </w:tcBorders>
            <w:shd w:val="clear" w:color="auto" w:fill="auto"/>
            <w:vAlign w:val="center"/>
            <w:hideMark/>
          </w:tcPr>
          <w:p w14:paraId="60716DDE" w14:textId="77777777" w:rsidR="00325BCB" w:rsidRPr="00DA26C0" w:rsidRDefault="00325BCB"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Informe de Cierre Municipalidades</w:t>
            </w:r>
          </w:p>
        </w:tc>
      </w:tr>
      <w:tr w:rsidR="00DA26C0" w:rsidRPr="00DA26C0" w14:paraId="7EB54658" w14:textId="77777777" w:rsidTr="00A94B30">
        <w:trPr>
          <w:cnfStyle w:val="100000000000" w:firstRow="1" w:lastRow="0" w:firstColumn="0" w:lastColumn="0" w:oddVBand="0" w:evenVBand="0" w:oddHBand="0" w:evenHBand="0" w:firstRowFirstColumn="0" w:firstRowLastColumn="0" w:lastRowFirstColumn="0" w:lastRowLastColumn="0"/>
          <w:cantSplit/>
          <w:trHeight w:val="216"/>
          <w:tblHeader/>
          <w:jc w:val="center"/>
        </w:trPr>
        <w:tc>
          <w:tcPr>
            <w:cnfStyle w:val="001000000000" w:firstRow="0" w:lastRow="0" w:firstColumn="1" w:lastColumn="0" w:oddVBand="0" w:evenVBand="0" w:oddHBand="0" w:evenHBand="0" w:firstRowFirstColumn="0" w:firstRowLastColumn="0" w:lastRowFirstColumn="0" w:lastRowLastColumn="0"/>
            <w:tcW w:w="900" w:type="dxa"/>
            <w:vMerge/>
            <w:tcBorders>
              <w:top w:val="single" w:sz="4" w:space="0" w:color="5B9BD5" w:themeColor="accent5"/>
              <w:right w:val="single" w:sz="4" w:space="0" w:color="5B9BD5" w:themeColor="accent5"/>
            </w:tcBorders>
            <w:shd w:val="clear" w:color="auto" w:fill="auto"/>
            <w:noWrap/>
            <w:vAlign w:val="center"/>
            <w:hideMark/>
          </w:tcPr>
          <w:p w14:paraId="1DDBDC93" w14:textId="77777777" w:rsidR="00325BCB" w:rsidRPr="00DA26C0" w:rsidRDefault="00325BCB" w:rsidP="00A94B30">
            <w:pPr>
              <w:jc w:val="center"/>
              <w:rPr>
                <w:rFonts w:ascii="Times New Roman" w:hAnsi="Times New Roman" w:cs="Times New Roman"/>
                <w:color w:val="7F7F7F" w:themeColor="text1" w:themeTint="80"/>
                <w:sz w:val="16"/>
                <w:szCs w:val="16"/>
              </w:rPr>
            </w:pPr>
          </w:p>
        </w:tc>
        <w:tc>
          <w:tcPr>
            <w:tcW w:w="990" w:type="dxa"/>
            <w:tcBorders>
              <w:top w:val="single" w:sz="4" w:space="0" w:color="5B9BD5" w:themeColor="accent5"/>
              <w:left w:val="single" w:sz="4" w:space="0" w:color="5B9BD5" w:themeColor="accent5"/>
              <w:right w:val="single" w:sz="4" w:space="0" w:color="5B9BD5" w:themeColor="accent5"/>
            </w:tcBorders>
            <w:shd w:val="clear" w:color="auto" w:fill="auto"/>
            <w:noWrap/>
            <w:vAlign w:val="center"/>
            <w:hideMark/>
          </w:tcPr>
          <w:p w14:paraId="16A9B75D" w14:textId="77777777" w:rsidR="00325BCB" w:rsidRPr="00DA26C0" w:rsidRDefault="00325BCB"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Cajas</w:t>
            </w:r>
          </w:p>
        </w:tc>
        <w:tc>
          <w:tcPr>
            <w:tcW w:w="1170" w:type="dxa"/>
            <w:tcBorders>
              <w:top w:val="single" w:sz="4" w:space="0" w:color="5B9BD5" w:themeColor="accent5"/>
              <w:left w:val="single" w:sz="4" w:space="0" w:color="5B9BD5" w:themeColor="accent5"/>
              <w:right w:val="single" w:sz="4" w:space="0" w:color="5B9BD5" w:themeColor="accent5"/>
            </w:tcBorders>
            <w:shd w:val="clear" w:color="auto" w:fill="auto"/>
            <w:noWrap/>
            <w:vAlign w:val="center"/>
            <w:hideMark/>
          </w:tcPr>
          <w:p w14:paraId="07EC3AF6" w14:textId="77777777" w:rsidR="00325BCB" w:rsidRPr="00DA26C0" w:rsidRDefault="00325BCB"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Exp</w:t>
            </w:r>
            <w:r w:rsidR="00ED18B3" w:rsidRPr="00DA26C0">
              <w:rPr>
                <w:rFonts w:ascii="Times New Roman" w:hAnsi="Times New Roman" w:cs="Times New Roman"/>
                <w:color w:val="7F7F7F" w:themeColor="text1" w:themeTint="80"/>
                <w:sz w:val="16"/>
                <w:szCs w:val="16"/>
              </w:rPr>
              <w:t>edientes</w:t>
            </w:r>
          </w:p>
        </w:tc>
        <w:tc>
          <w:tcPr>
            <w:tcW w:w="841" w:type="dxa"/>
            <w:tcBorders>
              <w:top w:val="single" w:sz="4" w:space="0" w:color="5B9BD5" w:themeColor="accent5"/>
              <w:left w:val="single" w:sz="4" w:space="0" w:color="5B9BD5" w:themeColor="accent5"/>
              <w:right w:val="single" w:sz="4" w:space="0" w:color="5B9BD5" w:themeColor="accent5"/>
            </w:tcBorders>
            <w:shd w:val="clear" w:color="auto" w:fill="auto"/>
            <w:noWrap/>
            <w:vAlign w:val="center"/>
            <w:hideMark/>
          </w:tcPr>
          <w:p w14:paraId="0C9EB07C" w14:textId="77777777" w:rsidR="00325BCB" w:rsidRPr="00DA26C0" w:rsidRDefault="00325BCB"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Cajas</w:t>
            </w:r>
          </w:p>
        </w:tc>
        <w:tc>
          <w:tcPr>
            <w:tcW w:w="1043" w:type="dxa"/>
            <w:tcBorders>
              <w:top w:val="single" w:sz="4" w:space="0" w:color="5B9BD5" w:themeColor="accent5"/>
              <w:left w:val="single" w:sz="4" w:space="0" w:color="5B9BD5" w:themeColor="accent5"/>
              <w:right w:val="single" w:sz="4" w:space="0" w:color="5B9BD5" w:themeColor="accent5"/>
            </w:tcBorders>
            <w:shd w:val="clear" w:color="auto" w:fill="auto"/>
            <w:noWrap/>
            <w:vAlign w:val="center"/>
            <w:hideMark/>
          </w:tcPr>
          <w:p w14:paraId="3EE5329B" w14:textId="77777777" w:rsidR="00325BCB" w:rsidRPr="00DA26C0" w:rsidRDefault="00ED18B3"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Expedientes</w:t>
            </w:r>
          </w:p>
        </w:tc>
        <w:tc>
          <w:tcPr>
            <w:tcW w:w="1242" w:type="dxa"/>
            <w:tcBorders>
              <w:top w:val="single" w:sz="4" w:space="0" w:color="5B9BD5" w:themeColor="accent5"/>
              <w:left w:val="single" w:sz="4" w:space="0" w:color="5B9BD5" w:themeColor="accent5"/>
              <w:right w:val="single" w:sz="4" w:space="0" w:color="5B9BD5" w:themeColor="accent5"/>
            </w:tcBorders>
            <w:shd w:val="clear" w:color="auto" w:fill="auto"/>
            <w:noWrap/>
            <w:vAlign w:val="center"/>
            <w:hideMark/>
          </w:tcPr>
          <w:p w14:paraId="79D32891" w14:textId="77777777" w:rsidR="00325BCB" w:rsidRPr="00DA26C0" w:rsidRDefault="00325BCB"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Cajas</w:t>
            </w:r>
          </w:p>
        </w:tc>
        <w:tc>
          <w:tcPr>
            <w:tcW w:w="1459" w:type="dxa"/>
            <w:tcBorders>
              <w:top w:val="single" w:sz="4" w:space="0" w:color="5B9BD5" w:themeColor="accent5"/>
              <w:left w:val="single" w:sz="4" w:space="0" w:color="5B9BD5" w:themeColor="accent5"/>
            </w:tcBorders>
            <w:shd w:val="clear" w:color="auto" w:fill="auto"/>
            <w:vAlign w:val="center"/>
            <w:hideMark/>
          </w:tcPr>
          <w:p w14:paraId="34C82EB9" w14:textId="77777777" w:rsidR="00325BCB" w:rsidRPr="00DA26C0" w:rsidRDefault="00ED18B3" w:rsidP="00A94B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Expedientes</w:t>
            </w:r>
          </w:p>
        </w:tc>
      </w:tr>
      <w:tr w:rsidR="00DA26C0" w:rsidRPr="00DA26C0" w14:paraId="75F5048E" w14:textId="77777777" w:rsidTr="00A94B30">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0B58A7B1"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2004</w:t>
            </w:r>
          </w:p>
        </w:tc>
        <w:tc>
          <w:tcPr>
            <w:tcW w:w="990" w:type="dxa"/>
            <w:noWrap/>
            <w:vAlign w:val="center"/>
            <w:hideMark/>
          </w:tcPr>
          <w:p w14:paraId="6325DF61"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78</w:t>
            </w:r>
          </w:p>
        </w:tc>
        <w:tc>
          <w:tcPr>
            <w:tcW w:w="1170" w:type="dxa"/>
            <w:noWrap/>
            <w:vAlign w:val="center"/>
            <w:hideMark/>
          </w:tcPr>
          <w:p w14:paraId="3EF78147"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100</w:t>
            </w:r>
          </w:p>
        </w:tc>
        <w:tc>
          <w:tcPr>
            <w:tcW w:w="841" w:type="dxa"/>
            <w:noWrap/>
            <w:vAlign w:val="center"/>
            <w:hideMark/>
          </w:tcPr>
          <w:p w14:paraId="38274FFE"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6</w:t>
            </w:r>
          </w:p>
        </w:tc>
        <w:tc>
          <w:tcPr>
            <w:tcW w:w="1043" w:type="dxa"/>
            <w:noWrap/>
            <w:vAlign w:val="center"/>
            <w:hideMark/>
          </w:tcPr>
          <w:p w14:paraId="57349CE3"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8</w:t>
            </w:r>
          </w:p>
        </w:tc>
        <w:tc>
          <w:tcPr>
            <w:tcW w:w="1242" w:type="dxa"/>
            <w:noWrap/>
            <w:vAlign w:val="center"/>
            <w:hideMark/>
          </w:tcPr>
          <w:p w14:paraId="18739399"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0</w:t>
            </w:r>
          </w:p>
        </w:tc>
        <w:tc>
          <w:tcPr>
            <w:tcW w:w="1459" w:type="dxa"/>
            <w:noWrap/>
            <w:vAlign w:val="center"/>
            <w:hideMark/>
          </w:tcPr>
          <w:p w14:paraId="24F213F9"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0</w:t>
            </w:r>
          </w:p>
        </w:tc>
      </w:tr>
      <w:tr w:rsidR="00DA26C0" w:rsidRPr="00DA26C0" w14:paraId="6D7E2B96" w14:textId="77777777" w:rsidTr="00A94B30">
        <w:trPr>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53BCB844"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2005</w:t>
            </w:r>
          </w:p>
        </w:tc>
        <w:tc>
          <w:tcPr>
            <w:tcW w:w="990" w:type="dxa"/>
            <w:noWrap/>
            <w:vAlign w:val="center"/>
            <w:hideMark/>
          </w:tcPr>
          <w:p w14:paraId="09F5EC23"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56</w:t>
            </w:r>
          </w:p>
        </w:tc>
        <w:tc>
          <w:tcPr>
            <w:tcW w:w="1170" w:type="dxa"/>
            <w:noWrap/>
            <w:vAlign w:val="center"/>
            <w:hideMark/>
          </w:tcPr>
          <w:p w14:paraId="3A70AF9D"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74</w:t>
            </w:r>
          </w:p>
        </w:tc>
        <w:tc>
          <w:tcPr>
            <w:tcW w:w="841" w:type="dxa"/>
            <w:noWrap/>
            <w:vAlign w:val="center"/>
            <w:hideMark/>
          </w:tcPr>
          <w:p w14:paraId="100DFD05"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10</w:t>
            </w:r>
          </w:p>
        </w:tc>
        <w:tc>
          <w:tcPr>
            <w:tcW w:w="1043" w:type="dxa"/>
            <w:noWrap/>
            <w:vAlign w:val="center"/>
            <w:hideMark/>
          </w:tcPr>
          <w:p w14:paraId="03B05A46"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13</w:t>
            </w:r>
          </w:p>
        </w:tc>
        <w:tc>
          <w:tcPr>
            <w:tcW w:w="1242" w:type="dxa"/>
            <w:noWrap/>
            <w:vAlign w:val="center"/>
            <w:hideMark/>
          </w:tcPr>
          <w:p w14:paraId="1F83DE69"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0</w:t>
            </w:r>
          </w:p>
        </w:tc>
        <w:tc>
          <w:tcPr>
            <w:tcW w:w="1459" w:type="dxa"/>
            <w:noWrap/>
            <w:vAlign w:val="center"/>
            <w:hideMark/>
          </w:tcPr>
          <w:p w14:paraId="20F837B7"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0</w:t>
            </w:r>
          </w:p>
        </w:tc>
      </w:tr>
      <w:tr w:rsidR="00DA26C0" w:rsidRPr="00DA26C0" w14:paraId="6916665C" w14:textId="77777777" w:rsidTr="00A94B30">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1C5B1DF8"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2006</w:t>
            </w:r>
          </w:p>
        </w:tc>
        <w:tc>
          <w:tcPr>
            <w:tcW w:w="990" w:type="dxa"/>
            <w:noWrap/>
            <w:vAlign w:val="center"/>
            <w:hideMark/>
          </w:tcPr>
          <w:p w14:paraId="6E996BF6"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88</w:t>
            </w:r>
          </w:p>
        </w:tc>
        <w:tc>
          <w:tcPr>
            <w:tcW w:w="1170" w:type="dxa"/>
            <w:noWrap/>
            <w:vAlign w:val="center"/>
            <w:hideMark/>
          </w:tcPr>
          <w:p w14:paraId="0ECFB767"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135</w:t>
            </w:r>
          </w:p>
        </w:tc>
        <w:tc>
          <w:tcPr>
            <w:tcW w:w="841" w:type="dxa"/>
            <w:noWrap/>
            <w:vAlign w:val="center"/>
            <w:hideMark/>
          </w:tcPr>
          <w:p w14:paraId="51BBA7C9"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9</w:t>
            </w:r>
          </w:p>
        </w:tc>
        <w:tc>
          <w:tcPr>
            <w:tcW w:w="1043" w:type="dxa"/>
            <w:noWrap/>
            <w:vAlign w:val="center"/>
            <w:hideMark/>
          </w:tcPr>
          <w:p w14:paraId="27209ACB"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16</w:t>
            </w:r>
          </w:p>
        </w:tc>
        <w:tc>
          <w:tcPr>
            <w:tcW w:w="1242" w:type="dxa"/>
            <w:noWrap/>
            <w:vAlign w:val="center"/>
            <w:hideMark/>
          </w:tcPr>
          <w:p w14:paraId="28DF303E"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0</w:t>
            </w:r>
          </w:p>
        </w:tc>
        <w:tc>
          <w:tcPr>
            <w:tcW w:w="1459" w:type="dxa"/>
            <w:noWrap/>
            <w:vAlign w:val="center"/>
            <w:hideMark/>
          </w:tcPr>
          <w:p w14:paraId="154A93D7"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0</w:t>
            </w:r>
          </w:p>
        </w:tc>
      </w:tr>
      <w:tr w:rsidR="00DA26C0" w:rsidRPr="00DA26C0" w14:paraId="3B5C66C2" w14:textId="77777777" w:rsidTr="00A94B30">
        <w:trPr>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1B61CDA9"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2007</w:t>
            </w:r>
          </w:p>
        </w:tc>
        <w:tc>
          <w:tcPr>
            <w:tcW w:w="990" w:type="dxa"/>
            <w:noWrap/>
            <w:vAlign w:val="center"/>
            <w:hideMark/>
          </w:tcPr>
          <w:p w14:paraId="121B9800"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99</w:t>
            </w:r>
          </w:p>
        </w:tc>
        <w:tc>
          <w:tcPr>
            <w:tcW w:w="1170" w:type="dxa"/>
            <w:noWrap/>
            <w:vAlign w:val="center"/>
            <w:hideMark/>
          </w:tcPr>
          <w:p w14:paraId="47A2F60A"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196</w:t>
            </w:r>
          </w:p>
        </w:tc>
        <w:tc>
          <w:tcPr>
            <w:tcW w:w="841" w:type="dxa"/>
            <w:noWrap/>
            <w:vAlign w:val="center"/>
            <w:hideMark/>
          </w:tcPr>
          <w:p w14:paraId="51C5C6C2"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15</w:t>
            </w:r>
          </w:p>
        </w:tc>
        <w:tc>
          <w:tcPr>
            <w:tcW w:w="1043" w:type="dxa"/>
            <w:noWrap/>
            <w:vAlign w:val="center"/>
            <w:hideMark/>
          </w:tcPr>
          <w:p w14:paraId="2B66D43F"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25</w:t>
            </w:r>
          </w:p>
        </w:tc>
        <w:tc>
          <w:tcPr>
            <w:tcW w:w="1242" w:type="dxa"/>
            <w:noWrap/>
            <w:vAlign w:val="center"/>
            <w:hideMark/>
          </w:tcPr>
          <w:p w14:paraId="22E95193"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14</w:t>
            </w:r>
          </w:p>
        </w:tc>
        <w:tc>
          <w:tcPr>
            <w:tcW w:w="1459" w:type="dxa"/>
            <w:noWrap/>
            <w:vAlign w:val="center"/>
            <w:hideMark/>
          </w:tcPr>
          <w:p w14:paraId="6BEB4253"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36</w:t>
            </w:r>
          </w:p>
        </w:tc>
      </w:tr>
      <w:tr w:rsidR="00DA26C0" w:rsidRPr="00DA26C0" w14:paraId="752E0647" w14:textId="77777777" w:rsidTr="00A94B30">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62DEFD03"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2008</w:t>
            </w:r>
          </w:p>
        </w:tc>
        <w:tc>
          <w:tcPr>
            <w:tcW w:w="990" w:type="dxa"/>
            <w:noWrap/>
            <w:vAlign w:val="center"/>
            <w:hideMark/>
          </w:tcPr>
          <w:p w14:paraId="1F9D4272"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103</w:t>
            </w:r>
          </w:p>
        </w:tc>
        <w:tc>
          <w:tcPr>
            <w:tcW w:w="1170" w:type="dxa"/>
            <w:noWrap/>
            <w:vAlign w:val="center"/>
            <w:hideMark/>
          </w:tcPr>
          <w:p w14:paraId="6F0AC788"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185</w:t>
            </w:r>
          </w:p>
        </w:tc>
        <w:tc>
          <w:tcPr>
            <w:tcW w:w="841" w:type="dxa"/>
            <w:noWrap/>
            <w:vAlign w:val="center"/>
            <w:hideMark/>
          </w:tcPr>
          <w:p w14:paraId="0B95AE7C"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14</w:t>
            </w:r>
          </w:p>
        </w:tc>
        <w:tc>
          <w:tcPr>
            <w:tcW w:w="1043" w:type="dxa"/>
            <w:noWrap/>
            <w:vAlign w:val="center"/>
            <w:hideMark/>
          </w:tcPr>
          <w:p w14:paraId="08538B1D"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27</w:t>
            </w:r>
          </w:p>
        </w:tc>
        <w:tc>
          <w:tcPr>
            <w:tcW w:w="1242" w:type="dxa"/>
            <w:noWrap/>
            <w:vAlign w:val="center"/>
            <w:hideMark/>
          </w:tcPr>
          <w:p w14:paraId="080C96A1"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116</w:t>
            </w:r>
          </w:p>
        </w:tc>
        <w:tc>
          <w:tcPr>
            <w:tcW w:w="1459" w:type="dxa"/>
            <w:noWrap/>
            <w:vAlign w:val="center"/>
            <w:hideMark/>
          </w:tcPr>
          <w:p w14:paraId="65FB4FB7"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259</w:t>
            </w:r>
          </w:p>
        </w:tc>
      </w:tr>
      <w:tr w:rsidR="00DA26C0" w:rsidRPr="00DA26C0" w14:paraId="7132E9D2" w14:textId="77777777" w:rsidTr="00A94B30">
        <w:trPr>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01B3DA17"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2009</w:t>
            </w:r>
          </w:p>
        </w:tc>
        <w:tc>
          <w:tcPr>
            <w:tcW w:w="990" w:type="dxa"/>
            <w:noWrap/>
            <w:vAlign w:val="center"/>
            <w:hideMark/>
          </w:tcPr>
          <w:p w14:paraId="6BC2676A"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136</w:t>
            </w:r>
          </w:p>
        </w:tc>
        <w:tc>
          <w:tcPr>
            <w:tcW w:w="1170" w:type="dxa"/>
            <w:noWrap/>
            <w:vAlign w:val="center"/>
            <w:hideMark/>
          </w:tcPr>
          <w:p w14:paraId="1C063D28"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268</w:t>
            </w:r>
          </w:p>
        </w:tc>
        <w:tc>
          <w:tcPr>
            <w:tcW w:w="841" w:type="dxa"/>
            <w:noWrap/>
            <w:vAlign w:val="center"/>
            <w:hideMark/>
          </w:tcPr>
          <w:p w14:paraId="3664E473"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48</w:t>
            </w:r>
          </w:p>
        </w:tc>
        <w:tc>
          <w:tcPr>
            <w:tcW w:w="1043" w:type="dxa"/>
            <w:noWrap/>
            <w:vAlign w:val="center"/>
            <w:hideMark/>
          </w:tcPr>
          <w:p w14:paraId="579CDD1A"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81</w:t>
            </w:r>
          </w:p>
        </w:tc>
        <w:tc>
          <w:tcPr>
            <w:tcW w:w="1242" w:type="dxa"/>
            <w:noWrap/>
            <w:vAlign w:val="center"/>
            <w:hideMark/>
          </w:tcPr>
          <w:p w14:paraId="37DB19AB"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119</w:t>
            </w:r>
          </w:p>
        </w:tc>
        <w:tc>
          <w:tcPr>
            <w:tcW w:w="1459" w:type="dxa"/>
            <w:noWrap/>
            <w:vAlign w:val="center"/>
            <w:hideMark/>
          </w:tcPr>
          <w:p w14:paraId="6B748C2F"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265</w:t>
            </w:r>
          </w:p>
        </w:tc>
      </w:tr>
      <w:tr w:rsidR="00DA26C0" w:rsidRPr="00DA26C0" w14:paraId="155EF23B" w14:textId="77777777" w:rsidTr="00A94B30">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49411C24"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lastRenderedPageBreak/>
              <w:t>2010</w:t>
            </w:r>
          </w:p>
        </w:tc>
        <w:tc>
          <w:tcPr>
            <w:tcW w:w="990" w:type="dxa"/>
            <w:noWrap/>
            <w:vAlign w:val="center"/>
            <w:hideMark/>
          </w:tcPr>
          <w:p w14:paraId="61E17ED9"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131</w:t>
            </w:r>
          </w:p>
        </w:tc>
        <w:tc>
          <w:tcPr>
            <w:tcW w:w="1170" w:type="dxa"/>
            <w:noWrap/>
            <w:vAlign w:val="center"/>
            <w:hideMark/>
          </w:tcPr>
          <w:p w14:paraId="22CC28A5"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305</w:t>
            </w:r>
          </w:p>
        </w:tc>
        <w:tc>
          <w:tcPr>
            <w:tcW w:w="841" w:type="dxa"/>
            <w:noWrap/>
            <w:vAlign w:val="center"/>
            <w:hideMark/>
          </w:tcPr>
          <w:p w14:paraId="0D40054E"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41</w:t>
            </w:r>
          </w:p>
        </w:tc>
        <w:tc>
          <w:tcPr>
            <w:tcW w:w="1043" w:type="dxa"/>
            <w:noWrap/>
            <w:vAlign w:val="center"/>
            <w:hideMark/>
          </w:tcPr>
          <w:p w14:paraId="6C184020"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78</w:t>
            </w:r>
          </w:p>
        </w:tc>
        <w:tc>
          <w:tcPr>
            <w:tcW w:w="1242" w:type="dxa"/>
            <w:noWrap/>
            <w:vAlign w:val="center"/>
            <w:hideMark/>
          </w:tcPr>
          <w:p w14:paraId="7960EDB4"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66</w:t>
            </w:r>
          </w:p>
        </w:tc>
        <w:tc>
          <w:tcPr>
            <w:tcW w:w="1459" w:type="dxa"/>
            <w:noWrap/>
            <w:vAlign w:val="center"/>
            <w:hideMark/>
          </w:tcPr>
          <w:p w14:paraId="168C09C1"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176</w:t>
            </w:r>
          </w:p>
        </w:tc>
      </w:tr>
      <w:tr w:rsidR="00DA26C0" w:rsidRPr="00DA26C0" w14:paraId="39D1DB56" w14:textId="77777777" w:rsidTr="00A94B30">
        <w:trPr>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767F6EFD"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2011</w:t>
            </w:r>
          </w:p>
        </w:tc>
        <w:tc>
          <w:tcPr>
            <w:tcW w:w="990" w:type="dxa"/>
            <w:noWrap/>
            <w:vAlign w:val="center"/>
            <w:hideMark/>
          </w:tcPr>
          <w:p w14:paraId="11D1CA89"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162</w:t>
            </w:r>
          </w:p>
        </w:tc>
        <w:tc>
          <w:tcPr>
            <w:tcW w:w="1170" w:type="dxa"/>
            <w:noWrap/>
            <w:vAlign w:val="center"/>
            <w:hideMark/>
          </w:tcPr>
          <w:p w14:paraId="3853AF87"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410</w:t>
            </w:r>
          </w:p>
        </w:tc>
        <w:tc>
          <w:tcPr>
            <w:tcW w:w="841" w:type="dxa"/>
            <w:noWrap/>
            <w:vAlign w:val="center"/>
            <w:hideMark/>
          </w:tcPr>
          <w:p w14:paraId="7D81AC00"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115</w:t>
            </w:r>
          </w:p>
        </w:tc>
        <w:tc>
          <w:tcPr>
            <w:tcW w:w="1043" w:type="dxa"/>
            <w:noWrap/>
            <w:vAlign w:val="center"/>
            <w:hideMark/>
          </w:tcPr>
          <w:p w14:paraId="72B073A8"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288</w:t>
            </w:r>
          </w:p>
        </w:tc>
        <w:tc>
          <w:tcPr>
            <w:tcW w:w="1242" w:type="dxa"/>
            <w:noWrap/>
            <w:vAlign w:val="center"/>
            <w:hideMark/>
          </w:tcPr>
          <w:p w14:paraId="7651F761"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355</w:t>
            </w:r>
          </w:p>
        </w:tc>
        <w:tc>
          <w:tcPr>
            <w:tcW w:w="1459" w:type="dxa"/>
            <w:noWrap/>
            <w:vAlign w:val="center"/>
            <w:hideMark/>
          </w:tcPr>
          <w:p w14:paraId="418C2E1D"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885</w:t>
            </w:r>
          </w:p>
        </w:tc>
      </w:tr>
      <w:tr w:rsidR="00DA26C0" w:rsidRPr="00DA26C0" w14:paraId="4E9C66B7" w14:textId="77777777" w:rsidTr="00A94B30">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42D8530D"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2012</w:t>
            </w:r>
          </w:p>
        </w:tc>
        <w:tc>
          <w:tcPr>
            <w:tcW w:w="990" w:type="dxa"/>
            <w:noWrap/>
            <w:vAlign w:val="center"/>
            <w:hideMark/>
          </w:tcPr>
          <w:p w14:paraId="7FF6E745"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142</w:t>
            </w:r>
          </w:p>
        </w:tc>
        <w:tc>
          <w:tcPr>
            <w:tcW w:w="1170" w:type="dxa"/>
            <w:noWrap/>
            <w:vAlign w:val="center"/>
            <w:hideMark/>
          </w:tcPr>
          <w:p w14:paraId="3E134232"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286</w:t>
            </w:r>
          </w:p>
        </w:tc>
        <w:tc>
          <w:tcPr>
            <w:tcW w:w="841" w:type="dxa"/>
            <w:noWrap/>
            <w:vAlign w:val="center"/>
            <w:hideMark/>
          </w:tcPr>
          <w:p w14:paraId="03DF4305"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110</w:t>
            </w:r>
          </w:p>
        </w:tc>
        <w:tc>
          <w:tcPr>
            <w:tcW w:w="1043" w:type="dxa"/>
            <w:noWrap/>
            <w:vAlign w:val="center"/>
            <w:hideMark/>
          </w:tcPr>
          <w:p w14:paraId="271ADBE7"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345</w:t>
            </w:r>
          </w:p>
        </w:tc>
        <w:tc>
          <w:tcPr>
            <w:tcW w:w="1242" w:type="dxa"/>
            <w:noWrap/>
            <w:vAlign w:val="center"/>
            <w:hideMark/>
          </w:tcPr>
          <w:p w14:paraId="4C72F287"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468</w:t>
            </w:r>
          </w:p>
        </w:tc>
        <w:tc>
          <w:tcPr>
            <w:tcW w:w="1459" w:type="dxa"/>
            <w:noWrap/>
            <w:vAlign w:val="center"/>
            <w:hideMark/>
          </w:tcPr>
          <w:p w14:paraId="70CEF510"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965</w:t>
            </w:r>
          </w:p>
        </w:tc>
      </w:tr>
      <w:tr w:rsidR="00DA26C0" w:rsidRPr="00DA26C0" w14:paraId="0B58C37E" w14:textId="77777777" w:rsidTr="00A94B30">
        <w:trPr>
          <w:trHeight w:val="273"/>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611D56B7" w14:textId="77777777" w:rsidR="00325BCB" w:rsidRPr="00DA26C0" w:rsidRDefault="00325BCB" w:rsidP="00A94B30">
            <w:pPr>
              <w:jc w:val="center"/>
              <w:rPr>
                <w:rFonts w:ascii="Times New Roman" w:hAnsi="Times New Roman" w:cs="Times New Roman"/>
                <w:b w:val="0"/>
                <w:bCs w:val="0"/>
                <w:color w:val="7F7F7F" w:themeColor="text1" w:themeTint="80"/>
                <w:sz w:val="16"/>
                <w:szCs w:val="16"/>
              </w:rPr>
            </w:pPr>
            <w:r w:rsidRPr="00DA26C0">
              <w:rPr>
                <w:rFonts w:ascii="Times New Roman" w:hAnsi="Times New Roman" w:cs="Times New Roman"/>
                <w:b w:val="0"/>
                <w:bCs w:val="0"/>
                <w:color w:val="7F7F7F" w:themeColor="text1" w:themeTint="80"/>
                <w:sz w:val="16"/>
                <w:szCs w:val="16"/>
              </w:rPr>
              <w:t>SUB-TOTAL</w:t>
            </w:r>
          </w:p>
        </w:tc>
        <w:tc>
          <w:tcPr>
            <w:tcW w:w="990" w:type="dxa"/>
            <w:noWrap/>
            <w:vAlign w:val="center"/>
            <w:hideMark/>
          </w:tcPr>
          <w:p w14:paraId="3D949B53"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16"/>
                <w:szCs w:val="16"/>
              </w:rPr>
            </w:pPr>
            <w:r w:rsidRPr="00DA26C0">
              <w:rPr>
                <w:rFonts w:ascii="Times New Roman" w:hAnsi="Times New Roman" w:cs="Times New Roman"/>
                <w:b/>
                <w:bCs/>
                <w:color w:val="7F7F7F" w:themeColor="text1" w:themeTint="80"/>
                <w:sz w:val="16"/>
                <w:szCs w:val="16"/>
              </w:rPr>
              <w:t>995</w:t>
            </w:r>
          </w:p>
        </w:tc>
        <w:tc>
          <w:tcPr>
            <w:tcW w:w="1170" w:type="dxa"/>
            <w:noWrap/>
            <w:vAlign w:val="center"/>
            <w:hideMark/>
          </w:tcPr>
          <w:p w14:paraId="091787C3"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16"/>
                <w:szCs w:val="16"/>
              </w:rPr>
            </w:pPr>
            <w:r w:rsidRPr="00DA26C0">
              <w:rPr>
                <w:rFonts w:ascii="Times New Roman" w:hAnsi="Times New Roman" w:cs="Times New Roman"/>
                <w:b/>
                <w:bCs/>
                <w:color w:val="7F7F7F" w:themeColor="text1" w:themeTint="80"/>
                <w:sz w:val="16"/>
                <w:szCs w:val="16"/>
              </w:rPr>
              <w:t>1,959</w:t>
            </w:r>
          </w:p>
        </w:tc>
        <w:tc>
          <w:tcPr>
            <w:tcW w:w="841" w:type="dxa"/>
            <w:noWrap/>
            <w:vAlign w:val="center"/>
            <w:hideMark/>
          </w:tcPr>
          <w:p w14:paraId="66BFF7B0"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16"/>
                <w:szCs w:val="16"/>
              </w:rPr>
            </w:pPr>
            <w:r w:rsidRPr="00DA26C0">
              <w:rPr>
                <w:rFonts w:ascii="Times New Roman" w:hAnsi="Times New Roman" w:cs="Times New Roman"/>
                <w:b/>
                <w:bCs/>
                <w:color w:val="7F7F7F" w:themeColor="text1" w:themeTint="80"/>
                <w:sz w:val="16"/>
                <w:szCs w:val="16"/>
              </w:rPr>
              <w:t>368</w:t>
            </w:r>
          </w:p>
        </w:tc>
        <w:tc>
          <w:tcPr>
            <w:tcW w:w="1043" w:type="dxa"/>
            <w:noWrap/>
            <w:vAlign w:val="center"/>
            <w:hideMark/>
          </w:tcPr>
          <w:p w14:paraId="6D8E0F73"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16"/>
                <w:szCs w:val="16"/>
              </w:rPr>
            </w:pPr>
            <w:r w:rsidRPr="00DA26C0">
              <w:rPr>
                <w:rFonts w:ascii="Times New Roman" w:hAnsi="Times New Roman" w:cs="Times New Roman"/>
                <w:b/>
                <w:bCs/>
                <w:color w:val="7F7F7F" w:themeColor="text1" w:themeTint="80"/>
                <w:sz w:val="16"/>
                <w:szCs w:val="16"/>
              </w:rPr>
              <w:t>881</w:t>
            </w:r>
          </w:p>
        </w:tc>
        <w:tc>
          <w:tcPr>
            <w:tcW w:w="1242" w:type="dxa"/>
            <w:noWrap/>
            <w:vAlign w:val="center"/>
            <w:hideMark/>
          </w:tcPr>
          <w:p w14:paraId="7DF399EC"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16"/>
                <w:szCs w:val="16"/>
              </w:rPr>
            </w:pPr>
            <w:r w:rsidRPr="00DA26C0">
              <w:rPr>
                <w:rFonts w:ascii="Times New Roman" w:hAnsi="Times New Roman" w:cs="Times New Roman"/>
                <w:b/>
                <w:bCs/>
                <w:color w:val="7F7F7F" w:themeColor="text1" w:themeTint="80"/>
                <w:sz w:val="16"/>
                <w:szCs w:val="16"/>
              </w:rPr>
              <w:t>1,138</w:t>
            </w:r>
          </w:p>
        </w:tc>
        <w:tc>
          <w:tcPr>
            <w:tcW w:w="1459" w:type="dxa"/>
            <w:noWrap/>
            <w:vAlign w:val="center"/>
            <w:hideMark/>
          </w:tcPr>
          <w:p w14:paraId="0564E95A"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F7F7F" w:themeColor="text1" w:themeTint="80"/>
                <w:sz w:val="16"/>
                <w:szCs w:val="16"/>
              </w:rPr>
            </w:pPr>
            <w:r w:rsidRPr="00DA26C0">
              <w:rPr>
                <w:rFonts w:ascii="Times New Roman" w:hAnsi="Times New Roman" w:cs="Times New Roman"/>
                <w:bCs/>
                <w:color w:val="7F7F7F" w:themeColor="text1" w:themeTint="80"/>
                <w:sz w:val="16"/>
                <w:szCs w:val="16"/>
              </w:rPr>
              <w:t>2,585</w:t>
            </w:r>
          </w:p>
        </w:tc>
      </w:tr>
      <w:tr w:rsidR="00DA26C0" w:rsidRPr="00DA26C0" w14:paraId="2E5DD59C" w14:textId="77777777" w:rsidTr="00A94B30">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6186" w:type="dxa"/>
            <w:gridSpan w:val="6"/>
            <w:noWrap/>
            <w:vAlign w:val="center"/>
          </w:tcPr>
          <w:p w14:paraId="6750692D"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TOTAL CAJAS</w:t>
            </w:r>
          </w:p>
        </w:tc>
        <w:tc>
          <w:tcPr>
            <w:tcW w:w="1459" w:type="dxa"/>
            <w:noWrap/>
            <w:vAlign w:val="center"/>
          </w:tcPr>
          <w:p w14:paraId="12DFCA3A" w14:textId="77777777" w:rsidR="00325BCB" w:rsidRPr="00DA26C0" w:rsidRDefault="00325BCB" w:rsidP="00A94B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16"/>
                <w:szCs w:val="16"/>
              </w:rPr>
            </w:pPr>
            <w:r w:rsidRPr="00DA26C0">
              <w:rPr>
                <w:rFonts w:ascii="Times New Roman" w:hAnsi="Times New Roman" w:cs="Times New Roman"/>
                <w:b/>
                <w:bCs/>
                <w:color w:val="7F7F7F" w:themeColor="text1" w:themeTint="80"/>
                <w:sz w:val="16"/>
                <w:szCs w:val="16"/>
              </w:rPr>
              <w:t>2,501</w:t>
            </w:r>
          </w:p>
        </w:tc>
      </w:tr>
      <w:tr w:rsidR="00DA26C0" w:rsidRPr="00DA26C0" w14:paraId="4D6E7517" w14:textId="77777777" w:rsidTr="00A94B30">
        <w:trPr>
          <w:trHeight w:val="273"/>
          <w:jc w:val="center"/>
        </w:trPr>
        <w:tc>
          <w:tcPr>
            <w:cnfStyle w:val="001000000000" w:firstRow="0" w:lastRow="0" w:firstColumn="1" w:lastColumn="0" w:oddVBand="0" w:evenVBand="0" w:oddHBand="0" w:evenHBand="0" w:firstRowFirstColumn="0" w:firstRowLastColumn="0" w:lastRowFirstColumn="0" w:lastRowLastColumn="0"/>
            <w:tcW w:w="6186" w:type="dxa"/>
            <w:gridSpan w:val="6"/>
            <w:noWrap/>
            <w:vAlign w:val="center"/>
          </w:tcPr>
          <w:p w14:paraId="60D88089" w14:textId="77777777" w:rsidR="00325BCB" w:rsidRPr="00DA26C0" w:rsidRDefault="00325BCB" w:rsidP="00A94B30">
            <w:pPr>
              <w:jc w:val="center"/>
              <w:rPr>
                <w:rFonts w:ascii="Times New Roman" w:hAnsi="Times New Roman" w:cs="Times New Roman"/>
                <w:color w:val="7F7F7F" w:themeColor="text1" w:themeTint="80"/>
                <w:sz w:val="16"/>
                <w:szCs w:val="16"/>
              </w:rPr>
            </w:pPr>
            <w:r w:rsidRPr="00DA26C0">
              <w:rPr>
                <w:rFonts w:ascii="Times New Roman" w:hAnsi="Times New Roman" w:cs="Times New Roman"/>
                <w:color w:val="7F7F7F" w:themeColor="text1" w:themeTint="80"/>
                <w:sz w:val="16"/>
                <w:szCs w:val="16"/>
              </w:rPr>
              <w:t>TOTAL EXPEDIENTES</w:t>
            </w:r>
          </w:p>
        </w:tc>
        <w:tc>
          <w:tcPr>
            <w:tcW w:w="1459" w:type="dxa"/>
            <w:noWrap/>
            <w:vAlign w:val="center"/>
          </w:tcPr>
          <w:p w14:paraId="6CC7F0D1" w14:textId="77777777" w:rsidR="00325BCB" w:rsidRPr="00DA26C0" w:rsidRDefault="00325BCB" w:rsidP="00A94B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16"/>
                <w:szCs w:val="16"/>
              </w:rPr>
            </w:pPr>
            <w:r w:rsidRPr="00DA26C0">
              <w:rPr>
                <w:rFonts w:ascii="Times New Roman" w:hAnsi="Times New Roman" w:cs="Times New Roman"/>
                <w:b/>
                <w:bCs/>
                <w:color w:val="7F7F7F" w:themeColor="text1" w:themeTint="80"/>
                <w:sz w:val="16"/>
                <w:szCs w:val="16"/>
              </w:rPr>
              <w:t>5,425</w:t>
            </w:r>
          </w:p>
        </w:tc>
      </w:tr>
    </w:tbl>
    <w:p w14:paraId="218ED43D" w14:textId="77777777" w:rsidR="00DF2904" w:rsidRDefault="00DF2904" w:rsidP="00A94B30">
      <w:pPr>
        <w:spacing w:after="0" w:line="360" w:lineRule="auto"/>
        <w:jc w:val="both"/>
        <w:rPr>
          <w:color w:val="7F7F7F" w:themeColor="text1" w:themeTint="80"/>
          <w:sz w:val="2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13</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7231E">
        <w:rPr>
          <w:color w:val="7F7F7F" w:themeColor="text1" w:themeTint="80"/>
          <w:sz w:val="20"/>
        </w:rPr>
        <w:t>Departamento Administrativo Financiero.</w:t>
      </w:r>
    </w:p>
    <w:p w14:paraId="7F70FCAD" w14:textId="2F9C9366" w:rsidR="00DF2904" w:rsidRDefault="00DF2904" w:rsidP="00325BCB">
      <w:pPr>
        <w:spacing w:line="360" w:lineRule="auto"/>
        <w:jc w:val="both"/>
        <w:rPr>
          <w:b/>
          <w:color w:val="767171" w:themeColor="background2" w:themeShade="80"/>
          <w:spacing w:val="0"/>
        </w:rPr>
      </w:pPr>
    </w:p>
    <w:p w14:paraId="2C9A74DB" w14:textId="77777777" w:rsidR="003B7877" w:rsidRPr="00DF2904" w:rsidRDefault="00C46357" w:rsidP="00325BCB">
      <w:pPr>
        <w:spacing w:line="360" w:lineRule="auto"/>
        <w:jc w:val="both"/>
        <w:rPr>
          <w:b/>
          <w:bCs/>
          <w:iCs/>
        </w:rPr>
      </w:pPr>
      <w:r w:rsidRPr="00DF2904">
        <w:rPr>
          <w:b/>
          <w:bCs/>
          <w:iCs/>
        </w:rPr>
        <w:t>Resultados de Auditorías Externas</w:t>
      </w:r>
    </w:p>
    <w:p w14:paraId="3C81C0B6" w14:textId="77777777" w:rsidR="0008582F" w:rsidRPr="00DF2904" w:rsidRDefault="00C46357" w:rsidP="00325BCB">
      <w:pPr>
        <w:spacing w:line="360" w:lineRule="auto"/>
        <w:jc w:val="both"/>
        <w:rPr>
          <w:rFonts w:eastAsia="Calibri"/>
          <w:noProof/>
        </w:rPr>
      </w:pPr>
      <w:r w:rsidRPr="00DF2904">
        <w:rPr>
          <w:rFonts w:eastAsia="Calibri"/>
          <w:noProof/>
        </w:rPr>
        <w:t xml:space="preserve">En el mes de mayo 2023 fue recibido </w:t>
      </w:r>
      <w:r w:rsidR="0081679F" w:rsidRPr="00DF2904">
        <w:rPr>
          <w:rFonts w:eastAsia="Calibri"/>
          <w:noProof/>
        </w:rPr>
        <w:t xml:space="preserve">el </w:t>
      </w:r>
      <w:r w:rsidRPr="00DF2904">
        <w:rPr>
          <w:rFonts w:eastAsia="Calibri"/>
          <w:noProof/>
        </w:rPr>
        <w:t>informe de auditoría externa realizada por la Contraloría General de la República, en cumplimiento con las leyes vigentes y aplicadas a las instituciones estatales, así como determinar si el diseño y l</w:t>
      </w:r>
      <w:r w:rsidR="0081679F" w:rsidRPr="00DF2904">
        <w:rPr>
          <w:rFonts w:eastAsia="Calibri"/>
          <w:noProof/>
        </w:rPr>
        <w:t>a</w:t>
      </w:r>
      <w:r w:rsidRPr="00DF2904">
        <w:rPr>
          <w:rFonts w:eastAsia="Calibri"/>
          <w:noProof/>
        </w:rPr>
        <w:t xml:space="preserve"> operación de las políticas y procedimientos sobre las mismas; proveen una seguridad razonable sobre el funcionamiento de la estructura de control</w:t>
      </w:r>
      <w:r w:rsidR="00907FD1" w:rsidRPr="00DF2904">
        <w:rPr>
          <w:rFonts w:eastAsia="Calibri"/>
          <w:noProof/>
        </w:rPr>
        <w:t>.</w:t>
      </w:r>
    </w:p>
    <w:p w14:paraId="58CAE713" w14:textId="77777777" w:rsidR="00907FD1" w:rsidRDefault="00907FD1" w:rsidP="00325BCB">
      <w:pPr>
        <w:spacing w:line="360" w:lineRule="auto"/>
        <w:jc w:val="both"/>
        <w:rPr>
          <w:color w:val="767171" w:themeColor="background2" w:themeShade="80"/>
          <w:spacing w:val="0"/>
        </w:rPr>
      </w:pPr>
    </w:p>
    <w:p w14:paraId="7B0F9F63" w14:textId="77777777" w:rsidR="004C56B5" w:rsidRPr="00E32B15" w:rsidRDefault="00995244" w:rsidP="00995244">
      <w:pPr>
        <w:pStyle w:val="Ttulo2"/>
        <w:ind w:left="360"/>
        <w:rPr>
          <w:noProof/>
        </w:rPr>
      </w:pPr>
      <w:bookmarkStart w:id="35" w:name="_Toc153372841"/>
      <w:r w:rsidRPr="00E32B15">
        <w:rPr>
          <w:noProof/>
        </w:rPr>
        <w:t xml:space="preserve">4.2 </w:t>
      </w:r>
      <w:r w:rsidR="004E0A70" w:rsidRPr="00E32B15">
        <w:rPr>
          <w:noProof/>
        </w:rPr>
        <w:t xml:space="preserve">Desempeño de los </w:t>
      </w:r>
      <w:r w:rsidR="00F70063" w:rsidRPr="00E32B15">
        <w:rPr>
          <w:noProof/>
        </w:rPr>
        <w:t>Recursos Humanos</w:t>
      </w:r>
      <w:r w:rsidR="004E0A70" w:rsidRPr="00E32B15">
        <w:rPr>
          <w:noProof/>
        </w:rPr>
        <w:t>.</w:t>
      </w:r>
      <w:bookmarkEnd w:id="35"/>
    </w:p>
    <w:p w14:paraId="216290DA" w14:textId="77777777" w:rsidR="00325BCB" w:rsidRPr="00E32B15" w:rsidRDefault="00325BCB" w:rsidP="0091692C">
      <w:pPr>
        <w:spacing w:after="0"/>
        <w:rPr>
          <w:highlight w:val="yellow"/>
        </w:rPr>
      </w:pPr>
    </w:p>
    <w:p w14:paraId="5D5BC6A6" w14:textId="77777777" w:rsidR="00461CA6" w:rsidRDefault="00461CA6" w:rsidP="00461CA6">
      <w:pPr>
        <w:spacing w:line="360" w:lineRule="auto"/>
        <w:jc w:val="both"/>
        <w:rPr>
          <w:rFonts w:eastAsia="Calibri"/>
          <w:noProof/>
        </w:rPr>
      </w:pPr>
      <w:r w:rsidRPr="00DF2904">
        <w:rPr>
          <w:rFonts w:eastAsia="Calibri"/>
          <w:noProof/>
        </w:rPr>
        <w:t xml:space="preserve">En el Departamento de Recursos Humanos abordamos de manera general el </w:t>
      </w:r>
      <w:r w:rsidR="00191C3F" w:rsidRPr="00DF2904">
        <w:rPr>
          <w:rFonts w:eastAsia="Calibri"/>
          <w:noProof/>
        </w:rPr>
        <w:t>comportamiento</w:t>
      </w:r>
      <w:r w:rsidRPr="00DF2904">
        <w:rPr>
          <w:rFonts w:eastAsia="Calibri"/>
          <w:noProof/>
        </w:rPr>
        <w:t xml:space="preserve"> de los subsistemas de recursos humanos: Reclutamiento y Selección, Evaluación del Desempeño, Capacitación y Desarrollo, Organización del Trabajo y Compensación, Relaciones Laborales, Registro y Control, Sistema de Seguridad y Salud en el Trabajo, y Cumplimiento del Departamento de Recursos Humanos con el Sistema de Gestión de la Calidad Interna.</w:t>
      </w:r>
    </w:p>
    <w:p w14:paraId="24E0A4C6" w14:textId="44D4FBA4" w:rsidR="00DF2904" w:rsidRDefault="00DF2904" w:rsidP="00A94B30">
      <w:pPr>
        <w:rPr>
          <w:color w:val="767171" w:themeColor="background2" w:themeShade="80"/>
          <w:spacing w:val="0"/>
        </w:rPr>
      </w:pPr>
    </w:p>
    <w:p w14:paraId="39C69573" w14:textId="12603293" w:rsidR="005F1730" w:rsidRDefault="005F1730" w:rsidP="00A94B30">
      <w:pPr>
        <w:rPr>
          <w:color w:val="767171" w:themeColor="background2" w:themeShade="80"/>
          <w:spacing w:val="0"/>
        </w:rPr>
      </w:pPr>
    </w:p>
    <w:p w14:paraId="0F80E40F" w14:textId="77777777" w:rsidR="005F1730" w:rsidRDefault="005F1730" w:rsidP="00A94B30">
      <w:pPr>
        <w:rPr>
          <w:color w:val="767171" w:themeColor="background2" w:themeShade="80"/>
          <w:spacing w:val="0"/>
        </w:rPr>
      </w:pPr>
    </w:p>
    <w:p w14:paraId="591E0AEF" w14:textId="77777777" w:rsidR="00313FE1" w:rsidRPr="00DF2904" w:rsidRDefault="00313FE1" w:rsidP="00461CA6">
      <w:pPr>
        <w:spacing w:line="360" w:lineRule="auto"/>
        <w:jc w:val="both"/>
        <w:rPr>
          <w:b/>
          <w:bCs/>
          <w:iCs/>
        </w:rPr>
      </w:pPr>
      <w:r w:rsidRPr="00DF2904">
        <w:rPr>
          <w:b/>
          <w:bCs/>
          <w:iCs/>
        </w:rPr>
        <w:lastRenderedPageBreak/>
        <w:t xml:space="preserve">Análisis de los </w:t>
      </w:r>
      <w:r w:rsidR="003B7877" w:rsidRPr="00DF2904">
        <w:rPr>
          <w:b/>
          <w:bCs/>
          <w:iCs/>
        </w:rPr>
        <w:t>Resultados</w:t>
      </w:r>
      <w:r w:rsidRPr="00DF2904">
        <w:rPr>
          <w:b/>
          <w:bCs/>
          <w:iCs/>
        </w:rPr>
        <w:t xml:space="preserve"> del SISMAP</w:t>
      </w:r>
    </w:p>
    <w:p w14:paraId="709645D8" w14:textId="77777777" w:rsidR="00191C3F" w:rsidRPr="005119D1" w:rsidRDefault="00191C3F" w:rsidP="00461CA6">
      <w:pPr>
        <w:spacing w:line="360" w:lineRule="auto"/>
        <w:jc w:val="both"/>
        <w:rPr>
          <w:color w:val="767171" w:themeColor="background2" w:themeShade="80"/>
          <w:spacing w:val="0"/>
          <w:highlight w:val="yellow"/>
        </w:rPr>
      </w:pPr>
      <w:r w:rsidRPr="00DF2904">
        <w:rPr>
          <w:rFonts w:eastAsia="Calibri"/>
          <w:noProof/>
        </w:rPr>
        <w:drawing>
          <wp:anchor distT="0" distB="0" distL="114300" distR="114300" simplePos="0" relativeHeight="251648512" behindDoc="0" locked="0" layoutInCell="1" allowOverlap="1" wp14:anchorId="1FD8D1CB" wp14:editId="5BF51C8E">
            <wp:simplePos x="0" y="0"/>
            <wp:positionH relativeFrom="margin">
              <wp:align>right</wp:align>
            </wp:positionH>
            <wp:positionV relativeFrom="paragraph">
              <wp:posOffset>104140</wp:posOffset>
            </wp:positionV>
            <wp:extent cx="2917190" cy="2299335"/>
            <wp:effectExtent l="0" t="0" r="0" b="5715"/>
            <wp:wrapThrough wrapText="bothSides">
              <wp:wrapPolygon edited="0">
                <wp:start x="0" y="0"/>
                <wp:lineTo x="0" y="21475"/>
                <wp:lineTo x="21440" y="21475"/>
                <wp:lineTo x="21440"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17190" cy="2299335"/>
                    </a:xfrm>
                    <a:prstGeom prst="rect">
                      <a:avLst/>
                    </a:prstGeom>
                  </pic:spPr>
                </pic:pic>
              </a:graphicData>
            </a:graphic>
            <wp14:sizeRelH relativeFrom="margin">
              <wp14:pctWidth>0</wp14:pctWidth>
            </wp14:sizeRelH>
            <wp14:sizeRelV relativeFrom="margin">
              <wp14:pctHeight>0</wp14:pctHeight>
            </wp14:sizeRelV>
          </wp:anchor>
        </w:drawing>
      </w:r>
      <w:r w:rsidRPr="00DF2904">
        <w:rPr>
          <w:rFonts w:eastAsia="Calibri"/>
          <w:noProof/>
        </w:rPr>
        <w:t>Durante el mes de noviembre 2023 la Digecog recibió reconocimiento</w:t>
      </w:r>
      <w:r w:rsidR="0051613D" w:rsidRPr="00DF2904">
        <w:rPr>
          <w:rFonts w:eastAsia="Calibri"/>
          <w:noProof/>
        </w:rPr>
        <w:t>s</w:t>
      </w:r>
      <w:r w:rsidRPr="00DF2904">
        <w:rPr>
          <w:rFonts w:eastAsia="Calibri"/>
          <w:noProof/>
        </w:rPr>
        <w:t xml:space="preserve"> </w:t>
      </w:r>
      <w:r w:rsidR="00320E6C" w:rsidRPr="00DF2904">
        <w:rPr>
          <w:rFonts w:eastAsia="Calibri"/>
          <w:noProof/>
        </w:rPr>
        <w:t>d</w:t>
      </w:r>
      <w:r w:rsidRPr="00DF2904">
        <w:rPr>
          <w:rFonts w:eastAsia="Calibri"/>
          <w:noProof/>
        </w:rPr>
        <w:t xml:space="preserve">el Ministerio de Administración Pública </w:t>
      </w:r>
      <w:r w:rsidR="00413D0C" w:rsidRPr="00DF2904">
        <w:rPr>
          <w:rFonts w:eastAsia="Calibri"/>
          <w:noProof/>
        </w:rPr>
        <w:t>MAP</w:t>
      </w:r>
      <w:r w:rsidRPr="00DF2904">
        <w:rPr>
          <w:rFonts w:eastAsia="Calibri"/>
          <w:noProof/>
        </w:rPr>
        <w:t xml:space="preserve"> por ocupar el primer lugar en la </w:t>
      </w:r>
      <w:r w:rsidR="00413D0C" w:rsidRPr="00DF2904">
        <w:rPr>
          <w:rFonts w:eastAsia="Calibri"/>
          <w:noProof/>
        </w:rPr>
        <w:t>Categoría</w:t>
      </w:r>
      <w:r w:rsidRPr="00DF2904">
        <w:rPr>
          <w:rFonts w:eastAsia="Calibri"/>
          <w:noProof/>
        </w:rPr>
        <w:t xml:space="preserve"> II trayectoria SISMAP gestión pública</w:t>
      </w:r>
      <w:r w:rsidR="00AD7BFC" w:rsidRPr="00DF2904">
        <w:rPr>
          <w:rFonts w:eastAsia="Calibri"/>
          <w:noProof/>
        </w:rPr>
        <w:t xml:space="preserve"> y </w:t>
      </w:r>
      <w:r w:rsidR="0051613D" w:rsidRPr="00DF2904">
        <w:rPr>
          <w:rFonts w:eastAsia="Calibri"/>
          <w:noProof/>
        </w:rPr>
        <w:t>por esta</w:t>
      </w:r>
      <w:r w:rsidR="005119D1" w:rsidRPr="00DF2904">
        <w:rPr>
          <w:rFonts w:eastAsia="Calibri"/>
          <w:noProof/>
        </w:rPr>
        <w:t>r</w:t>
      </w:r>
      <w:r w:rsidR="0051613D" w:rsidRPr="00DF2904">
        <w:rPr>
          <w:rFonts w:eastAsia="Calibri"/>
          <w:noProof/>
        </w:rPr>
        <w:t xml:space="preserve"> posicionada en el </w:t>
      </w:r>
      <w:r w:rsidRPr="00DF2904">
        <w:rPr>
          <w:rFonts w:eastAsia="Calibri"/>
          <w:noProof/>
        </w:rPr>
        <w:t xml:space="preserve">No. 1 del ranking de instituciones con una calificación promedio de </w:t>
      </w:r>
      <w:r w:rsidRPr="00DF2904">
        <w:rPr>
          <w:rFonts w:eastAsia="Calibri"/>
          <w:b/>
          <w:noProof/>
        </w:rPr>
        <w:t>92.93%</w:t>
      </w:r>
      <w:r w:rsidR="005119D1" w:rsidRPr="00DF2904">
        <w:rPr>
          <w:rFonts w:eastAsia="Calibri"/>
          <w:noProof/>
        </w:rPr>
        <w:t xml:space="preserve"> en el periodo 2022 / 202</w:t>
      </w:r>
      <w:r w:rsidR="00CE31FE" w:rsidRPr="00DF2904">
        <w:rPr>
          <w:rFonts w:eastAsia="Calibri"/>
          <w:noProof/>
        </w:rPr>
        <w:t>3</w:t>
      </w:r>
      <w:r w:rsidR="00CE31FE">
        <w:rPr>
          <w:rFonts w:eastAsia="Calibri"/>
          <w:noProof/>
          <w:color w:val="808080" w:themeColor="background1" w:themeShade="80"/>
        </w:rPr>
        <w:t>.</w:t>
      </w:r>
    </w:p>
    <w:p w14:paraId="50025333" w14:textId="5EB9BED5" w:rsidR="00461CA6" w:rsidRDefault="00ED18B3" w:rsidP="00461CA6">
      <w:pPr>
        <w:spacing w:line="360" w:lineRule="auto"/>
        <w:jc w:val="both"/>
        <w:rPr>
          <w:rFonts w:eastAsia="Calibri"/>
          <w:noProof/>
        </w:rPr>
      </w:pPr>
      <w:r w:rsidRPr="00DF2904">
        <w:rPr>
          <w:rFonts w:eastAsia="Calibri"/>
          <w:noProof/>
        </w:rPr>
        <w:t xml:space="preserve">En la actualidad la </w:t>
      </w:r>
      <w:r w:rsidR="00224377" w:rsidRPr="00DF2904">
        <w:rPr>
          <w:rFonts w:eastAsia="Calibri"/>
          <w:noProof/>
        </w:rPr>
        <w:t>Digecog ocupa</w:t>
      </w:r>
      <w:r w:rsidRPr="00DF2904">
        <w:rPr>
          <w:rFonts w:eastAsia="Calibri"/>
          <w:noProof/>
        </w:rPr>
        <w:t xml:space="preserve"> la </w:t>
      </w:r>
      <w:r w:rsidR="00224377" w:rsidRPr="00DF2904">
        <w:rPr>
          <w:rFonts w:eastAsia="Calibri"/>
          <w:noProof/>
        </w:rPr>
        <w:t>posición número</w:t>
      </w:r>
      <w:r w:rsidRPr="00DF2904">
        <w:rPr>
          <w:rFonts w:eastAsia="Calibri"/>
          <w:noProof/>
        </w:rPr>
        <w:t xml:space="preserve"> 3 del ranking de monitoreo de las instituciones del Poder Ejecutivo de cumplimiento en la totalidad de Sub Indicadores </w:t>
      </w:r>
      <w:r w:rsidR="00461CA6" w:rsidRPr="00DF2904">
        <w:rPr>
          <w:rFonts w:eastAsia="Calibri"/>
          <w:noProof/>
        </w:rPr>
        <w:t xml:space="preserve">del </w:t>
      </w:r>
      <w:r w:rsidR="00087BB7" w:rsidRPr="00DF2904">
        <w:rPr>
          <w:rFonts w:eastAsia="Calibri"/>
          <w:noProof/>
        </w:rPr>
        <w:t>Sistema de Monitoreo y Seguimiento de la Administración Pública</w:t>
      </w:r>
      <w:r w:rsidR="00016A9A" w:rsidRPr="00DF2904">
        <w:rPr>
          <w:rFonts w:eastAsia="Calibri"/>
          <w:noProof/>
        </w:rPr>
        <w:t xml:space="preserve">, </w:t>
      </w:r>
      <w:r w:rsidR="00461CA6" w:rsidRPr="00DF2904">
        <w:rPr>
          <w:rFonts w:eastAsia="Calibri"/>
          <w:noProof/>
        </w:rPr>
        <w:t>SISMAP</w:t>
      </w:r>
      <w:r w:rsidRPr="00DF2904">
        <w:rPr>
          <w:rFonts w:eastAsia="Calibri"/>
          <w:noProof/>
        </w:rPr>
        <w:t>.</w:t>
      </w:r>
    </w:p>
    <w:p w14:paraId="16DAD1BD" w14:textId="77777777" w:rsidR="005F1730" w:rsidRPr="00DF2904" w:rsidRDefault="005F1730" w:rsidP="00461CA6">
      <w:pPr>
        <w:spacing w:line="360" w:lineRule="auto"/>
        <w:jc w:val="both"/>
        <w:rPr>
          <w:rFonts w:eastAsia="Calibri"/>
          <w:noProof/>
        </w:rPr>
      </w:pPr>
    </w:p>
    <w:p w14:paraId="043E9C61" w14:textId="77777777" w:rsidR="00AE54F9" w:rsidRPr="00E32B15" w:rsidRDefault="005119D1" w:rsidP="00745833">
      <w:pPr>
        <w:spacing w:after="0" w:line="360" w:lineRule="auto"/>
        <w:jc w:val="center"/>
        <w:rPr>
          <w:rFonts w:eastAsia="Calibri"/>
          <w:noProof/>
        </w:rPr>
      </w:pPr>
      <w:r w:rsidRPr="00E32B15">
        <w:rPr>
          <w:noProof/>
        </w:rPr>
        <w:drawing>
          <wp:inline distT="0" distB="0" distL="0" distR="0" wp14:anchorId="65555C2F" wp14:editId="16BE66CC">
            <wp:extent cx="3847381" cy="2346385"/>
            <wp:effectExtent l="0" t="0" r="1270" b="15875"/>
            <wp:docPr id="45" name="Gráfico 45">
              <a:extLst xmlns:a="http://schemas.openxmlformats.org/drawingml/2006/main">
                <a:ext uri="{FF2B5EF4-FFF2-40B4-BE49-F238E27FC236}">
                  <a16:creationId xmlns:a16="http://schemas.microsoft.com/office/drawing/2014/main" id="{924D0A18-6789-45BE-B980-D893C30287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101E856" w14:textId="77777777" w:rsidR="00DF2904" w:rsidRPr="00745833" w:rsidRDefault="00DF2904" w:rsidP="00745833">
      <w:pPr>
        <w:tabs>
          <w:tab w:val="left" w:pos="709"/>
        </w:tabs>
        <w:spacing w:after="0" w:line="240" w:lineRule="auto"/>
        <w:jc w:val="center"/>
        <w:rPr>
          <w:color w:val="7F7F7F" w:themeColor="text1" w:themeTint="80"/>
          <w:sz w:val="18"/>
          <w:szCs w:val="18"/>
        </w:rPr>
      </w:pPr>
      <w:r w:rsidRPr="00745833">
        <w:rPr>
          <w:b/>
          <w:color w:val="7F7F7F" w:themeColor="text1" w:themeTint="80"/>
          <w:sz w:val="18"/>
          <w:szCs w:val="18"/>
        </w:rPr>
        <w:t>Gráfico</w:t>
      </w:r>
      <w:r w:rsidRPr="00745833">
        <w:rPr>
          <w:color w:val="7F7F7F" w:themeColor="text1" w:themeTint="80"/>
          <w:sz w:val="18"/>
          <w:szCs w:val="18"/>
        </w:rPr>
        <w:t xml:space="preserve"> No. 5 - </w:t>
      </w:r>
      <w:r w:rsidRPr="00745833">
        <w:rPr>
          <w:b/>
          <w:color w:val="7F7F7F" w:themeColor="text1" w:themeTint="80"/>
          <w:sz w:val="18"/>
          <w:szCs w:val="18"/>
        </w:rPr>
        <w:t>Fuente:</w:t>
      </w:r>
      <w:r w:rsidRPr="00745833">
        <w:rPr>
          <w:color w:val="7F7F7F" w:themeColor="text1" w:themeTint="80"/>
          <w:sz w:val="18"/>
          <w:szCs w:val="18"/>
        </w:rPr>
        <w:t xml:space="preserve"> SISMAP.</w:t>
      </w:r>
    </w:p>
    <w:p w14:paraId="713B26CC" w14:textId="77777777" w:rsidR="00224377" w:rsidRDefault="00224377" w:rsidP="001726FF">
      <w:pPr>
        <w:spacing w:line="360" w:lineRule="auto"/>
        <w:jc w:val="both"/>
        <w:rPr>
          <w:color w:val="767171" w:themeColor="background2" w:themeShade="80"/>
          <w:spacing w:val="0"/>
        </w:rPr>
      </w:pPr>
    </w:p>
    <w:p w14:paraId="054C4E2F" w14:textId="77777777" w:rsidR="00224377" w:rsidRDefault="00224377" w:rsidP="005F1730">
      <w:pPr>
        <w:spacing w:after="0" w:line="360" w:lineRule="auto"/>
        <w:jc w:val="both"/>
        <w:rPr>
          <w:b/>
          <w:bCs/>
          <w:iCs/>
        </w:rPr>
      </w:pPr>
      <w:r w:rsidRPr="00E32B15">
        <w:rPr>
          <w:b/>
          <w:color w:val="767171" w:themeColor="background2" w:themeShade="80"/>
          <w:spacing w:val="0"/>
        </w:rPr>
        <w:lastRenderedPageBreak/>
        <w:t xml:space="preserve"> </w:t>
      </w:r>
      <w:r w:rsidR="00313FE1" w:rsidRPr="00745833">
        <w:rPr>
          <w:b/>
          <w:bCs/>
          <w:iCs/>
        </w:rPr>
        <w:t xml:space="preserve">Evaluación del </w:t>
      </w:r>
      <w:r w:rsidR="003B7877" w:rsidRPr="00745833">
        <w:rPr>
          <w:b/>
          <w:bCs/>
          <w:iCs/>
        </w:rPr>
        <w:t>Desempeño Laboral</w:t>
      </w:r>
    </w:p>
    <w:p w14:paraId="5460F085" w14:textId="77777777" w:rsidR="005F1730" w:rsidRDefault="005F1730" w:rsidP="005F1730">
      <w:pPr>
        <w:spacing w:after="0" w:line="360" w:lineRule="auto"/>
        <w:jc w:val="both"/>
        <w:rPr>
          <w:rFonts w:eastAsia="Calibri"/>
          <w:noProof/>
        </w:rPr>
      </w:pPr>
    </w:p>
    <w:tbl>
      <w:tblPr>
        <w:tblStyle w:val="Tabladelista3-nfasis5"/>
        <w:tblpPr w:leftFromText="141" w:rightFromText="141" w:vertAnchor="text" w:horzAnchor="margin" w:tblpXSpec="right" w:tblpY="32"/>
        <w:tblW w:w="4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45"/>
        <w:gridCol w:w="1246"/>
      </w:tblGrid>
      <w:tr w:rsidR="005F1730" w:rsidRPr="00745833" w14:paraId="6FF58427" w14:textId="77777777" w:rsidTr="005F1730">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4146" w:type="dxa"/>
            <w:gridSpan w:val="3"/>
            <w:tcBorders>
              <w:bottom w:val="none" w:sz="0" w:space="0" w:color="auto"/>
              <w:right w:val="none" w:sz="0" w:space="0" w:color="auto"/>
            </w:tcBorders>
            <w:shd w:val="clear" w:color="auto" w:fill="002060"/>
            <w:vAlign w:val="center"/>
            <w:hideMark/>
          </w:tcPr>
          <w:p w14:paraId="00CE1613" w14:textId="77777777" w:rsidR="005F1730" w:rsidRPr="00745833" w:rsidRDefault="005F1730" w:rsidP="005F1730">
            <w:pPr>
              <w:jc w:val="center"/>
              <w:rPr>
                <w:rFonts w:eastAsia="Calibri"/>
                <w:bCs w:val="0"/>
                <w:noProof/>
                <w:sz w:val="20"/>
              </w:rPr>
            </w:pPr>
            <w:r w:rsidRPr="00745833">
              <w:rPr>
                <w:rFonts w:eastAsia="Calibri"/>
                <w:bCs w:val="0"/>
                <w:noProof/>
                <w:sz w:val="20"/>
              </w:rPr>
              <w:t>Evaluación del Desempeño por Sexo</w:t>
            </w:r>
          </w:p>
          <w:p w14:paraId="7D31862E" w14:textId="77777777" w:rsidR="005F1730" w:rsidRPr="00745833" w:rsidRDefault="005F1730" w:rsidP="005F1730">
            <w:pPr>
              <w:jc w:val="center"/>
              <w:rPr>
                <w:rFonts w:eastAsia="Calibri"/>
                <w:b w:val="0"/>
                <w:bCs w:val="0"/>
                <w:noProof/>
                <w:color w:val="767171"/>
              </w:rPr>
            </w:pPr>
          </w:p>
        </w:tc>
      </w:tr>
      <w:tr w:rsidR="005F1730" w:rsidRPr="00745833" w14:paraId="68965329" w14:textId="77777777" w:rsidTr="005F1730">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555" w:type="dxa"/>
          </w:tcPr>
          <w:p w14:paraId="38DBB1B2" w14:textId="77777777" w:rsidR="005F1730" w:rsidRPr="00745833" w:rsidRDefault="005F1730" w:rsidP="005F1730">
            <w:pPr>
              <w:pStyle w:val="xxmsonormal"/>
              <w:jc w:val="center"/>
              <w:rPr>
                <w:rFonts w:ascii="Times New Roman" w:eastAsia="Calibri" w:hAnsi="Times New Roman" w:cs="Times New Roman"/>
                <w:bCs w:val="0"/>
                <w:noProof/>
                <w:color w:val="767171"/>
                <w:spacing w:val="20"/>
                <w:sz w:val="18"/>
                <w:szCs w:val="24"/>
                <w:lang w:eastAsia="en-US"/>
              </w:rPr>
            </w:pPr>
            <w:r w:rsidRPr="00745833">
              <w:rPr>
                <w:rFonts w:ascii="Times New Roman" w:eastAsia="Calibri" w:hAnsi="Times New Roman" w:cs="Times New Roman"/>
                <w:bCs w:val="0"/>
                <w:noProof/>
                <w:color w:val="767171"/>
                <w:spacing w:val="20"/>
                <w:sz w:val="18"/>
                <w:szCs w:val="24"/>
                <w:lang w:eastAsia="en-US"/>
              </w:rPr>
              <w:t xml:space="preserve">Evaluados por Sexo </w:t>
            </w:r>
          </w:p>
        </w:tc>
        <w:tc>
          <w:tcPr>
            <w:tcW w:w="1345" w:type="dxa"/>
            <w:noWrap/>
          </w:tcPr>
          <w:p w14:paraId="5F3CD84C" w14:textId="77777777" w:rsidR="005F1730" w:rsidRPr="00745833" w:rsidRDefault="005F1730" w:rsidP="005F1730">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color w:val="767171"/>
                <w:spacing w:val="20"/>
                <w:sz w:val="18"/>
                <w:szCs w:val="24"/>
                <w:lang w:eastAsia="en-US"/>
              </w:rPr>
            </w:pPr>
            <w:r w:rsidRPr="00745833">
              <w:rPr>
                <w:rFonts w:ascii="Times New Roman" w:eastAsia="Calibri" w:hAnsi="Times New Roman" w:cs="Times New Roman"/>
                <w:b/>
                <w:noProof/>
                <w:color w:val="767171"/>
                <w:spacing w:val="20"/>
                <w:sz w:val="18"/>
                <w:szCs w:val="24"/>
                <w:lang w:eastAsia="en-US"/>
              </w:rPr>
              <w:t xml:space="preserve">Cantidad </w:t>
            </w:r>
          </w:p>
        </w:tc>
        <w:tc>
          <w:tcPr>
            <w:tcW w:w="1246" w:type="dxa"/>
          </w:tcPr>
          <w:p w14:paraId="3C42C542" w14:textId="77777777" w:rsidR="005F1730" w:rsidRPr="00745833" w:rsidRDefault="005F1730" w:rsidP="005F1730">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color w:val="767171"/>
                <w:spacing w:val="20"/>
                <w:sz w:val="18"/>
                <w:szCs w:val="24"/>
                <w:lang w:eastAsia="en-US"/>
              </w:rPr>
            </w:pPr>
            <w:r w:rsidRPr="00745833">
              <w:rPr>
                <w:rFonts w:ascii="Times New Roman" w:eastAsia="Calibri" w:hAnsi="Times New Roman" w:cs="Times New Roman"/>
                <w:b/>
                <w:noProof/>
                <w:color w:val="767171"/>
                <w:spacing w:val="20"/>
                <w:sz w:val="18"/>
                <w:szCs w:val="24"/>
                <w:lang w:eastAsia="en-US"/>
              </w:rPr>
              <w:t xml:space="preserve">Porcentaje </w:t>
            </w:r>
          </w:p>
        </w:tc>
      </w:tr>
      <w:tr w:rsidR="005F1730" w:rsidRPr="00745833" w14:paraId="57D189BA" w14:textId="77777777" w:rsidTr="005F1730">
        <w:trPr>
          <w:trHeight w:val="225"/>
        </w:trPr>
        <w:tc>
          <w:tcPr>
            <w:cnfStyle w:val="001000000000" w:firstRow="0" w:lastRow="0" w:firstColumn="1" w:lastColumn="0" w:oddVBand="0" w:evenVBand="0" w:oddHBand="0" w:evenHBand="0" w:firstRowFirstColumn="0" w:firstRowLastColumn="0" w:lastRowFirstColumn="0" w:lastRowLastColumn="0"/>
            <w:tcW w:w="1555" w:type="dxa"/>
            <w:shd w:val="clear" w:color="auto" w:fill="D9E2F3" w:themeFill="accent1" w:themeFillTint="33"/>
            <w:vAlign w:val="center"/>
          </w:tcPr>
          <w:p w14:paraId="6A013218" w14:textId="77777777" w:rsidR="005F1730" w:rsidRPr="00745833" w:rsidRDefault="005F1730" w:rsidP="005F1730">
            <w:pPr>
              <w:spacing w:line="360" w:lineRule="auto"/>
              <w:rPr>
                <w:rFonts w:eastAsia="Calibri"/>
                <w:bCs w:val="0"/>
                <w:noProof/>
                <w:sz w:val="18"/>
              </w:rPr>
            </w:pPr>
            <w:r w:rsidRPr="00745833">
              <w:rPr>
                <w:rFonts w:eastAsia="Calibri"/>
                <w:bCs w:val="0"/>
                <w:noProof/>
                <w:sz w:val="18"/>
              </w:rPr>
              <w:t>Hombres</w:t>
            </w:r>
          </w:p>
        </w:tc>
        <w:tc>
          <w:tcPr>
            <w:tcW w:w="1345" w:type="dxa"/>
            <w:shd w:val="clear" w:color="auto" w:fill="D9E2F3" w:themeFill="accent1" w:themeFillTint="33"/>
          </w:tcPr>
          <w:p w14:paraId="4AEBB9A1" w14:textId="77777777" w:rsidR="005F1730" w:rsidRPr="00745833" w:rsidRDefault="005F1730" w:rsidP="005F17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sz w:val="18"/>
              </w:rPr>
            </w:pPr>
            <w:r w:rsidRPr="00745833">
              <w:rPr>
                <w:rFonts w:eastAsia="Calibri"/>
                <w:noProof/>
                <w:sz w:val="18"/>
              </w:rPr>
              <w:t>140</w:t>
            </w:r>
          </w:p>
        </w:tc>
        <w:tc>
          <w:tcPr>
            <w:tcW w:w="1246" w:type="dxa"/>
            <w:shd w:val="clear" w:color="auto" w:fill="D9E2F3" w:themeFill="accent1" w:themeFillTint="33"/>
          </w:tcPr>
          <w:p w14:paraId="503D3971" w14:textId="77777777" w:rsidR="005F1730" w:rsidRPr="00745833" w:rsidRDefault="005F1730" w:rsidP="005F17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sz w:val="18"/>
              </w:rPr>
            </w:pPr>
            <w:r w:rsidRPr="00745833">
              <w:rPr>
                <w:rFonts w:eastAsia="Calibri"/>
                <w:noProof/>
                <w:sz w:val="18"/>
              </w:rPr>
              <w:t>42%</w:t>
            </w:r>
          </w:p>
        </w:tc>
      </w:tr>
      <w:tr w:rsidR="005F1730" w:rsidRPr="00745833" w14:paraId="41C7BE24" w14:textId="77777777" w:rsidTr="005F173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C9D9112" w14:textId="77777777" w:rsidR="005F1730" w:rsidRPr="00745833" w:rsidRDefault="005F1730" w:rsidP="005F1730">
            <w:pPr>
              <w:spacing w:line="360" w:lineRule="auto"/>
              <w:rPr>
                <w:rFonts w:eastAsia="Calibri"/>
                <w:bCs w:val="0"/>
                <w:noProof/>
                <w:sz w:val="18"/>
              </w:rPr>
            </w:pPr>
            <w:r w:rsidRPr="00745833">
              <w:rPr>
                <w:rFonts w:eastAsia="Calibri"/>
                <w:bCs w:val="0"/>
                <w:noProof/>
                <w:sz w:val="18"/>
              </w:rPr>
              <w:t>Mujeres</w:t>
            </w:r>
          </w:p>
        </w:tc>
        <w:tc>
          <w:tcPr>
            <w:tcW w:w="1345" w:type="dxa"/>
            <w:noWrap/>
          </w:tcPr>
          <w:p w14:paraId="63D3139D" w14:textId="77777777" w:rsidR="005F1730" w:rsidRPr="00745833" w:rsidRDefault="005F1730" w:rsidP="005F17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sz w:val="18"/>
              </w:rPr>
            </w:pPr>
            <w:r w:rsidRPr="00745833">
              <w:rPr>
                <w:rFonts w:eastAsia="Calibri"/>
                <w:noProof/>
                <w:sz w:val="18"/>
              </w:rPr>
              <w:t>199</w:t>
            </w:r>
          </w:p>
        </w:tc>
        <w:tc>
          <w:tcPr>
            <w:tcW w:w="1246" w:type="dxa"/>
          </w:tcPr>
          <w:p w14:paraId="33A45117" w14:textId="77777777" w:rsidR="005F1730" w:rsidRPr="00745833" w:rsidRDefault="005F1730" w:rsidP="005F173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sz w:val="18"/>
              </w:rPr>
            </w:pPr>
            <w:r w:rsidRPr="00745833">
              <w:rPr>
                <w:rFonts w:eastAsia="Calibri"/>
                <w:noProof/>
                <w:sz w:val="18"/>
              </w:rPr>
              <w:t>58%</w:t>
            </w:r>
          </w:p>
        </w:tc>
      </w:tr>
      <w:tr w:rsidR="005F1730" w:rsidRPr="00745833" w14:paraId="549D24DF" w14:textId="77777777" w:rsidTr="005F1730">
        <w:trPr>
          <w:trHeight w:val="182"/>
        </w:trPr>
        <w:tc>
          <w:tcPr>
            <w:cnfStyle w:val="001000000000" w:firstRow="0" w:lastRow="0" w:firstColumn="1" w:lastColumn="0" w:oddVBand="0" w:evenVBand="0" w:oddHBand="0" w:evenHBand="0" w:firstRowFirstColumn="0" w:firstRowLastColumn="0" w:lastRowFirstColumn="0" w:lastRowLastColumn="0"/>
            <w:tcW w:w="1555" w:type="dxa"/>
            <w:shd w:val="clear" w:color="auto" w:fill="D9E2F3" w:themeFill="accent1" w:themeFillTint="33"/>
          </w:tcPr>
          <w:p w14:paraId="26D63C4D" w14:textId="77777777" w:rsidR="005F1730" w:rsidRPr="00745833" w:rsidRDefault="005F1730" w:rsidP="005F1730">
            <w:pPr>
              <w:spacing w:line="360" w:lineRule="auto"/>
              <w:jc w:val="center"/>
              <w:rPr>
                <w:rFonts w:eastAsia="Calibri"/>
                <w:bCs w:val="0"/>
                <w:noProof/>
                <w:sz w:val="18"/>
              </w:rPr>
            </w:pPr>
            <w:r w:rsidRPr="00745833">
              <w:rPr>
                <w:rFonts w:eastAsia="Calibri"/>
                <w:bCs w:val="0"/>
                <w:noProof/>
                <w:sz w:val="18"/>
              </w:rPr>
              <w:t>Total</w:t>
            </w:r>
          </w:p>
        </w:tc>
        <w:tc>
          <w:tcPr>
            <w:tcW w:w="1345" w:type="dxa"/>
            <w:shd w:val="clear" w:color="auto" w:fill="D9E2F3" w:themeFill="accent1" w:themeFillTint="33"/>
            <w:noWrap/>
          </w:tcPr>
          <w:p w14:paraId="03D42BEB" w14:textId="77777777" w:rsidR="005F1730" w:rsidRPr="00745833" w:rsidRDefault="005F1730" w:rsidP="005F17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noProof/>
                <w:sz w:val="18"/>
              </w:rPr>
            </w:pPr>
            <w:r w:rsidRPr="00745833">
              <w:rPr>
                <w:rFonts w:eastAsia="Calibri"/>
                <w:b/>
                <w:noProof/>
                <w:sz w:val="18"/>
              </w:rPr>
              <w:t>339</w:t>
            </w:r>
          </w:p>
        </w:tc>
        <w:tc>
          <w:tcPr>
            <w:tcW w:w="1246" w:type="dxa"/>
            <w:shd w:val="clear" w:color="auto" w:fill="D9E2F3" w:themeFill="accent1" w:themeFillTint="33"/>
          </w:tcPr>
          <w:p w14:paraId="7DA596F5" w14:textId="77777777" w:rsidR="005F1730" w:rsidRPr="00745833" w:rsidRDefault="005F1730" w:rsidP="005F173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noProof/>
                <w:sz w:val="18"/>
              </w:rPr>
            </w:pPr>
            <w:r w:rsidRPr="00745833">
              <w:rPr>
                <w:rFonts w:eastAsia="Calibri"/>
                <w:b/>
                <w:noProof/>
                <w:sz w:val="18"/>
              </w:rPr>
              <w:t>100%</w:t>
            </w:r>
          </w:p>
        </w:tc>
      </w:tr>
      <w:tr w:rsidR="005F1730" w:rsidRPr="00745833" w14:paraId="29232832" w14:textId="77777777" w:rsidTr="005F17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146" w:type="dxa"/>
            <w:gridSpan w:val="3"/>
            <w:tcBorders>
              <w:top w:val="none" w:sz="0" w:space="0" w:color="auto"/>
              <w:bottom w:val="none" w:sz="0" w:space="0" w:color="auto"/>
              <w:right w:val="none" w:sz="0" w:space="0" w:color="auto"/>
            </w:tcBorders>
          </w:tcPr>
          <w:p w14:paraId="2B9C6032" w14:textId="77777777" w:rsidR="005F1730" w:rsidRPr="00745833" w:rsidRDefault="005F1730" w:rsidP="005F1730">
            <w:pPr>
              <w:spacing w:line="360" w:lineRule="auto"/>
              <w:rPr>
                <w:rFonts w:eastAsia="Calibri"/>
                <w:b w:val="0"/>
                <w:bCs w:val="0"/>
                <w:noProof/>
                <w:sz w:val="18"/>
              </w:rPr>
            </w:pPr>
            <w:r w:rsidRPr="00745833">
              <w:rPr>
                <w:rFonts w:eastAsia="Calibri"/>
                <w:bCs w:val="0"/>
                <w:noProof/>
                <w:sz w:val="18"/>
              </w:rPr>
              <w:t>Cuadro</w:t>
            </w:r>
            <w:r w:rsidRPr="00745833">
              <w:rPr>
                <w:rFonts w:eastAsia="Calibri"/>
                <w:b w:val="0"/>
                <w:bCs w:val="0"/>
                <w:noProof/>
                <w:sz w:val="18"/>
              </w:rPr>
              <w:t xml:space="preserve"> No. 14 - </w:t>
            </w:r>
            <w:r w:rsidRPr="00745833">
              <w:rPr>
                <w:rFonts w:eastAsia="Calibri"/>
                <w:bCs w:val="0"/>
                <w:noProof/>
                <w:sz w:val="18"/>
              </w:rPr>
              <w:t>Fuente:</w:t>
            </w:r>
            <w:r w:rsidRPr="00745833">
              <w:rPr>
                <w:rFonts w:eastAsia="Calibri"/>
                <w:b w:val="0"/>
                <w:bCs w:val="0"/>
                <w:noProof/>
                <w:sz w:val="18"/>
              </w:rPr>
              <w:t xml:space="preserve"> Dpto. Recursos Humanos</w:t>
            </w:r>
          </w:p>
        </w:tc>
      </w:tr>
    </w:tbl>
    <w:p w14:paraId="07BB4E5C" w14:textId="12649E1D" w:rsidR="005F1730" w:rsidRDefault="00745833" w:rsidP="005F1730">
      <w:pPr>
        <w:spacing w:after="0" w:line="360" w:lineRule="auto"/>
        <w:jc w:val="both"/>
        <w:rPr>
          <w:rFonts w:eastAsia="Calibri"/>
          <w:noProof/>
        </w:rPr>
      </w:pPr>
      <w:r w:rsidRPr="00745833">
        <w:rPr>
          <w:rFonts w:eastAsia="Calibri"/>
          <w:noProof/>
        </w:rPr>
        <w:t>Siguiendo los lineamientos del Ministerio de Administración Pública (MAP), el Sub-Sistema de capacitación y desarrollo de personal, en enero 2023, se evaluó el</w:t>
      </w:r>
      <w:r>
        <w:rPr>
          <w:rFonts w:eastAsia="Calibri"/>
          <w:noProof/>
        </w:rPr>
        <w:t xml:space="preserve"> </w:t>
      </w:r>
      <w:r w:rsidRPr="00745833">
        <w:rPr>
          <w:rFonts w:eastAsia="Calibri"/>
          <w:noProof/>
        </w:rPr>
        <w:t>desempeño laboral de un total de 339 colaboradores, con la</w:t>
      </w:r>
      <w:r>
        <w:rPr>
          <w:rFonts w:eastAsia="Calibri"/>
          <w:noProof/>
        </w:rPr>
        <w:t xml:space="preserve"> </w:t>
      </w:r>
      <w:r w:rsidRPr="00745833">
        <w:rPr>
          <w:rFonts w:eastAsia="Calibri"/>
          <w:noProof/>
        </w:rPr>
        <w:t>metodología de evaluación basada en resultados,</w:t>
      </w:r>
      <w:r>
        <w:rPr>
          <w:rFonts w:eastAsia="Calibri"/>
          <w:noProof/>
        </w:rPr>
        <w:t xml:space="preserve">  </w:t>
      </w:r>
      <w:r w:rsidRPr="00745833">
        <w:rPr>
          <w:rFonts w:eastAsia="Calibri"/>
          <w:noProof/>
        </w:rPr>
        <w:t>esto con el objetivo de medir el nivel de rendimiento individual de los</w:t>
      </w:r>
      <w:r>
        <w:rPr>
          <w:rFonts w:eastAsia="Calibri"/>
          <w:noProof/>
        </w:rPr>
        <w:t xml:space="preserve"> </w:t>
      </w:r>
      <w:r w:rsidRPr="00745833">
        <w:rPr>
          <w:rFonts w:eastAsia="Calibri"/>
          <w:noProof/>
        </w:rPr>
        <w:t>colaboradores en sus puestos de trabajo y por ende, comparar los resultados con las metas y objetivos establecidos por la institución, según el siguiente desglose:</w:t>
      </w:r>
    </w:p>
    <w:tbl>
      <w:tblPr>
        <w:tblStyle w:val="Tabladelista3-nfasis5"/>
        <w:tblW w:w="6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701"/>
        <w:gridCol w:w="1510"/>
      </w:tblGrid>
      <w:tr w:rsidR="00D87115" w:rsidRPr="00E32B15" w14:paraId="7FFDD6BD" w14:textId="77777777" w:rsidTr="0091692C">
        <w:trPr>
          <w:cnfStyle w:val="100000000000" w:firstRow="1" w:lastRow="0" w:firstColumn="0" w:lastColumn="0" w:oddVBand="0" w:evenVBand="0" w:oddHBand="0" w:evenHBand="0" w:firstRowFirstColumn="0" w:firstRowLastColumn="0" w:lastRowFirstColumn="0" w:lastRowLastColumn="0"/>
          <w:cantSplit/>
          <w:trHeight w:val="624"/>
          <w:tblHeader/>
          <w:jc w:val="center"/>
        </w:trPr>
        <w:tc>
          <w:tcPr>
            <w:cnfStyle w:val="001000000100" w:firstRow="0" w:lastRow="0" w:firstColumn="1" w:lastColumn="0" w:oddVBand="0" w:evenVBand="0" w:oddHBand="0" w:evenHBand="0" w:firstRowFirstColumn="1" w:firstRowLastColumn="0" w:lastRowFirstColumn="0" w:lastRowLastColumn="0"/>
            <w:tcW w:w="6325" w:type="dxa"/>
            <w:gridSpan w:val="3"/>
            <w:tcBorders>
              <w:right w:val="none" w:sz="0" w:space="0" w:color="auto"/>
            </w:tcBorders>
            <w:shd w:val="clear" w:color="auto" w:fill="002060"/>
            <w:vAlign w:val="center"/>
            <w:hideMark/>
          </w:tcPr>
          <w:p w14:paraId="7B1A5AC3" w14:textId="77777777" w:rsidR="00D87115" w:rsidRPr="00745833" w:rsidRDefault="00A518E8" w:rsidP="00745833">
            <w:pPr>
              <w:jc w:val="center"/>
              <w:rPr>
                <w:color w:val="auto"/>
                <w:sz w:val="20"/>
                <w:szCs w:val="20"/>
              </w:rPr>
            </w:pPr>
            <w:r w:rsidRPr="00745833">
              <w:rPr>
                <w:color w:val="auto"/>
                <w:sz w:val="20"/>
                <w:szCs w:val="20"/>
              </w:rPr>
              <w:t>Promedio Resultados Evaluación del Desempeño por Grupo Ocupacional</w:t>
            </w:r>
          </w:p>
          <w:p w14:paraId="3D18EB0B" w14:textId="77777777" w:rsidR="00D87115" w:rsidRPr="00E32B15" w:rsidRDefault="00D87115" w:rsidP="00745833">
            <w:pPr>
              <w:jc w:val="center"/>
              <w:rPr>
                <w:color w:val="auto"/>
                <w:sz w:val="18"/>
                <w:szCs w:val="18"/>
              </w:rPr>
            </w:pPr>
          </w:p>
        </w:tc>
      </w:tr>
      <w:tr w:rsidR="00D87115" w:rsidRPr="00E32B15" w14:paraId="29B14D57" w14:textId="77777777" w:rsidTr="0091692C">
        <w:trPr>
          <w:cnfStyle w:val="100000000000" w:firstRow="1" w:lastRow="0" w:firstColumn="0" w:lastColumn="0" w:oddVBand="0" w:evenVBand="0" w:oddHBand="0" w:evenHBand="0" w:firstRowFirstColumn="0" w:firstRowLastColumn="0" w:lastRowFirstColumn="0" w:lastRowLastColumn="0"/>
          <w:cantSplit/>
          <w:trHeight w:val="237"/>
          <w:tblHeader/>
          <w:jc w:val="center"/>
        </w:trPr>
        <w:tc>
          <w:tcPr>
            <w:cnfStyle w:val="001000000100" w:firstRow="0" w:lastRow="0" w:firstColumn="1" w:lastColumn="0" w:oddVBand="0" w:evenVBand="0" w:oddHBand="0" w:evenHBand="0" w:firstRowFirstColumn="1" w:firstRowLastColumn="0" w:lastRowFirstColumn="0" w:lastRowLastColumn="0"/>
            <w:tcW w:w="3114" w:type="dxa"/>
            <w:tcBorders>
              <w:bottom w:val="none" w:sz="0" w:space="0" w:color="auto"/>
              <w:right w:val="none" w:sz="0" w:space="0" w:color="auto"/>
            </w:tcBorders>
            <w:shd w:val="clear" w:color="auto" w:fill="auto"/>
          </w:tcPr>
          <w:p w14:paraId="48241762" w14:textId="77777777" w:rsidR="00D87115" w:rsidRPr="00745833" w:rsidRDefault="00D87115" w:rsidP="00627995">
            <w:pPr>
              <w:pStyle w:val="xxmsonormal"/>
              <w:jc w:val="center"/>
              <w:rPr>
                <w:rFonts w:ascii="Times New Roman" w:hAnsi="Times New Roman" w:cs="Times New Roman"/>
                <w:color w:val="7F7F7F" w:themeColor="text1" w:themeTint="80"/>
                <w:sz w:val="20"/>
                <w:szCs w:val="18"/>
              </w:rPr>
            </w:pPr>
            <w:r w:rsidRPr="00745833">
              <w:rPr>
                <w:rFonts w:ascii="Times New Roman" w:hAnsi="Times New Roman" w:cs="Times New Roman"/>
                <w:color w:val="7F7F7F" w:themeColor="text1" w:themeTint="80"/>
                <w:sz w:val="20"/>
                <w:szCs w:val="18"/>
              </w:rPr>
              <w:t xml:space="preserve">Evaluados por </w:t>
            </w:r>
            <w:r w:rsidR="00A518E8" w:rsidRPr="00745833">
              <w:rPr>
                <w:rFonts w:ascii="Times New Roman" w:hAnsi="Times New Roman" w:cs="Times New Roman"/>
                <w:color w:val="7F7F7F" w:themeColor="text1" w:themeTint="80"/>
                <w:sz w:val="20"/>
                <w:szCs w:val="18"/>
              </w:rPr>
              <w:t>Grupo</w:t>
            </w:r>
            <w:r w:rsidRPr="00745833">
              <w:rPr>
                <w:rFonts w:ascii="Times New Roman" w:hAnsi="Times New Roman" w:cs="Times New Roman"/>
                <w:color w:val="7F7F7F" w:themeColor="text1" w:themeTint="80"/>
                <w:sz w:val="20"/>
                <w:szCs w:val="18"/>
              </w:rPr>
              <w:t xml:space="preserve"> </w:t>
            </w:r>
          </w:p>
        </w:tc>
        <w:tc>
          <w:tcPr>
            <w:tcW w:w="1701" w:type="dxa"/>
            <w:shd w:val="clear" w:color="auto" w:fill="auto"/>
            <w:noWrap/>
          </w:tcPr>
          <w:p w14:paraId="2BA1D4DB" w14:textId="77777777" w:rsidR="00D87115" w:rsidRPr="00745833" w:rsidRDefault="00D87115" w:rsidP="00627995">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7F7F7F" w:themeColor="text1" w:themeTint="80"/>
                <w:sz w:val="20"/>
                <w:szCs w:val="18"/>
              </w:rPr>
            </w:pPr>
            <w:r w:rsidRPr="00745833">
              <w:rPr>
                <w:rFonts w:ascii="Times New Roman" w:hAnsi="Times New Roman" w:cs="Times New Roman"/>
                <w:b w:val="0"/>
                <w:color w:val="7F7F7F" w:themeColor="text1" w:themeTint="80"/>
                <w:sz w:val="20"/>
                <w:szCs w:val="18"/>
              </w:rPr>
              <w:t xml:space="preserve">Cantidad </w:t>
            </w:r>
          </w:p>
        </w:tc>
        <w:tc>
          <w:tcPr>
            <w:tcW w:w="1510" w:type="dxa"/>
            <w:shd w:val="clear" w:color="auto" w:fill="auto"/>
          </w:tcPr>
          <w:p w14:paraId="7A6FAF9F" w14:textId="77777777" w:rsidR="00D87115" w:rsidRPr="00745833" w:rsidRDefault="00D87115" w:rsidP="00627995">
            <w:pPr>
              <w:pStyle w:val="xxmsonorma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7F7F7F" w:themeColor="text1" w:themeTint="80"/>
                <w:sz w:val="20"/>
                <w:szCs w:val="18"/>
              </w:rPr>
            </w:pPr>
            <w:r w:rsidRPr="00745833">
              <w:rPr>
                <w:rFonts w:ascii="Times New Roman" w:hAnsi="Times New Roman" w:cs="Times New Roman"/>
                <w:b w:val="0"/>
                <w:color w:val="7F7F7F" w:themeColor="text1" w:themeTint="80"/>
                <w:sz w:val="20"/>
                <w:szCs w:val="18"/>
              </w:rPr>
              <w:t xml:space="preserve">Porcentaje </w:t>
            </w:r>
          </w:p>
        </w:tc>
      </w:tr>
      <w:tr w:rsidR="00D87115" w:rsidRPr="00E32B15" w14:paraId="3563575B" w14:textId="77777777" w:rsidTr="00745833">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shd w:val="clear" w:color="auto" w:fill="D9E2F3" w:themeFill="accent1" w:themeFillTint="33"/>
          </w:tcPr>
          <w:p w14:paraId="11F0CFB6" w14:textId="77777777" w:rsidR="00D87115" w:rsidRPr="00745833" w:rsidRDefault="00D87115" w:rsidP="00D87115">
            <w:pPr>
              <w:spacing w:line="360" w:lineRule="auto"/>
              <w:rPr>
                <w:rFonts w:eastAsia="Calibri"/>
                <w:bCs w:val="0"/>
                <w:noProof/>
                <w:color w:val="7F7F7F" w:themeColor="text1" w:themeTint="80"/>
                <w:sz w:val="20"/>
              </w:rPr>
            </w:pPr>
            <w:r w:rsidRPr="00745833">
              <w:rPr>
                <w:rFonts w:eastAsia="Calibri"/>
                <w:bCs w:val="0"/>
                <w:noProof/>
                <w:color w:val="7F7F7F" w:themeColor="text1" w:themeTint="80"/>
                <w:sz w:val="20"/>
              </w:rPr>
              <w:t>Grupo I</w:t>
            </w:r>
          </w:p>
        </w:tc>
        <w:tc>
          <w:tcPr>
            <w:tcW w:w="1701" w:type="dxa"/>
            <w:shd w:val="clear" w:color="auto" w:fill="D9E2F3" w:themeFill="accent1" w:themeFillTint="33"/>
          </w:tcPr>
          <w:p w14:paraId="5E5D2912" w14:textId="77777777" w:rsidR="00D87115" w:rsidRPr="00745833" w:rsidRDefault="00D87115" w:rsidP="00D8711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F7F7F" w:themeColor="text1" w:themeTint="80"/>
                <w:sz w:val="20"/>
              </w:rPr>
            </w:pPr>
            <w:r w:rsidRPr="00745833">
              <w:rPr>
                <w:rFonts w:eastAsia="Calibri"/>
                <w:noProof/>
                <w:color w:val="7F7F7F" w:themeColor="text1" w:themeTint="80"/>
                <w:sz w:val="20"/>
              </w:rPr>
              <w:t>35</w:t>
            </w:r>
          </w:p>
        </w:tc>
        <w:tc>
          <w:tcPr>
            <w:tcW w:w="1510" w:type="dxa"/>
            <w:shd w:val="clear" w:color="auto" w:fill="D9E2F3" w:themeFill="accent1" w:themeFillTint="33"/>
          </w:tcPr>
          <w:p w14:paraId="36FD7AF8" w14:textId="77777777" w:rsidR="00D87115" w:rsidRPr="00745833" w:rsidRDefault="00D87115" w:rsidP="00D8711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F7F7F" w:themeColor="text1" w:themeTint="80"/>
                <w:sz w:val="20"/>
              </w:rPr>
            </w:pPr>
            <w:r w:rsidRPr="00745833">
              <w:rPr>
                <w:rFonts w:eastAsia="Calibri"/>
                <w:noProof/>
                <w:color w:val="7F7F7F" w:themeColor="text1" w:themeTint="80"/>
                <w:sz w:val="20"/>
              </w:rPr>
              <w:t>10%</w:t>
            </w:r>
          </w:p>
        </w:tc>
      </w:tr>
      <w:tr w:rsidR="00D87115" w:rsidRPr="00E32B15" w14:paraId="49509BD4" w14:textId="77777777" w:rsidTr="00745833">
        <w:trPr>
          <w:trHeight w:val="219"/>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tcPr>
          <w:p w14:paraId="3F1B210A" w14:textId="77777777" w:rsidR="00D87115" w:rsidRPr="00745833" w:rsidRDefault="00D87115" w:rsidP="00D87115">
            <w:pPr>
              <w:spacing w:line="360" w:lineRule="auto"/>
              <w:rPr>
                <w:rFonts w:eastAsia="Calibri"/>
                <w:bCs w:val="0"/>
                <w:noProof/>
                <w:color w:val="7F7F7F" w:themeColor="text1" w:themeTint="80"/>
                <w:sz w:val="20"/>
              </w:rPr>
            </w:pPr>
            <w:r w:rsidRPr="00745833">
              <w:rPr>
                <w:rFonts w:eastAsia="Calibri"/>
                <w:bCs w:val="0"/>
                <w:noProof/>
                <w:color w:val="7F7F7F" w:themeColor="text1" w:themeTint="80"/>
                <w:sz w:val="20"/>
              </w:rPr>
              <w:t>Grupo II</w:t>
            </w:r>
          </w:p>
        </w:tc>
        <w:tc>
          <w:tcPr>
            <w:tcW w:w="1701" w:type="dxa"/>
          </w:tcPr>
          <w:p w14:paraId="0ECF5474" w14:textId="77777777" w:rsidR="00D87115" w:rsidRPr="00745833" w:rsidRDefault="00D87115" w:rsidP="00D8711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Cs/>
                <w:noProof/>
                <w:color w:val="7F7F7F" w:themeColor="text1" w:themeTint="80"/>
                <w:sz w:val="20"/>
              </w:rPr>
            </w:pPr>
            <w:r w:rsidRPr="00745833">
              <w:rPr>
                <w:rFonts w:eastAsia="Calibri"/>
                <w:bCs/>
                <w:noProof/>
                <w:color w:val="7F7F7F" w:themeColor="text1" w:themeTint="80"/>
                <w:sz w:val="20"/>
              </w:rPr>
              <w:t>55</w:t>
            </w:r>
          </w:p>
        </w:tc>
        <w:tc>
          <w:tcPr>
            <w:tcW w:w="1510" w:type="dxa"/>
          </w:tcPr>
          <w:p w14:paraId="42E7951F" w14:textId="77777777" w:rsidR="00D87115" w:rsidRPr="00745833" w:rsidRDefault="00D87115" w:rsidP="00D8711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Cs/>
                <w:noProof/>
                <w:color w:val="7F7F7F" w:themeColor="text1" w:themeTint="80"/>
                <w:sz w:val="20"/>
              </w:rPr>
            </w:pPr>
            <w:r w:rsidRPr="00745833">
              <w:rPr>
                <w:rFonts w:eastAsia="Calibri"/>
                <w:bCs/>
                <w:noProof/>
                <w:color w:val="7F7F7F" w:themeColor="text1" w:themeTint="80"/>
                <w:sz w:val="20"/>
              </w:rPr>
              <w:t>19%</w:t>
            </w:r>
          </w:p>
        </w:tc>
      </w:tr>
      <w:tr w:rsidR="00D87115" w:rsidRPr="00E32B15" w14:paraId="720185E4" w14:textId="77777777" w:rsidTr="00745833">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shd w:val="clear" w:color="auto" w:fill="D9E2F3" w:themeFill="accent1" w:themeFillTint="33"/>
          </w:tcPr>
          <w:p w14:paraId="3476FE7D" w14:textId="77777777" w:rsidR="00D87115" w:rsidRPr="00745833" w:rsidRDefault="00D87115" w:rsidP="00D87115">
            <w:pPr>
              <w:spacing w:line="360" w:lineRule="auto"/>
              <w:rPr>
                <w:rFonts w:eastAsia="Calibri"/>
                <w:bCs w:val="0"/>
                <w:noProof/>
                <w:color w:val="7F7F7F" w:themeColor="text1" w:themeTint="80"/>
                <w:sz w:val="20"/>
              </w:rPr>
            </w:pPr>
            <w:r w:rsidRPr="00745833">
              <w:rPr>
                <w:rFonts w:eastAsia="Calibri"/>
                <w:bCs w:val="0"/>
                <w:noProof/>
                <w:color w:val="7F7F7F" w:themeColor="text1" w:themeTint="80"/>
                <w:sz w:val="20"/>
              </w:rPr>
              <w:t>Grupo III</w:t>
            </w:r>
          </w:p>
        </w:tc>
        <w:tc>
          <w:tcPr>
            <w:tcW w:w="1701" w:type="dxa"/>
            <w:shd w:val="clear" w:color="auto" w:fill="D9E2F3" w:themeFill="accent1" w:themeFillTint="33"/>
          </w:tcPr>
          <w:p w14:paraId="540DDF85" w14:textId="77777777" w:rsidR="00D87115" w:rsidRPr="00745833" w:rsidRDefault="00D87115" w:rsidP="00D8711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F7F7F" w:themeColor="text1" w:themeTint="80"/>
                <w:sz w:val="20"/>
              </w:rPr>
            </w:pPr>
            <w:r w:rsidRPr="00745833">
              <w:rPr>
                <w:rFonts w:eastAsia="Calibri"/>
                <w:noProof/>
                <w:color w:val="7F7F7F" w:themeColor="text1" w:themeTint="80"/>
                <w:sz w:val="20"/>
              </w:rPr>
              <w:t>43</w:t>
            </w:r>
          </w:p>
        </w:tc>
        <w:tc>
          <w:tcPr>
            <w:tcW w:w="1510" w:type="dxa"/>
            <w:shd w:val="clear" w:color="auto" w:fill="D9E2F3" w:themeFill="accent1" w:themeFillTint="33"/>
          </w:tcPr>
          <w:p w14:paraId="3344D08D" w14:textId="77777777" w:rsidR="00D87115" w:rsidRPr="00745833" w:rsidRDefault="00D87115" w:rsidP="00D8711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F7F7F" w:themeColor="text1" w:themeTint="80"/>
                <w:sz w:val="20"/>
              </w:rPr>
            </w:pPr>
            <w:r w:rsidRPr="00745833">
              <w:rPr>
                <w:rFonts w:eastAsia="Calibri"/>
                <w:noProof/>
                <w:color w:val="7F7F7F" w:themeColor="text1" w:themeTint="80"/>
                <w:sz w:val="20"/>
              </w:rPr>
              <w:t>9%</w:t>
            </w:r>
          </w:p>
        </w:tc>
      </w:tr>
      <w:tr w:rsidR="00D87115" w:rsidRPr="00E32B15" w14:paraId="6176A430" w14:textId="77777777" w:rsidTr="00745833">
        <w:trPr>
          <w:trHeight w:val="219"/>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tcPr>
          <w:p w14:paraId="3F7A5F68" w14:textId="77777777" w:rsidR="00D87115" w:rsidRPr="00745833" w:rsidRDefault="00D87115" w:rsidP="00D87115">
            <w:pPr>
              <w:spacing w:line="360" w:lineRule="auto"/>
              <w:rPr>
                <w:rFonts w:eastAsia="Calibri"/>
                <w:bCs w:val="0"/>
                <w:noProof/>
                <w:color w:val="7F7F7F" w:themeColor="text1" w:themeTint="80"/>
                <w:sz w:val="20"/>
              </w:rPr>
            </w:pPr>
            <w:r w:rsidRPr="00745833">
              <w:rPr>
                <w:rFonts w:eastAsia="Calibri"/>
                <w:bCs w:val="0"/>
                <w:noProof/>
                <w:color w:val="7F7F7F" w:themeColor="text1" w:themeTint="80"/>
                <w:sz w:val="20"/>
              </w:rPr>
              <w:t>Grupo IV</w:t>
            </w:r>
          </w:p>
        </w:tc>
        <w:tc>
          <w:tcPr>
            <w:tcW w:w="1701" w:type="dxa"/>
          </w:tcPr>
          <w:p w14:paraId="54AB020E" w14:textId="77777777" w:rsidR="00D87115" w:rsidRPr="00745833" w:rsidRDefault="00D87115" w:rsidP="00D8711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Cs/>
                <w:noProof/>
                <w:color w:val="7F7F7F" w:themeColor="text1" w:themeTint="80"/>
                <w:sz w:val="20"/>
              </w:rPr>
            </w:pPr>
            <w:r w:rsidRPr="00745833">
              <w:rPr>
                <w:rFonts w:eastAsia="Calibri"/>
                <w:bCs/>
                <w:noProof/>
                <w:color w:val="7F7F7F" w:themeColor="text1" w:themeTint="80"/>
                <w:sz w:val="20"/>
              </w:rPr>
              <w:t>176</w:t>
            </w:r>
          </w:p>
        </w:tc>
        <w:tc>
          <w:tcPr>
            <w:tcW w:w="1510" w:type="dxa"/>
          </w:tcPr>
          <w:p w14:paraId="3F7AB4CB" w14:textId="77777777" w:rsidR="00D87115" w:rsidRPr="00745833" w:rsidRDefault="00D87115" w:rsidP="00D8711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Cs/>
                <w:noProof/>
                <w:color w:val="7F7F7F" w:themeColor="text1" w:themeTint="80"/>
                <w:sz w:val="20"/>
              </w:rPr>
            </w:pPr>
            <w:r w:rsidRPr="00745833">
              <w:rPr>
                <w:rFonts w:eastAsia="Calibri"/>
                <w:bCs/>
                <w:noProof/>
                <w:color w:val="7F7F7F" w:themeColor="text1" w:themeTint="80"/>
                <w:sz w:val="20"/>
              </w:rPr>
              <w:t>49%</w:t>
            </w:r>
          </w:p>
        </w:tc>
      </w:tr>
      <w:tr w:rsidR="00D87115" w:rsidRPr="00E32B15" w14:paraId="20F38998" w14:textId="77777777" w:rsidTr="00745833">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shd w:val="clear" w:color="auto" w:fill="D9E2F3" w:themeFill="accent1" w:themeFillTint="33"/>
          </w:tcPr>
          <w:p w14:paraId="1F85BA7A" w14:textId="77777777" w:rsidR="00D87115" w:rsidRPr="00745833" w:rsidRDefault="00D87115" w:rsidP="00D87115">
            <w:pPr>
              <w:spacing w:line="360" w:lineRule="auto"/>
              <w:rPr>
                <w:rFonts w:eastAsia="Calibri"/>
                <w:bCs w:val="0"/>
                <w:noProof/>
                <w:color w:val="7F7F7F" w:themeColor="text1" w:themeTint="80"/>
                <w:sz w:val="20"/>
              </w:rPr>
            </w:pPr>
            <w:r w:rsidRPr="00745833">
              <w:rPr>
                <w:rFonts w:eastAsia="Calibri"/>
                <w:bCs w:val="0"/>
                <w:noProof/>
                <w:color w:val="7F7F7F" w:themeColor="text1" w:themeTint="80"/>
                <w:sz w:val="20"/>
              </w:rPr>
              <w:t>Grupo V</w:t>
            </w:r>
          </w:p>
        </w:tc>
        <w:tc>
          <w:tcPr>
            <w:tcW w:w="1701" w:type="dxa"/>
            <w:shd w:val="clear" w:color="auto" w:fill="D9E2F3" w:themeFill="accent1" w:themeFillTint="33"/>
          </w:tcPr>
          <w:p w14:paraId="684FA984" w14:textId="77777777" w:rsidR="00D87115" w:rsidRPr="00745833" w:rsidRDefault="00D87115" w:rsidP="00D8711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F7F7F" w:themeColor="text1" w:themeTint="80"/>
                <w:sz w:val="20"/>
              </w:rPr>
            </w:pPr>
            <w:r w:rsidRPr="00745833">
              <w:rPr>
                <w:rFonts w:eastAsia="Calibri"/>
                <w:noProof/>
                <w:color w:val="7F7F7F" w:themeColor="text1" w:themeTint="80"/>
                <w:sz w:val="20"/>
              </w:rPr>
              <w:t>30</w:t>
            </w:r>
          </w:p>
        </w:tc>
        <w:tc>
          <w:tcPr>
            <w:tcW w:w="1510" w:type="dxa"/>
            <w:shd w:val="clear" w:color="auto" w:fill="D9E2F3" w:themeFill="accent1" w:themeFillTint="33"/>
          </w:tcPr>
          <w:p w14:paraId="53272CEE" w14:textId="77777777" w:rsidR="00D87115" w:rsidRPr="00745833" w:rsidRDefault="00D87115" w:rsidP="00D87115">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7F7F7F" w:themeColor="text1" w:themeTint="80"/>
                <w:sz w:val="20"/>
              </w:rPr>
            </w:pPr>
            <w:r w:rsidRPr="00745833">
              <w:rPr>
                <w:rFonts w:eastAsia="Calibri"/>
                <w:noProof/>
                <w:color w:val="7F7F7F" w:themeColor="text1" w:themeTint="80"/>
                <w:sz w:val="20"/>
              </w:rPr>
              <w:t>13%</w:t>
            </w:r>
          </w:p>
        </w:tc>
      </w:tr>
      <w:tr w:rsidR="00D87115" w:rsidRPr="00E32B15" w14:paraId="1DC75A52" w14:textId="77777777" w:rsidTr="00745833">
        <w:trPr>
          <w:trHeight w:val="219"/>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tcPr>
          <w:p w14:paraId="39F24B9C" w14:textId="77777777" w:rsidR="00D87115" w:rsidRPr="00745833" w:rsidRDefault="00D87115" w:rsidP="00D87115">
            <w:pPr>
              <w:spacing w:line="360" w:lineRule="auto"/>
              <w:jc w:val="center"/>
              <w:rPr>
                <w:rFonts w:eastAsia="Times New Roman"/>
                <w:color w:val="7F7F7F" w:themeColor="text1" w:themeTint="80"/>
                <w:sz w:val="20"/>
                <w:lang w:eastAsia="es-DO"/>
              </w:rPr>
            </w:pPr>
            <w:r w:rsidRPr="00745833">
              <w:rPr>
                <w:rFonts w:eastAsia="Times New Roman"/>
                <w:color w:val="7F7F7F" w:themeColor="text1" w:themeTint="80"/>
                <w:sz w:val="20"/>
                <w:lang w:eastAsia="es-DO"/>
              </w:rPr>
              <w:t>Total</w:t>
            </w:r>
          </w:p>
        </w:tc>
        <w:tc>
          <w:tcPr>
            <w:tcW w:w="1701" w:type="dxa"/>
          </w:tcPr>
          <w:p w14:paraId="1F4B6CC7" w14:textId="77777777" w:rsidR="00D87115" w:rsidRPr="00745833" w:rsidRDefault="00D87115" w:rsidP="00D8711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7F7F7F" w:themeColor="text1" w:themeTint="80"/>
                <w:sz w:val="20"/>
                <w:lang w:eastAsia="es-DO"/>
              </w:rPr>
            </w:pPr>
            <w:r w:rsidRPr="00745833">
              <w:rPr>
                <w:rFonts w:eastAsia="Times New Roman"/>
                <w:b/>
                <w:color w:val="7F7F7F" w:themeColor="text1" w:themeTint="80"/>
                <w:sz w:val="20"/>
                <w:lang w:eastAsia="es-DO"/>
              </w:rPr>
              <w:t>339</w:t>
            </w:r>
          </w:p>
        </w:tc>
        <w:tc>
          <w:tcPr>
            <w:tcW w:w="1510" w:type="dxa"/>
          </w:tcPr>
          <w:p w14:paraId="2B98BE40" w14:textId="77777777" w:rsidR="00D87115" w:rsidRPr="00745833" w:rsidRDefault="00D87115" w:rsidP="00D8711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7F7F7F" w:themeColor="text1" w:themeTint="80"/>
                <w:sz w:val="20"/>
                <w:lang w:eastAsia="es-DO"/>
              </w:rPr>
            </w:pPr>
            <w:r w:rsidRPr="00745833">
              <w:rPr>
                <w:rFonts w:eastAsia="Times New Roman"/>
                <w:b/>
                <w:color w:val="7F7F7F" w:themeColor="text1" w:themeTint="80"/>
                <w:sz w:val="20"/>
                <w:lang w:eastAsia="es-DO"/>
              </w:rPr>
              <w:t>100%</w:t>
            </w:r>
          </w:p>
        </w:tc>
      </w:tr>
    </w:tbl>
    <w:p w14:paraId="03E0B0B1" w14:textId="77777777" w:rsidR="00745833" w:rsidRDefault="00745833" w:rsidP="00745833">
      <w:pPr>
        <w:spacing w:line="360" w:lineRule="auto"/>
        <w:jc w:val="center"/>
        <w:rPr>
          <w:color w:val="7F7F7F" w:themeColor="text1" w:themeTint="80"/>
          <w:sz w:val="2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15</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7231E">
        <w:rPr>
          <w:color w:val="7F7F7F" w:themeColor="text1" w:themeTint="80"/>
          <w:sz w:val="20"/>
        </w:rPr>
        <w:t>Departamento Administrativo Financiero.</w:t>
      </w:r>
    </w:p>
    <w:p w14:paraId="5DE732EB" w14:textId="77777777" w:rsidR="006A4613" w:rsidRPr="00E32B15" w:rsidRDefault="006A4613" w:rsidP="001726FF">
      <w:pPr>
        <w:spacing w:after="0" w:line="240" w:lineRule="auto"/>
      </w:pPr>
    </w:p>
    <w:p w14:paraId="09993931" w14:textId="77777777" w:rsidR="00F90F9F" w:rsidRDefault="00F90F9F" w:rsidP="00F90F9F">
      <w:pPr>
        <w:spacing w:line="360" w:lineRule="auto"/>
        <w:jc w:val="both"/>
        <w:rPr>
          <w:rFonts w:eastAsia="Calibri"/>
          <w:noProof/>
        </w:rPr>
      </w:pPr>
      <w:r w:rsidRPr="00745833">
        <w:rPr>
          <w:rFonts w:eastAsia="Calibri"/>
          <w:noProof/>
        </w:rPr>
        <w:t xml:space="preserve">Así mismo, con el propósito de fortalecer el compromiso con las metas establecidas, </w:t>
      </w:r>
      <w:r w:rsidR="008919C9" w:rsidRPr="00745833">
        <w:rPr>
          <w:rFonts w:eastAsia="Calibri"/>
          <w:noProof/>
        </w:rPr>
        <w:t xml:space="preserve">fue </w:t>
      </w:r>
      <w:r w:rsidRPr="00745833">
        <w:rPr>
          <w:rFonts w:eastAsia="Calibri"/>
          <w:noProof/>
        </w:rPr>
        <w:t>gestiona</w:t>
      </w:r>
      <w:r w:rsidR="008919C9" w:rsidRPr="00745833">
        <w:rPr>
          <w:rFonts w:eastAsia="Calibri"/>
          <w:noProof/>
        </w:rPr>
        <w:t xml:space="preserve">do </w:t>
      </w:r>
      <w:r w:rsidRPr="00745833">
        <w:rPr>
          <w:rFonts w:eastAsia="Calibri"/>
          <w:noProof/>
        </w:rPr>
        <w:t xml:space="preserve">mediante consenso entre directivos y colaboradores, un total </w:t>
      </w:r>
      <w:r w:rsidR="00E0394D" w:rsidRPr="00745833">
        <w:rPr>
          <w:rFonts w:eastAsia="Calibri"/>
          <w:noProof/>
        </w:rPr>
        <w:t xml:space="preserve">de </w:t>
      </w:r>
      <w:r w:rsidRPr="00745833">
        <w:rPr>
          <w:rFonts w:eastAsia="Calibri"/>
          <w:noProof/>
        </w:rPr>
        <w:t xml:space="preserve">326 acuerdos de desempeño laborales </w:t>
      </w:r>
      <w:r w:rsidR="008919C9" w:rsidRPr="00745833">
        <w:rPr>
          <w:rFonts w:eastAsia="Calibri"/>
          <w:noProof/>
        </w:rPr>
        <w:t xml:space="preserve">para el </w:t>
      </w:r>
      <w:r w:rsidR="00DB192C" w:rsidRPr="00745833">
        <w:rPr>
          <w:rFonts w:eastAsia="Calibri"/>
          <w:noProof/>
        </w:rPr>
        <w:t>año en curso</w:t>
      </w:r>
      <w:r w:rsidRPr="00745833">
        <w:rPr>
          <w:rFonts w:eastAsia="Calibri"/>
          <w:noProof/>
        </w:rPr>
        <w:t>, lo que representa el 100% del personal, en ese mismo tenor, con miras a consolidar la cultura de seguimiento al desempeño, se realizó el monitoreo trimestral de dichos acuerdos.</w:t>
      </w:r>
      <w:r w:rsidR="00094D3F" w:rsidRPr="00745833">
        <w:rPr>
          <w:rFonts w:eastAsia="Calibri"/>
          <w:noProof/>
        </w:rPr>
        <w:t xml:space="preserve"> Adicionalmente, d</w:t>
      </w:r>
      <w:r w:rsidRPr="00745833">
        <w:rPr>
          <w:rFonts w:eastAsia="Calibri"/>
          <w:noProof/>
        </w:rPr>
        <w:t xml:space="preserve">ando cumplimiento a la Política </w:t>
      </w:r>
      <w:r w:rsidRPr="00745833">
        <w:rPr>
          <w:rFonts w:eastAsia="Calibri"/>
          <w:noProof/>
        </w:rPr>
        <w:lastRenderedPageBreak/>
        <w:t xml:space="preserve">de Gestión del Conocimiento, </w:t>
      </w:r>
      <w:r w:rsidR="003B7877" w:rsidRPr="00745833">
        <w:rPr>
          <w:rFonts w:eastAsia="Calibri"/>
          <w:noProof/>
        </w:rPr>
        <w:t>se gestionó</w:t>
      </w:r>
      <w:r w:rsidRPr="00745833">
        <w:rPr>
          <w:rFonts w:eastAsia="Calibri"/>
          <w:noProof/>
        </w:rPr>
        <w:t xml:space="preserve"> la asignación de mentores al 100% de los colaboradores de nuevo ingreso, de igual forma, </w:t>
      </w:r>
      <w:r w:rsidR="00DB192C" w:rsidRPr="00745833">
        <w:rPr>
          <w:rFonts w:eastAsia="Calibri"/>
          <w:noProof/>
        </w:rPr>
        <w:t xml:space="preserve">a </w:t>
      </w:r>
      <w:r w:rsidRPr="00745833">
        <w:rPr>
          <w:rFonts w:eastAsia="Calibri"/>
          <w:noProof/>
        </w:rPr>
        <w:t xml:space="preserve">la evaluación del personal inducido a puestos de trabajo. </w:t>
      </w:r>
    </w:p>
    <w:p w14:paraId="5633BBC8" w14:textId="77777777" w:rsidR="0091692C" w:rsidRDefault="0091692C" w:rsidP="0091692C">
      <w:pPr>
        <w:spacing w:after="0" w:line="360" w:lineRule="auto"/>
        <w:jc w:val="both"/>
        <w:rPr>
          <w:b/>
          <w:bCs/>
          <w:iCs/>
        </w:rPr>
      </w:pPr>
    </w:p>
    <w:p w14:paraId="19B7BD3A" w14:textId="77777777" w:rsidR="00313FE1" w:rsidRDefault="00313FE1" w:rsidP="0091692C">
      <w:pPr>
        <w:spacing w:after="0" w:line="360" w:lineRule="auto"/>
        <w:jc w:val="both"/>
        <w:rPr>
          <w:b/>
          <w:bCs/>
          <w:iCs/>
        </w:rPr>
      </w:pPr>
      <w:r w:rsidRPr="00745833">
        <w:rPr>
          <w:b/>
          <w:bCs/>
          <w:iCs/>
        </w:rPr>
        <w:t>Capacitación y Desarrollo</w:t>
      </w:r>
    </w:p>
    <w:p w14:paraId="38E31E2E" w14:textId="77777777" w:rsidR="0091692C" w:rsidRPr="00745833" w:rsidRDefault="0091692C" w:rsidP="0091692C">
      <w:pPr>
        <w:spacing w:after="0" w:line="360" w:lineRule="auto"/>
        <w:jc w:val="both"/>
        <w:rPr>
          <w:b/>
          <w:bCs/>
          <w:iCs/>
        </w:rPr>
      </w:pPr>
    </w:p>
    <w:p w14:paraId="7C09A8D1" w14:textId="77777777" w:rsidR="005139C3" w:rsidRDefault="001726FF" w:rsidP="00852254">
      <w:pPr>
        <w:spacing w:line="360" w:lineRule="auto"/>
        <w:jc w:val="both"/>
        <w:rPr>
          <w:rFonts w:eastAsia="Calibri"/>
          <w:noProof/>
        </w:rPr>
      </w:pPr>
      <w:r w:rsidRPr="00745833">
        <w:rPr>
          <w:rFonts w:eastAsia="Calibri"/>
          <w:noProof/>
        </w:rPr>
        <w:t>El Sub-Sistema Capacitación y Desarrollo</w:t>
      </w:r>
      <w:r w:rsidR="005119D1" w:rsidRPr="00745833">
        <w:rPr>
          <w:rFonts w:eastAsia="Calibri"/>
          <w:noProof/>
        </w:rPr>
        <w:t xml:space="preserve"> </w:t>
      </w:r>
      <w:r w:rsidR="008919C9" w:rsidRPr="00745833">
        <w:rPr>
          <w:rFonts w:eastAsia="Calibri"/>
          <w:noProof/>
        </w:rPr>
        <w:t xml:space="preserve">llevó a cabo el proceso de detección de necesidades de capacitación, con la finalidad </w:t>
      </w:r>
      <w:r w:rsidRPr="00745833">
        <w:rPr>
          <w:rFonts w:eastAsia="Calibri"/>
          <w:noProof/>
        </w:rPr>
        <w:t>de obtener información esencial de habilidades y competencias que requieren fortalecimiento en los colaboradores, producto de este proceso elaboramos el Plan de Capacitación Anual</w:t>
      </w:r>
      <w:r w:rsidR="005119D1" w:rsidRPr="00745833">
        <w:rPr>
          <w:rFonts w:eastAsia="Calibri"/>
          <w:noProof/>
        </w:rPr>
        <w:t xml:space="preserve"> 2023</w:t>
      </w:r>
      <w:r w:rsidR="008919C9" w:rsidRPr="00745833">
        <w:rPr>
          <w:rFonts w:eastAsia="Calibri"/>
          <w:noProof/>
        </w:rPr>
        <w:t>.</w:t>
      </w:r>
      <w:r w:rsidR="005139C3" w:rsidRPr="005139C3">
        <w:rPr>
          <w:rFonts w:eastAsia="Calibri"/>
          <w:noProof/>
        </w:rPr>
        <w:t xml:space="preserve"> </w:t>
      </w:r>
    </w:p>
    <w:p w14:paraId="199E5F87" w14:textId="77777777" w:rsidR="0091692C" w:rsidRDefault="0091692C" w:rsidP="0091692C">
      <w:pPr>
        <w:spacing w:line="360" w:lineRule="auto"/>
        <w:jc w:val="both"/>
        <w:rPr>
          <w:noProof/>
          <w:sz w:val="22"/>
          <w:szCs w:val="22"/>
          <w:lang w:eastAsia="es-DO"/>
        </w:rPr>
      </w:pPr>
      <w:r w:rsidRPr="00147272">
        <w:rPr>
          <w:rFonts w:eastAsia="Calibri"/>
          <w:noProof/>
        </w:rPr>
        <w:t>Fueron ejecutadas un total de 90 acciones formativas, con una asistencia total de 2,960 colaboradores, según detallamos en la siguiente gráfica:</w:t>
      </w:r>
      <w:r w:rsidRPr="005139C3">
        <w:rPr>
          <w:noProof/>
          <w:sz w:val="22"/>
          <w:szCs w:val="22"/>
          <w:lang w:eastAsia="es-DO"/>
        </w:rPr>
        <w:t xml:space="preserve"> </w:t>
      </w:r>
    </w:p>
    <w:p w14:paraId="6BC36C6C" w14:textId="77777777" w:rsidR="0091692C" w:rsidRDefault="0091692C" w:rsidP="00852254">
      <w:pPr>
        <w:spacing w:line="360" w:lineRule="auto"/>
        <w:jc w:val="both"/>
        <w:rPr>
          <w:rFonts w:eastAsia="Calibri"/>
          <w:noProof/>
        </w:rPr>
      </w:pPr>
    </w:p>
    <w:p w14:paraId="0E31FE45" w14:textId="77777777" w:rsidR="005F1730" w:rsidRDefault="005139C3" w:rsidP="005139C3">
      <w:pPr>
        <w:spacing w:line="360" w:lineRule="auto"/>
        <w:jc w:val="center"/>
        <w:rPr>
          <w:b/>
          <w:color w:val="7F7F7F" w:themeColor="text1" w:themeTint="80"/>
          <w:sz w:val="18"/>
          <w:szCs w:val="18"/>
        </w:rPr>
      </w:pPr>
      <w:r w:rsidRPr="00147272">
        <w:rPr>
          <w:rFonts w:eastAsia="Calibri"/>
          <w:noProof/>
        </w:rPr>
        <w:drawing>
          <wp:inline distT="0" distB="0" distL="0" distR="0" wp14:anchorId="217A4CEB" wp14:editId="6BE59EAC">
            <wp:extent cx="4582632" cy="2456121"/>
            <wp:effectExtent l="0" t="0" r="8890" b="19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32355C8" w14:textId="2BA8A693" w:rsidR="005139C3" w:rsidRDefault="005F1730" w:rsidP="005F1730">
      <w:pPr>
        <w:spacing w:after="0" w:line="360" w:lineRule="auto"/>
        <w:rPr>
          <w:color w:val="7F7F7F" w:themeColor="text1" w:themeTint="80"/>
          <w:sz w:val="18"/>
          <w:szCs w:val="18"/>
        </w:rPr>
      </w:pPr>
      <w:r>
        <w:rPr>
          <w:b/>
          <w:color w:val="7F7F7F" w:themeColor="text1" w:themeTint="80"/>
          <w:sz w:val="18"/>
          <w:szCs w:val="18"/>
        </w:rPr>
        <w:t xml:space="preserve">      </w:t>
      </w:r>
      <w:r w:rsidR="005139C3" w:rsidRPr="00745833">
        <w:rPr>
          <w:b/>
          <w:color w:val="7F7F7F" w:themeColor="text1" w:themeTint="80"/>
          <w:sz w:val="18"/>
          <w:szCs w:val="18"/>
        </w:rPr>
        <w:t>Gráfico</w:t>
      </w:r>
      <w:r w:rsidR="005139C3" w:rsidRPr="00745833">
        <w:rPr>
          <w:color w:val="7F7F7F" w:themeColor="text1" w:themeTint="80"/>
          <w:sz w:val="18"/>
          <w:szCs w:val="18"/>
        </w:rPr>
        <w:t xml:space="preserve"> No. </w:t>
      </w:r>
      <w:r w:rsidR="005139C3">
        <w:rPr>
          <w:color w:val="7F7F7F" w:themeColor="text1" w:themeTint="80"/>
          <w:sz w:val="18"/>
          <w:szCs w:val="18"/>
        </w:rPr>
        <w:t>6</w:t>
      </w:r>
      <w:r w:rsidR="005139C3" w:rsidRPr="00745833">
        <w:rPr>
          <w:color w:val="7F7F7F" w:themeColor="text1" w:themeTint="80"/>
          <w:sz w:val="18"/>
          <w:szCs w:val="18"/>
        </w:rPr>
        <w:t xml:space="preserve"> - </w:t>
      </w:r>
      <w:r w:rsidR="005139C3" w:rsidRPr="00745833">
        <w:rPr>
          <w:b/>
          <w:color w:val="7F7F7F" w:themeColor="text1" w:themeTint="80"/>
          <w:sz w:val="18"/>
          <w:szCs w:val="18"/>
        </w:rPr>
        <w:t>Fuente:</w:t>
      </w:r>
      <w:r w:rsidR="005139C3" w:rsidRPr="00745833">
        <w:rPr>
          <w:color w:val="7F7F7F" w:themeColor="text1" w:themeTint="80"/>
          <w:sz w:val="18"/>
          <w:szCs w:val="18"/>
        </w:rPr>
        <w:t xml:space="preserve"> </w:t>
      </w:r>
      <w:r w:rsidR="005139C3" w:rsidRPr="00147272">
        <w:rPr>
          <w:color w:val="7F7F7F" w:themeColor="text1" w:themeTint="80"/>
          <w:sz w:val="18"/>
          <w:szCs w:val="18"/>
        </w:rPr>
        <w:t>Departamento de Recursos Humanos</w:t>
      </w:r>
      <w:r w:rsidR="005139C3" w:rsidRPr="00745833">
        <w:rPr>
          <w:color w:val="7F7F7F" w:themeColor="text1" w:themeTint="80"/>
          <w:sz w:val="18"/>
          <w:szCs w:val="18"/>
        </w:rPr>
        <w:t>.</w:t>
      </w:r>
    </w:p>
    <w:p w14:paraId="3D9EBEE3" w14:textId="77777777" w:rsidR="00143694" w:rsidRDefault="00143694" w:rsidP="00143694">
      <w:pPr>
        <w:spacing w:after="0" w:line="360" w:lineRule="auto"/>
        <w:rPr>
          <w:rFonts w:eastAsia="Calibri"/>
          <w:noProof/>
        </w:rPr>
      </w:pPr>
    </w:p>
    <w:p w14:paraId="0E0DCD28" w14:textId="1F6D942E" w:rsidR="0091692C" w:rsidRPr="00143694" w:rsidRDefault="00143694" w:rsidP="00143694">
      <w:pPr>
        <w:spacing w:line="360" w:lineRule="auto"/>
        <w:rPr>
          <w:rFonts w:eastAsia="Calibri"/>
          <w:noProof/>
        </w:rPr>
      </w:pPr>
      <w:r w:rsidRPr="00143694">
        <w:rPr>
          <w:rFonts w:eastAsia="Calibri"/>
          <w:noProof/>
        </w:rPr>
        <w:t>Por g</w:t>
      </w:r>
      <w:r>
        <w:rPr>
          <w:rFonts w:eastAsia="Calibri"/>
          <w:noProof/>
        </w:rPr>
        <w:t>é</w:t>
      </w:r>
      <w:r w:rsidRPr="00143694">
        <w:rPr>
          <w:rFonts w:eastAsia="Calibri"/>
          <w:noProof/>
        </w:rPr>
        <w:t>nero:</w:t>
      </w:r>
    </w:p>
    <w:p w14:paraId="6A34A8F9" w14:textId="77777777" w:rsidR="005F1730" w:rsidRDefault="005139C3" w:rsidP="00791A88">
      <w:pPr>
        <w:spacing w:line="360" w:lineRule="auto"/>
        <w:jc w:val="center"/>
        <w:rPr>
          <w:b/>
          <w:color w:val="7F7F7F" w:themeColor="text1" w:themeTint="80"/>
          <w:sz w:val="18"/>
          <w:szCs w:val="18"/>
        </w:rPr>
      </w:pPr>
      <w:r w:rsidRPr="00E32B15">
        <w:rPr>
          <w:noProof/>
          <w:sz w:val="22"/>
          <w:szCs w:val="22"/>
          <w:lang w:eastAsia="es-DO"/>
        </w:rPr>
        <w:lastRenderedPageBreak/>
        <w:drawing>
          <wp:inline distT="0" distB="0" distL="0" distR="0" wp14:anchorId="63051B60" wp14:editId="55F82B7C">
            <wp:extent cx="4997302" cy="2169042"/>
            <wp:effectExtent l="0" t="0" r="13335" b="317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2841DF8" w14:textId="0E2CDD5B" w:rsidR="005139C3" w:rsidRPr="005139C3" w:rsidRDefault="005139C3" w:rsidP="005F1730">
      <w:pPr>
        <w:spacing w:line="360" w:lineRule="auto"/>
        <w:rPr>
          <w:noProof/>
          <w:sz w:val="22"/>
          <w:szCs w:val="22"/>
          <w:lang w:eastAsia="es-DO"/>
        </w:rPr>
      </w:pPr>
      <w:r w:rsidRPr="00745833">
        <w:rPr>
          <w:b/>
          <w:color w:val="7F7F7F" w:themeColor="text1" w:themeTint="80"/>
          <w:sz w:val="18"/>
          <w:szCs w:val="18"/>
        </w:rPr>
        <w:t>Gráfico</w:t>
      </w:r>
      <w:r w:rsidRPr="00745833">
        <w:rPr>
          <w:color w:val="7F7F7F" w:themeColor="text1" w:themeTint="80"/>
          <w:sz w:val="18"/>
          <w:szCs w:val="18"/>
        </w:rPr>
        <w:t xml:space="preserve"> No. </w:t>
      </w:r>
      <w:r>
        <w:rPr>
          <w:color w:val="7F7F7F" w:themeColor="text1" w:themeTint="80"/>
          <w:sz w:val="18"/>
          <w:szCs w:val="18"/>
        </w:rPr>
        <w:t>7</w:t>
      </w:r>
      <w:r w:rsidRPr="00745833">
        <w:rPr>
          <w:color w:val="7F7F7F" w:themeColor="text1" w:themeTint="80"/>
          <w:sz w:val="18"/>
          <w:szCs w:val="18"/>
        </w:rPr>
        <w:t xml:space="preserve"> - </w:t>
      </w:r>
      <w:r w:rsidRPr="00745833">
        <w:rPr>
          <w:b/>
          <w:color w:val="7F7F7F" w:themeColor="text1" w:themeTint="80"/>
          <w:sz w:val="18"/>
          <w:szCs w:val="18"/>
        </w:rPr>
        <w:t>Fuente:</w:t>
      </w:r>
      <w:r w:rsidRPr="00745833">
        <w:rPr>
          <w:color w:val="7F7F7F" w:themeColor="text1" w:themeTint="80"/>
          <w:sz w:val="18"/>
          <w:szCs w:val="18"/>
        </w:rPr>
        <w:t xml:space="preserve"> </w:t>
      </w:r>
      <w:r w:rsidRPr="00147272">
        <w:rPr>
          <w:color w:val="7F7F7F" w:themeColor="text1" w:themeTint="80"/>
          <w:sz w:val="18"/>
          <w:szCs w:val="18"/>
        </w:rPr>
        <w:t>Departamento de Recursos Humanos</w:t>
      </w:r>
      <w:r w:rsidRPr="00745833">
        <w:rPr>
          <w:color w:val="7F7F7F" w:themeColor="text1" w:themeTint="80"/>
          <w:sz w:val="18"/>
          <w:szCs w:val="18"/>
        </w:rPr>
        <w:t>.</w:t>
      </w:r>
    </w:p>
    <w:p w14:paraId="617E93E6" w14:textId="77777777" w:rsidR="0091692C" w:rsidRDefault="0091692C" w:rsidP="00143694">
      <w:pPr>
        <w:spacing w:after="0" w:line="360" w:lineRule="auto"/>
        <w:jc w:val="both"/>
        <w:rPr>
          <w:b/>
          <w:bCs/>
          <w:iCs/>
        </w:rPr>
      </w:pPr>
    </w:p>
    <w:p w14:paraId="4FFCD278" w14:textId="7636B2D4" w:rsidR="007849E7" w:rsidRPr="00147272" w:rsidRDefault="007849E7" w:rsidP="006C70FB">
      <w:pPr>
        <w:spacing w:line="360" w:lineRule="auto"/>
        <w:jc w:val="both"/>
        <w:rPr>
          <w:b/>
          <w:bCs/>
          <w:iCs/>
        </w:rPr>
      </w:pPr>
      <w:r w:rsidRPr="00147272">
        <w:rPr>
          <w:b/>
          <w:bCs/>
          <w:iCs/>
        </w:rPr>
        <w:t>Riesgo Laboral</w:t>
      </w:r>
    </w:p>
    <w:p w14:paraId="31231F5C" w14:textId="77777777" w:rsidR="006C70FB" w:rsidRPr="00147272" w:rsidRDefault="006C70FB" w:rsidP="006C70FB">
      <w:pPr>
        <w:spacing w:line="360" w:lineRule="auto"/>
        <w:jc w:val="both"/>
        <w:rPr>
          <w:rFonts w:eastAsia="Calibri"/>
          <w:noProof/>
        </w:rPr>
      </w:pPr>
      <w:r w:rsidRPr="00147272">
        <w:rPr>
          <w:rFonts w:eastAsia="Calibri"/>
          <w:noProof/>
        </w:rPr>
        <w:t>El Sub-Sistema de Riesgo Laboral, para el año 2023 ha logrado canalizar un total de dos (2)</w:t>
      </w:r>
      <w:r w:rsidR="00E22E1A" w:rsidRPr="00147272">
        <w:rPr>
          <w:rFonts w:eastAsia="Calibri"/>
          <w:noProof/>
        </w:rPr>
        <w:t xml:space="preserve"> p</w:t>
      </w:r>
      <w:r w:rsidRPr="00147272">
        <w:rPr>
          <w:rFonts w:eastAsia="Calibri"/>
          <w:noProof/>
        </w:rPr>
        <w:t xml:space="preserve">ensiones conforme al artículo 96 de la Ley 41-08. Además, con el propósito de dar cumplimiento a la Ley 5-13, se inició el proceso de intercambio </w:t>
      </w:r>
      <w:r w:rsidR="00313FE1" w:rsidRPr="00147272">
        <w:rPr>
          <w:rFonts w:eastAsia="Calibri"/>
          <w:noProof/>
        </w:rPr>
        <w:t>i</w:t>
      </w:r>
      <w:r w:rsidRPr="00147272">
        <w:rPr>
          <w:rFonts w:eastAsia="Calibri"/>
          <w:noProof/>
        </w:rPr>
        <w:t xml:space="preserve">nterinstitucional con el Consejo Nacional Discapacitados CONADIS, </w:t>
      </w:r>
      <w:r w:rsidR="00C9419D" w:rsidRPr="00147272">
        <w:rPr>
          <w:rFonts w:eastAsia="Calibri"/>
          <w:noProof/>
        </w:rPr>
        <w:t xml:space="preserve">se </w:t>
      </w:r>
      <w:r w:rsidRPr="00147272">
        <w:rPr>
          <w:rFonts w:eastAsia="Calibri"/>
          <w:noProof/>
        </w:rPr>
        <w:t>logr</w:t>
      </w:r>
      <w:r w:rsidR="00C9419D" w:rsidRPr="00147272">
        <w:rPr>
          <w:rFonts w:eastAsia="Calibri"/>
          <w:noProof/>
        </w:rPr>
        <w:t>ó</w:t>
      </w:r>
      <w:r w:rsidRPr="00147272">
        <w:rPr>
          <w:rFonts w:eastAsia="Calibri"/>
          <w:noProof/>
        </w:rPr>
        <w:t xml:space="preserve"> impartir charlas y contrato de un colaborador con discapacidad visual.</w:t>
      </w:r>
    </w:p>
    <w:p w14:paraId="261D1A35" w14:textId="0CF1F37A" w:rsidR="005F1730" w:rsidRDefault="00224377" w:rsidP="005F1730">
      <w:pPr>
        <w:spacing w:line="360" w:lineRule="auto"/>
        <w:jc w:val="both"/>
        <w:rPr>
          <w:rFonts w:eastAsia="Calibri"/>
          <w:noProof/>
        </w:rPr>
      </w:pPr>
      <w:r w:rsidRPr="00147272">
        <w:rPr>
          <w:rFonts w:eastAsia="Calibri"/>
          <w:noProof/>
        </w:rPr>
        <w:t>A</w:t>
      </w:r>
      <w:r w:rsidR="006C70FB" w:rsidRPr="00147272">
        <w:rPr>
          <w:rFonts w:eastAsia="Calibri"/>
          <w:noProof/>
        </w:rPr>
        <w:t xml:space="preserve"> la fecha, se ha ejecutado un 90% del cronograma de trabajo </w:t>
      </w:r>
      <w:r w:rsidRPr="00147272">
        <w:rPr>
          <w:rFonts w:eastAsia="Calibri"/>
          <w:noProof/>
        </w:rPr>
        <w:t xml:space="preserve">Sistema de Seguridad y Salud en el Trabajo en la Administración </w:t>
      </w:r>
      <w:r w:rsidR="00313FE1" w:rsidRPr="00147272">
        <w:rPr>
          <w:rFonts w:eastAsia="Calibri"/>
          <w:noProof/>
        </w:rPr>
        <w:t>Pública, SISTAP</w:t>
      </w:r>
      <w:r w:rsidR="006C70FB" w:rsidRPr="00147272">
        <w:rPr>
          <w:rFonts w:eastAsia="Calibri"/>
          <w:noProof/>
        </w:rPr>
        <w:t>. El 10% de las actividades pendiente</w:t>
      </w:r>
      <w:r w:rsidR="005119D1" w:rsidRPr="00147272">
        <w:rPr>
          <w:rFonts w:eastAsia="Calibri"/>
          <w:noProof/>
        </w:rPr>
        <w:t>s</w:t>
      </w:r>
      <w:r w:rsidR="006C70FB" w:rsidRPr="00147272">
        <w:rPr>
          <w:rFonts w:eastAsia="Calibri"/>
          <w:noProof/>
        </w:rPr>
        <w:t xml:space="preserve"> están proyectadas para ser realizadas antes de concluir el presente año.</w:t>
      </w:r>
      <w:r w:rsidR="005F1730">
        <w:rPr>
          <w:rFonts w:eastAsia="Calibri"/>
          <w:noProof/>
        </w:rPr>
        <w:t xml:space="preserve"> </w:t>
      </w:r>
      <w:r w:rsidR="0060479C" w:rsidRPr="00E32B15">
        <w:rPr>
          <w:color w:val="767171" w:themeColor="background2" w:themeShade="80"/>
          <w:spacing w:val="0"/>
        </w:rPr>
        <w:t>F</w:t>
      </w:r>
      <w:r w:rsidR="0060479C" w:rsidRPr="00147272">
        <w:rPr>
          <w:rFonts w:eastAsia="Calibri"/>
          <w:noProof/>
        </w:rPr>
        <w:t xml:space="preserve">ueron reportados en lo que va de año seis (6) accidentes laborales, de los cuales dos (2) ocurrieron en el mes de mayo y cuatro (4) en el mes de septiembre. </w:t>
      </w:r>
    </w:p>
    <w:p w14:paraId="0927C424" w14:textId="484BFC5B" w:rsidR="0060479C" w:rsidRDefault="005F1730" w:rsidP="005F1730">
      <w:pPr>
        <w:spacing w:after="0" w:line="360" w:lineRule="auto"/>
        <w:jc w:val="center"/>
        <w:rPr>
          <w:rFonts w:eastAsia="Calibri"/>
          <w:noProof/>
        </w:rPr>
      </w:pPr>
      <w:r w:rsidRPr="00E32B15">
        <w:rPr>
          <w:noProof/>
        </w:rPr>
        <w:lastRenderedPageBreak/>
        <w:drawing>
          <wp:inline distT="0" distB="0" distL="0" distR="0" wp14:anchorId="06251721" wp14:editId="4FA17357">
            <wp:extent cx="4476750" cy="1906270"/>
            <wp:effectExtent l="0" t="0" r="0" b="17780"/>
            <wp:docPr id="17" name="Gráfico 17">
              <a:extLst xmlns:a="http://schemas.openxmlformats.org/drawingml/2006/main">
                <a:ext uri="{FF2B5EF4-FFF2-40B4-BE49-F238E27FC236}">
                  <a16:creationId xmlns:a16="http://schemas.microsoft.com/office/drawing/2014/main" id="{D7D5210F-54A3-490A-9B83-43DF40038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59C4090" w14:textId="27A8AC97" w:rsidR="00147272" w:rsidRPr="00745833" w:rsidRDefault="005F1730" w:rsidP="005F1730">
      <w:pPr>
        <w:tabs>
          <w:tab w:val="left" w:pos="709"/>
        </w:tabs>
        <w:spacing w:after="0" w:line="240" w:lineRule="auto"/>
        <w:rPr>
          <w:color w:val="7F7F7F" w:themeColor="text1" w:themeTint="80"/>
          <w:sz w:val="18"/>
          <w:szCs w:val="18"/>
        </w:rPr>
      </w:pPr>
      <w:r>
        <w:rPr>
          <w:b/>
          <w:color w:val="7F7F7F" w:themeColor="text1" w:themeTint="80"/>
          <w:sz w:val="18"/>
          <w:szCs w:val="18"/>
        </w:rPr>
        <w:t xml:space="preserve">       </w:t>
      </w:r>
      <w:r w:rsidR="00147272" w:rsidRPr="00745833">
        <w:rPr>
          <w:b/>
          <w:color w:val="7F7F7F" w:themeColor="text1" w:themeTint="80"/>
          <w:sz w:val="18"/>
          <w:szCs w:val="18"/>
        </w:rPr>
        <w:t>Gráfico</w:t>
      </w:r>
      <w:r w:rsidR="00147272" w:rsidRPr="00745833">
        <w:rPr>
          <w:color w:val="7F7F7F" w:themeColor="text1" w:themeTint="80"/>
          <w:sz w:val="18"/>
          <w:szCs w:val="18"/>
        </w:rPr>
        <w:t xml:space="preserve"> No. </w:t>
      </w:r>
      <w:r w:rsidR="00147272">
        <w:rPr>
          <w:color w:val="7F7F7F" w:themeColor="text1" w:themeTint="80"/>
          <w:sz w:val="18"/>
          <w:szCs w:val="18"/>
        </w:rPr>
        <w:t>8</w:t>
      </w:r>
      <w:r w:rsidR="00147272" w:rsidRPr="00745833">
        <w:rPr>
          <w:color w:val="7F7F7F" w:themeColor="text1" w:themeTint="80"/>
          <w:sz w:val="18"/>
          <w:szCs w:val="18"/>
        </w:rPr>
        <w:t xml:space="preserve"> - </w:t>
      </w:r>
      <w:r w:rsidR="00147272" w:rsidRPr="00745833">
        <w:rPr>
          <w:b/>
          <w:color w:val="7F7F7F" w:themeColor="text1" w:themeTint="80"/>
          <w:sz w:val="18"/>
          <w:szCs w:val="18"/>
        </w:rPr>
        <w:t>Fuente:</w:t>
      </w:r>
      <w:r w:rsidR="00147272" w:rsidRPr="00745833">
        <w:rPr>
          <w:color w:val="7F7F7F" w:themeColor="text1" w:themeTint="80"/>
          <w:sz w:val="18"/>
          <w:szCs w:val="18"/>
        </w:rPr>
        <w:t xml:space="preserve"> </w:t>
      </w:r>
      <w:r w:rsidR="00147272" w:rsidRPr="00147272">
        <w:rPr>
          <w:color w:val="7F7F7F" w:themeColor="text1" w:themeTint="80"/>
          <w:sz w:val="18"/>
          <w:szCs w:val="18"/>
        </w:rPr>
        <w:t>Departamento de Recursos Humanos</w:t>
      </w:r>
      <w:r w:rsidR="00147272" w:rsidRPr="00745833">
        <w:rPr>
          <w:color w:val="7F7F7F" w:themeColor="text1" w:themeTint="80"/>
          <w:sz w:val="18"/>
          <w:szCs w:val="18"/>
        </w:rPr>
        <w:t>.</w:t>
      </w:r>
    </w:p>
    <w:p w14:paraId="6665C9F3" w14:textId="77777777" w:rsidR="00313FE1" w:rsidRPr="00E32B15" w:rsidRDefault="00313FE1" w:rsidP="00147272">
      <w:pPr>
        <w:spacing w:after="0" w:line="240" w:lineRule="auto"/>
        <w:jc w:val="both"/>
      </w:pPr>
    </w:p>
    <w:p w14:paraId="6A014FDC" w14:textId="77777777" w:rsidR="00791A88" w:rsidRDefault="00791A88" w:rsidP="00791A88">
      <w:pPr>
        <w:spacing w:after="0" w:line="360" w:lineRule="auto"/>
        <w:jc w:val="both"/>
        <w:rPr>
          <w:b/>
          <w:bCs/>
          <w:iCs/>
        </w:rPr>
      </w:pPr>
    </w:p>
    <w:p w14:paraId="4F6189EE" w14:textId="77777777" w:rsidR="007849E7" w:rsidRPr="00147272" w:rsidRDefault="007849E7" w:rsidP="00723C54">
      <w:pPr>
        <w:spacing w:line="360" w:lineRule="auto"/>
        <w:jc w:val="both"/>
        <w:rPr>
          <w:b/>
          <w:bCs/>
          <w:iCs/>
        </w:rPr>
      </w:pPr>
      <w:r w:rsidRPr="00147272">
        <w:rPr>
          <w:b/>
          <w:bCs/>
          <w:iCs/>
        </w:rPr>
        <w:t>Clima Organizacional</w:t>
      </w:r>
    </w:p>
    <w:p w14:paraId="6BF55596" w14:textId="77777777" w:rsidR="007849E7" w:rsidRPr="00147272" w:rsidRDefault="00723C54" w:rsidP="00723C54">
      <w:pPr>
        <w:spacing w:line="360" w:lineRule="auto"/>
        <w:jc w:val="both"/>
        <w:rPr>
          <w:rFonts w:eastAsia="Calibri"/>
          <w:noProof/>
        </w:rPr>
      </w:pPr>
      <w:r w:rsidRPr="00147272">
        <w:rPr>
          <w:rFonts w:eastAsia="Calibri"/>
          <w:noProof/>
        </w:rPr>
        <w:t xml:space="preserve">Como parte de las estrategias de fortalecimiento institucional y con el objetivo de trabajar los planes de acción orientados a fomentar la satisfacción de nuestro personal y mantener un buen ambiente laboral, se aplicó en el segundo trimestre, la encuesta de Clima Organizacional </w:t>
      </w:r>
      <w:r w:rsidR="007849E7" w:rsidRPr="00147272">
        <w:rPr>
          <w:rFonts w:eastAsia="Calibri"/>
          <w:noProof/>
        </w:rPr>
        <w:t>con el acompañamiento d</w:t>
      </w:r>
      <w:r w:rsidRPr="00147272">
        <w:rPr>
          <w:rFonts w:eastAsia="Calibri"/>
          <w:noProof/>
        </w:rPr>
        <w:t>e</w:t>
      </w:r>
      <w:r w:rsidR="007849E7" w:rsidRPr="00147272">
        <w:rPr>
          <w:rFonts w:eastAsia="Calibri"/>
          <w:noProof/>
        </w:rPr>
        <w:t>l</w:t>
      </w:r>
      <w:r w:rsidRPr="00147272">
        <w:rPr>
          <w:rFonts w:eastAsia="Calibri"/>
          <w:noProof/>
        </w:rPr>
        <w:t xml:space="preserve"> MAP. </w:t>
      </w:r>
    </w:p>
    <w:p w14:paraId="3DE14B6F" w14:textId="77777777" w:rsidR="00723C54" w:rsidRPr="00E32B15" w:rsidRDefault="007849E7" w:rsidP="00980C6A">
      <w:pPr>
        <w:spacing w:line="360" w:lineRule="auto"/>
        <w:jc w:val="both"/>
        <w:rPr>
          <w:rFonts w:eastAsia="Calibri"/>
          <w:noProof/>
        </w:rPr>
      </w:pPr>
      <w:r w:rsidRPr="00147272">
        <w:rPr>
          <w:rFonts w:eastAsia="Calibri"/>
          <w:noProof/>
        </w:rPr>
        <w:t xml:space="preserve">Fue </w:t>
      </w:r>
      <w:r w:rsidR="00723C54" w:rsidRPr="00147272">
        <w:rPr>
          <w:rFonts w:eastAsia="Calibri"/>
          <w:noProof/>
        </w:rPr>
        <w:t>seleccion</w:t>
      </w:r>
      <w:r w:rsidRPr="00147272">
        <w:rPr>
          <w:rFonts w:eastAsia="Calibri"/>
          <w:noProof/>
        </w:rPr>
        <w:t>ada</w:t>
      </w:r>
      <w:r w:rsidR="00723C54" w:rsidRPr="00147272">
        <w:rPr>
          <w:rFonts w:eastAsia="Calibri"/>
          <w:noProof/>
        </w:rPr>
        <w:t xml:space="preserve"> una muestra aleatoria de 156 colaboradores con más de seis (6) meses en la institución representando el 60% de la población total</w:t>
      </w:r>
      <w:r w:rsidRPr="00147272">
        <w:rPr>
          <w:rFonts w:eastAsia="Calibri"/>
          <w:noProof/>
        </w:rPr>
        <w:t xml:space="preserve">, identificados por género: </w:t>
      </w:r>
      <w:r w:rsidR="00723C54" w:rsidRPr="00147272">
        <w:rPr>
          <w:rFonts w:eastAsia="Calibri"/>
          <w:noProof/>
        </w:rPr>
        <w:t xml:space="preserve">femenina 101 equivalente al 64.74%, y masculino 55 </w:t>
      </w:r>
      <w:r w:rsidRPr="00147272">
        <w:rPr>
          <w:rFonts w:eastAsia="Calibri"/>
          <w:noProof/>
        </w:rPr>
        <w:t>equivalente</w:t>
      </w:r>
      <w:r w:rsidR="00723C54" w:rsidRPr="00147272">
        <w:rPr>
          <w:rFonts w:eastAsia="Calibri"/>
          <w:noProof/>
        </w:rPr>
        <w:t xml:space="preserve"> al 35.2%, los resultados arroj</w:t>
      </w:r>
      <w:r w:rsidRPr="00147272">
        <w:rPr>
          <w:rFonts w:eastAsia="Calibri"/>
          <w:noProof/>
        </w:rPr>
        <w:t>aron</w:t>
      </w:r>
      <w:r w:rsidR="00723C54" w:rsidRPr="00147272">
        <w:rPr>
          <w:rFonts w:eastAsia="Calibri"/>
          <w:noProof/>
        </w:rPr>
        <w:t xml:space="preserve"> un nivel de satisfacción general de</w:t>
      </w:r>
      <w:r w:rsidR="00723C54" w:rsidRPr="00E32B15">
        <w:rPr>
          <w:color w:val="767171" w:themeColor="background2" w:themeShade="80"/>
          <w:spacing w:val="0"/>
        </w:rPr>
        <w:t xml:space="preserve"> </w:t>
      </w:r>
      <w:r w:rsidR="00723C54" w:rsidRPr="00E32B15">
        <w:rPr>
          <w:b/>
          <w:color w:val="767171" w:themeColor="background2" w:themeShade="80"/>
          <w:spacing w:val="0"/>
        </w:rPr>
        <w:t>90%.</w:t>
      </w:r>
      <w:r w:rsidR="00723C54" w:rsidRPr="00E32B15">
        <w:rPr>
          <w:rFonts w:eastAsia="Calibri"/>
          <w:noProof/>
        </w:rPr>
        <w:t xml:space="preserve"> </w:t>
      </w:r>
    </w:p>
    <w:p w14:paraId="17C9EDDC" w14:textId="39EFD489" w:rsidR="00980C6A" w:rsidRDefault="0091692C" w:rsidP="005F1730">
      <w:pPr>
        <w:spacing w:after="0" w:line="240" w:lineRule="auto"/>
        <w:jc w:val="center"/>
        <w:rPr>
          <w:rFonts w:eastAsia="Calibri"/>
          <w:b/>
          <w:bCs/>
          <w:noProof/>
          <w:sz w:val="18"/>
        </w:rPr>
      </w:pPr>
      <w:r w:rsidRPr="00147272">
        <w:rPr>
          <w:rFonts w:eastAsia="Calibri"/>
          <w:noProof/>
        </w:rPr>
        <w:drawing>
          <wp:inline distT="0" distB="0" distL="0" distR="0" wp14:anchorId="7F664425" wp14:editId="1151348F">
            <wp:extent cx="3398520" cy="1845945"/>
            <wp:effectExtent l="0" t="0" r="11430" b="190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8B6DA5A" w14:textId="77777777" w:rsidR="005139C3" w:rsidRPr="00745833" w:rsidRDefault="005139C3" w:rsidP="00143694">
      <w:pPr>
        <w:tabs>
          <w:tab w:val="left" w:pos="709"/>
        </w:tabs>
        <w:spacing w:after="0" w:line="240" w:lineRule="auto"/>
        <w:jc w:val="center"/>
        <w:rPr>
          <w:color w:val="7F7F7F" w:themeColor="text1" w:themeTint="80"/>
          <w:sz w:val="18"/>
          <w:szCs w:val="18"/>
        </w:rPr>
      </w:pPr>
      <w:r w:rsidRPr="00745833">
        <w:rPr>
          <w:b/>
          <w:color w:val="7F7F7F" w:themeColor="text1" w:themeTint="80"/>
          <w:sz w:val="18"/>
          <w:szCs w:val="18"/>
        </w:rPr>
        <w:t>Gráfico</w:t>
      </w:r>
      <w:r w:rsidRPr="00745833">
        <w:rPr>
          <w:color w:val="7F7F7F" w:themeColor="text1" w:themeTint="80"/>
          <w:sz w:val="18"/>
          <w:szCs w:val="18"/>
        </w:rPr>
        <w:t xml:space="preserve"> No. </w:t>
      </w:r>
      <w:r>
        <w:rPr>
          <w:color w:val="7F7F7F" w:themeColor="text1" w:themeTint="80"/>
          <w:sz w:val="18"/>
          <w:szCs w:val="18"/>
        </w:rPr>
        <w:t>9</w:t>
      </w:r>
      <w:r w:rsidRPr="00745833">
        <w:rPr>
          <w:color w:val="7F7F7F" w:themeColor="text1" w:themeTint="80"/>
          <w:sz w:val="18"/>
          <w:szCs w:val="18"/>
        </w:rPr>
        <w:t xml:space="preserve"> - </w:t>
      </w:r>
      <w:r w:rsidRPr="00745833">
        <w:rPr>
          <w:b/>
          <w:color w:val="7F7F7F" w:themeColor="text1" w:themeTint="80"/>
          <w:sz w:val="18"/>
          <w:szCs w:val="18"/>
        </w:rPr>
        <w:t>Fuente:</w:t>
      </w:r>
      <w:r w:rsidRPr="00745833">
        <w:rPr>
          <w:color w:val="7F7F7F" w:themeColor="text1" w:themeTint="80"/>
          <w:sz w:val="18"/>
          <w:szCs w:val="18"/>
        </w:rPr>
        <w:t xml:space="preserve"> </w:t>
      </w:r>
      <w:r w:rsidRPr="00147272">
        <w:rPr>
          <w:color w:val="7F7F7F" w:themeColor="text1" w:themeTint="80"/>
          <w:sz w:val="18"/>
          <w:szCs w:val="18"/>
        </w:rPr>
        <w:t>Departamento de Recursos Humanos</w:t>
      </w:r>
      <w:r w:rsidRPr="00745833">
        <w:rPr>
          <w:color w:val="7F7F7F" w:themeColor="text1" w:themeTint="80"/>
          <w:sz w:val="18"/>
          <w:szCs w:val="18"/>
        </w:rPr>
        <w:t>.</w:t>
      </w:r>
    </w:p>
    <w:p w14:paraId="59E388D5" w14:textId="77777777" w:rsidR="00147272" w:rsidRDefault="00147272" w:rsidP="00147272">
      <w:pPr>
        <w:spacing w:line="360" w:lineRule="auto"/>
        <w:jc w:val="both"/>
        <w:rPr>
          <w:b/>
          <w:bCs/>
          <w:iCs/>
        </w:rPr>
      </w:pPr>
    </w:p>
    <w:p w14:paraId="090540EE" w14:textId="77777777" w:rsidR="007849E7" w:rsidRPr="00147272" w:rsidRDefault="007849E7" w:rsidP="00147272">
      <w:pPr>
        <w:spacing w:line="360" w:lineRule="auto"/>
        <w:jc w:val="both"/>
        <w:rPr>
          <w:b/>
          <w:bCs/>
          <w:iCs/>
        </w:rPr>
      </w:pPr>
      <w:r w:rsidRPr="00147272">
        <w:rPr>
          <w:b/>
          <w:bCs/>
          <w:iCs/>
        </w:rPr>
        <w:lastRenderedPageBreak/>
        <w:t xml:space="preserve">Servicios </w:t>
      </w:r>
      <w:r w:rsidR="003B7877" w:rsidRPr="00147272">
        <w:rPr>
          <w:b/>
          <w:bCs/>
          <w:iCs/>
        </w:rPr>
        <w:t>Médicos</w:t>
      </w:r>
    </w:p>
    <w:p w14:paraId="1CF19702" w14:textId="3976DE39" w:rsidR="00D471F1" w:rsidRDefault="007849E7" w:rsidP="007849E7">
      <w:pPr>
        <w:spacing w:after="0" w:line="360" w:lineRule="auto"/>
        <w:jc w:val="both"/>
        <w:rPr>
          <w:i/>
          <w:color w:val="767171" w:themeColor="background2" w:themeShade="80"/>
          <w:spacing w:val="0"/>
        </w:rPr>
      </w:pPr>
      <w:r w:rsidRPr="00147272">
        <w:rPr>
          <w:rFonts w:eastAsia="Calibri"/>
          <w:noProof/>
        </w:rPr>
        <w:t xml:space="preserve">Fue </w:t>
      </w:r>
      <w:r w:rsidR="004217E8" w:rsidRPr="00147272">
        <w:rPr>
          <w:rFonts w:eastAsia="Calibri"/>
          <w:noProof/>
        </w:rPr>
        <w:t>realiz</w:t>
      </w:r>
      <w:r w:rsidRPr="00147272">
        <w:rPr>
          <w:rFonts w:eastAsia="Calibri"/>
          <w:noProof/>
        </w:rPr>
        <w:t xml:space="preserve">ada la Jornada contra la influenza estacional a </w:t>
      </w:r>
      <w:r w:rsidR="006B36A7" w:rsidRPr="00147272">
        <w:rPr>
          <w:rFonts w:eastAsia="Calibri"/>
          <w:noProof/>
        </w:rPr>
        <w:t>(H1N1)</w:t>
      </w:r>
      <w:r w:rsidRPr="00147272">
        <w:rPr>
          <w:rFonts w:eastAsia="Calibri"/>
          <w:noProof/>
        </w:rPr>
        <w:t xml:space="preserve"> en </w:t>
      </w:r>
      <w:r w:rsidR="00413D0C" w:rsidRPr="00147272">
        <w:rPr>
          <w:rFonts w:eastAsia="Calibri"/>
          <w:noProof/>
        </w:rPr>
        <w:t>colaboración</w:t>
      </w:r>
      <w:r w:rsidRPr="00147272">
        <w:rPr>
          <w:rFonts w:eastAsia="Calibri"/>
          <w:noProof/>
        </w:rPr>
        <w:t xml:space="preserve"> con el Ministerio de Salud Pública mientras realiza</w:t>
      </w:r>
      <w:r w:rsidR="00320E6C" w:rsidRPr="00147272">
        <w:rPr>
          <w:rFonts w:eastAsia="Calibri"/>
          <w:noProof/>
        </w:rPr>
        <w:t>b</w:t>
      </w:r>
      <w:r w:rsidRPr="00147272">
        <w:rPr>
          <w:rFonts w:eastAsia="Calibri"/>
          <w:noProof/>
        </w:rPr>
        <w:t>a el mismo proceso a nivel nacional. La Digecog contó con una</w:t>
      </w:r>
      <w:r w:rsidR="004217E8" w:rsidRPr="00147272">
        <w:rPr>
          <w:rFonts w:eastAsia="Calibri"/>
          <w:noProof/>
        </w:rPr>
        <w:t xml:space="preserve"> </w:t>
      </w:r>
      <w:r w:rsidRPr="00147272">
        <w:rPr>
          <w:rFonts w:eastAsia="Calibri"/>
          <w:noProof/>
        </w:rPr>
        <w:t xml:space="preserve">participación de </w:t>
      </w:r>
      <w:r w:rsidR="004217E8" w:rsidRPr="00147272">
        <w:rPr>
          <w:rFonts w:eastAsia="Calibri"/>
          <w:noProof/>
        </w:rPr>
        <w:t>84 colaboradores.</w:t>
      </w:r>
      <w:r w:rsidR="00064404" w:rsidRPr="00147272">
        <w:rPr>
          <w:rFonts w:eastAsia="Calibri"/>
          <w:noProof/>
        </w:rPr>
        <w:t xml:space="preserve"> Adicionalmente, </w:t>
      </w:r>
      <w:r w:rsidRPr="00147272">
        <w:rPr>
          <w:rFonts w:eastAsia="Calibri"/>
          <w:noProof/>
        </w:rPr>
        <w:t xml:space="preserve">fue realizada </w:t>
      </w:r>
      <w:r w:rsidR="00064404" w:rsidRPr="00147272">
        <w:rPr>
          <w:rFonts w:eastAsia="Calibri"/>
          <w:noProof/>
        </w:rPr>
        <w:t xml:space="preserve">la </w:t>
      </w:r>
      <w:r w:rsidR="004217E8" w:rsidRPr="00147272">
        <w:rPr>
          <w:rFonts w:eastAsia="Calibri"/>
          <w:noProof/>
        </w:rPr>
        <w:t xml:space="preserve">Semana de la Salud </w:t>
      </w:r>
      <w:r w:rsidRPr="00147272">
        <w:rPr>
          <w:rFonts w:eastAsia="Calibri"/>
          <w:noProof/>
        </w:rPr>
        <w:t xml:space="preserve">desarrollada con el </w:t>
      </w:r>
      <w:r w:rsidR="004217E8" w:rsidRPr="00147272">
        <w:rPr>
          <w:rFonts w:eastAsia="Calibri"/>
          <w:noProof/>
        </w:rPr>
        <w:t>tema</w:t>
      </w:r>
      <w:r w:rsidRPr="00147272">
        <w:rPr>
          <w:rFonts w:eastAsia="Calibri"/>
          <w:noProof/>
        </w:rPr>
        <w:t>:</w:t>
      </w:r>
      <w:r w:rsidR="004217E8" w:rsidRPr="00147272">
        <w:rPr>
          <w:rFonts w:eastAsia="Calibri"/>
          <w:noProof/>
        </w:rPr>
        <w:t xml:space="preserve"> “Prevención Para Mejor Calidad de Vida”, dando cumplimiento a las actividades de promoción de la salud,</w:t>
      </w:r>
      <w:r w:rsidRPr="00147272">
        <w:rPr>
          <w:rFonts w:eastAsia="Calibri"/>
          <w:noProof/>
        </w:rPr>
        <w:t xml:space="preserve"> d</w:t>
      </w:r>
      <w:r w:rsidR="004217E8" w:rsidRPr="00147272">
        <w:rPr>
          <w:rFonts w:eastAsia="Calibri"/>
          <w:noProof/>
        </w:rPr>
        <w:t xml:space="preserve">urante la </w:t>
      </w:r>
      <w:r w:rsidR="002C3CB7" w:rsidRPr="00147272">
        <w:rPr>
          <w:rFonts w:eastAsia="Calibri"/>
          <w:noProof/>
        </w:rPr>
        <w:t xml:space="preserve">referida </w:t>
      </w:r>
      <w:r w:rsidR="004217E8" w:rsidRPr="00147272">
        <w:rPr>
          <w:rFonts w:eastAsia="Calibri"/>
          <w:noProof/>
        </w:rPr>
        <w:t>semana se efectuaron charlas como</w:t>
      </w:r>
      <w:r w:rsidR="006B36A7" w:rsidRPr="009B7090">
        <w:rPr>
          <w:rFonts w:eastAsia="Calibri"/>
          <w:noProof/>
        </w:rPr>
        <w:t>:</w:t>
      </w:r>
      <w:r w:rsidR="004217E8" w:rsidRPr="009B7090">
        <w:rPr>
          <w:rFonts w:eastAsia="Calibri"/>
          <w:noProof/>
        </w:rPr>
        <w:t xml:space="preserve"> Autocuidado para Prevención de la Salud, Hipertensión Arterial y Diabetes, Donación de Sangre Voluntaria, Enfermedad Renal (testimonio paciente renal) y, Felicidad Laboral.</w:t>
      </w:r>
    </w:p>
    <w:tbl>
      <w:tblPr>
        <w:tblStyle w:val="Tablaconcuadrcula4-nfasis5"/>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5"/>
        <w:gridCol w:w="1593"/>
      </w:tblGrid>
      <w:tr w:rsidR="00FB274A" w:rsidRPr="00D471F1" w14:paraId="64FD0376" w14:textId="77777777" w:rsidTr="00A94B30">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830" w:type="dxa"/>
            <w:gridSpan w:val="3"/>
            <w:tcBorders>
              <w:top w:val="none" w:sz="0" w:space="0" w:color="auto"/>
              <w:left w:val="none" w:sz="0" w:space="0" w:color="auto"/>
              <w:bottom w:val="none" w:sz="0" w:space="0" w:color="auto"/>
              <w:right w:val="none" w:sz="0" w:space="0" w:color="auto"/>
            </w:tcBorders>
            <w:shd w:val="clear" w:color="auto" w:fill="002060"/>
            <w:vAlign w:val="center"/>
            <w:hideMark/>
          </w:tcPr>
          <w:p w14:paraId="5C662F16" w14:textId="77777777" w:rsidR="00FB274A" w:rsidRPr="00D471F1" w:rsidRDefault="00FB274A" w:rsidP="00791A88">
            <w:pPr>
              <w:jc w:val="center"/>
              <w:rPr>
                <w:rFonts w:ascii="Times New Roman" w:hAnsi="Times New Roman" w:cs="Times New Roman"/>
                <w:b w:val="0"/>
                <w:bCs w:val="0"/>
                <w:color w:val="auto"/>
                <w:spacing w:val="20"/>
                <w:szCs w:val="20"/>
              </w:rPr>
            </w:pPr>
            <w:r w:rsidRPr="00D471F1">
              <w:rPr>
                <w:rFonts w:ascii="Times New Roman" w:hAnsi="Times New Roman" w:cs="Times New Roman"/>
                <w:color w:val="auto"/>
                <w:spacing w:val="20"/>
                <w:szCs w:val="20"/>
              </w:rPr>
              <w:t>Jornadas Efectuadas en la Semana de la Salud</w:t>
            </w:r>
          </w:p>
          <w:p w14:paraId="57294305" w14:textId="77777777" w:rsidR="00FB274A" w:rsidRPr="00D471F1" w:rsidRDefault="00FB274A" w:rsidP="00791A88">
            <w:pPr>
              <w:jc w:val="center"/>
              <w:rPr>
                <w:color w:val="auto"/>
                <w:sz w:val="18"/>
                <w:szCs w:val="18"/>
              </w:rPr>
            </w:pPr>
          </w:p>
        </w:tc>
      </w:tr>
      <w:tr w:rsidR="00FB274A" w:rsidRPr="00D471F1" w14:paraId="005B897A" w14:textId="77777777" w:rsidTr="00A94B30">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D9E2F3" w:themeFill="accent1" w:themeFillTint="33"/>
            <w:vAlign w:val="center"/>
          </w:tcPr>
          <w:p w14:paraId="597AAE3E" w14:textId="77777777" w:rsidR="00FB274A" w:rsidRPr="00D471F1" w:rsidRDefault="00FB274A" w:rsidP="00791A88">
            <w:pPr>
              <w:pStyle w:val="xxmsonormal"/>
              <w:jc w:val="center"/>
              <w:rPr>
                <w:rFonts w:ascii="Times New Roman" w:hAnsi="Times New Roman" w:cs="Times New Roman"/>
                <w:color w:val="7F7F7F" w:themeColor="text1" w:themeTint="80"/>
                <w:sz w:val="18"/>
                <w:szCs w:val="18"/>
              </w:rPr>
            </w:pPr>
            <w:r w:rsidRPr="00D471F1">
              <w:rPr>
                <w:rFonts w:ascii="Times New Roman" w:hAnsi="Times New Roman" w:cs="Times New Roman"/>
                <w:color w:val="7F7F7F" w:themeColor="text1" w:themeTint="80"/>
                <w:sz w:val="18"/>
                <w:szCs w:val="18"/>
              </w:rPr>
              <w:t>Cardiovascular</w:t>
            </w:r>
          </w:p>
        </w:tc>
        <w:tc>
          <w:tcPr>
            <w:tcW w:w="3685" w:type="dxa"/>
            <w:shd w:val="clear" w:color="auto" w:fill="D9E2F3" w:themeFill="accent1" w:themeFillTint="33"/>
            <w:vAlign w:val="center"/>
          </w:tcPr>
          <w:p w14:paraId="527B5B56" w14:textId="77777777" w:rsidR="00FB274A" w:rsidRPr="00D471F1" w:rsidRDefault="00FB274A" w:rsidP="00791A88">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18"/>
                <w:szCs w:val="18"/>
              </w:rPr>
            </w:pPr>
            <w:r w:rsidRPr="00D471F1">
              <w:rPr>
                <w:rFonts w:ascii="Times New Roman" w:hAnsi="Times New Roman" w:cs="Times New Roman"/>
                <w:b/>
                <w:bCs/>
                <w:color w:val="7F7F7F" w:themeColor="text1" w:themeTint="80"/>
                <w:sz w:val="18"/>
                <w:szCs w:val="18"/>
              </w:rPr>
              <w:t>Colecta de Sangre</w:t>
            </w:r>
          </w:p>
        </w:tc>
        <w:tc>
          <w:tcPr>
            <w:tcW w:w="1593" w:type="dxa"/>
            <w:shd w:val="clear" w:color="auto" w:fill="D9E2F3" w:themeFill="accent1" w:themeFillTint="33"/>
            <w:vAlign w:val="center"/>
          </w:tcPr>
          <w:p w14:paraId="616BD1C6" w14:textId="77777777" w:rsidR="00FB274A" w:rsidRPr="00D471F1" w:rsidRDefault="00FB274A" w:rsidP="00791A88">
            <w:pPr>
              <w:pStyle w:val="xxmsonorma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18"/>
                <w:szCs w:val="18"/>
              </w:rPr>
            </w:pPr>
            <w:r w:rsidRPr="00D471F1">
              <w:rPr>
                <w:rFonts w:ascii="Times New Roman" w:hAnsi="Times New Roman" w:cs="Times New Roman"/>
                <w:b/>
                <w:bCs/>
                <w:color w:val="7F7F7F" w:themeColor="text1" w:themeTint="80"/>
                <w:sz w:val="18"/>
                <w:szCs w:val="18"/>
              </w:rPr>
              <w:t>Oftalmológica</w:t>
            </w:r>
          </w:p>
        </w:tc>
      </w:tr>
      <w:tr w:rsidR="00FB274A" w:rsidRPr="00D471F1" w14:paraId="3D797DCA" w14:textId="77777777" w:rsidTr="00A94B30">
        <w:trPr>
          <w:trHeight w:val="56"/>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52B5BA0D" w14:textId="77777777" w:rsidR="004C636C" w:rsidRPr="00D471F1" w:rsidRDefault="00791A88" w:rsidP="00791A88">
            <w:pPr>
              <w:spacing w:line="360" w:lineRule="auto"/>
              <w:rPr>
                <w:rFonts w:ascii="Times New Roman" w:eastAsia="Calibri" w:hAnsi="Times New Roman" w:cs="Times New Roman"/>
                <w:bCs w:val="0"/>
                <w:noProof/>
                <w:color w:val="7F7F7F" w:themeColor="text1" w:themeTint="80"/>
                <w:spacing w:val="20"/>
                <w:sz w:val="18"/>
                <w:szCs w:val="24"/>
              </w:rPr>
            </w:pPr>
            <w:r w:rsidRPr="00D471F1">
              <w:rPr>
                <w:rFonts w:ascii="Times New Roman" w:eastAsia="Calibri" w:hAnsi="Times New Roman" w:cs="Times New Roman"/>
                <w:b w:val="0"/>
                <w:bCs w:val="0"/>
                <w:noProof/>
                <w:color w:val="7F7F7F" w:themeColor="text1" w:themeTint="80"/>
                <w:spacing w:val="20"/>
                <w:sz w:val="18"/>
                <w:szCs w:val="24"/>
              </w:rPr>
              <w:t>Total c</w:t>
            </w:r>
            <w:r w:rsidR="004C636C" w:rsidRPr="00D471F1">
              <w:rPr>
                <w:rFonts w:ascii="Times New Roman" w:eastAsia="Calibri" w:hAnsi="Times New Roman" w:cs="Times New Roman"/>
                <w:b w:val="0"/>
                <w:bCs w:val="0"/>
                <w:noProof/>
                <w:color w:val="7F7F7F" w:themeColor="text1" w:themeTint="80"/>
                <w:spacing w:val="20"/>
                <w:sz w:val="18"/>
                <w:szCs w:val="24"/>
              </w:rPr>
              <w:t xml:space="preserve">olaboradores: </w:t>
            </w:r>
            <w:r w:rsidR="004C636C" w:rsidRPr="00D471F1">
              <w:rPr>
                <w:rFonts w:ascii="Times New Roman" w:eastAsia="Calibri" w:hAnsi="Times New Roman" w:cs="Times New Roman"/>
                <w:bCs w:val="0"/>
                <w:noProof/>
                <w:color w:val="7F7F7F" w:themeColor="text1" w:themeTint="80"/>
                <w:spacing w:val="20"/>
                <w:sz w:val="18"/>
                <w:szCs w:val="24"/>
              </w:rPr>
              <w:t>67</w:t>
            </w:r>
          </w:p>
          <w:p w14:paraId="20AF6F6D" w14:textId="77777777" w:rsidR="004C636C" w:rsidRPr="00D471F1" w:rsidRDefault="00DC61E9" w:rsidP="00791A88">
            <w:pPr>
              <w:spacing w:line="360" w:lineRule="auto"/>
              <w:rPr>
                <w:rFonts w:ascii="Times New Roman" w:eastAsia="Calibri" w:hAnsi="Times New Roman" w:cs="Times New Roman"/>
                <w:b w:val="0"/>
                <w:bCs w:val="0"/>
                <w:noProof/>
                <w:color w:val="7F7F7F" w:themeColor="text1" w:themeTint="80"/>
                <w:spacing w:val="20"/>
                <w:sz w:val="18"/>
                <w:szCs w:val="24"/>
              </w:rPr>
            </w:pPr>
            <w:r w:rsidRPr="00D471F1">
              <w:rPr>
                <w:rFonts w:ascii="Times New Roman" w:eastAsia="Calibri" w:hAnsi="Times New Roman" w:cs="Times New Roman"/>
                <w:b w:val="0"/>
                <w:bCs w:val="0"/>
                <w:noProof/>
                <w:color w:val="7F7F7F" w:themeColor="text1" w:themeTint="80"/>
                <w:spacing w:val="20"/>
                <w:sz w:val="18"/>
                <w:szCs w:val="24"/>
              </w:rPr>
              <w:t>C</w:t>
            </w:r>
            <w:r w:rsidR="00B94F54" w:rsidRPr="00D471F1">
              <w:rPr>
                <w:rFonts w:ascii="Times New Roman" w:eastAsia="Calibri" w:hAnsi="Times New Roman" w:cs="Times New Roman"/>
                <w:b w:val="0"/>
                <w:bCs w:val="0"/>
                <w:noProof/>
                <w:color w:val="7F7F7F" w:themeColor="text1" w:themeTint="80"/>
                <w:spacing w:val="20"/>
                <w:sz w:val="18"/>
                <w:szCs w:val="24"/>
              </w:rPr>
              <w:t>ondiciones de salud</w:t>
            </w:r>
            <w:r w:rsidRPr="00D471F1">
              <w:rPr>
                <w:rFonts w:ascii="Times New Roman" w:eastAsia="Calibri" w:hAnsi="Times New Roman" w:cs="Times New Roman"/>
                <w:b w:val="0"/>
                <w:bCs w:val="0"/>
                <w:noProof/>
                <w:color w:val="7F7F7F" w:themeColor="text1" w:themeTint="80"/>
                <w:spacing w:val="20"/>
                <w:sz w:val="18"/>
                <w:szCs w:val="24"/>
              </w:rPr>
              <w:t xml:space="preserve"> detectadas</w:t>
            </w:r>
            <w:r w:rsidR="004C636C" w:rsidRPr="00D471F1">
              <w:rPr>
                <w:rFonts w:ascii="Times New Roman" w:eastAsia="Calibri" w:hAnsi="Times New Roman" w:cs="Times New Roman"/>
                <w:b w:val="0"/>
                <w:bCs w:val="0"/>
                <w:noProof/>
                <w:color w:val="7F7F7F" w:themeColor="text1" w:themeTint="80"/>
                <w:spacing w:val="20"/>
                <w:sz w:val="18"/>
                <w:szCs w:val="24"/>
              </w:rPr>
              <w:t>:</w:t>
            </w:r>
          </w:p>
          <w:p w14:paraId="05525D47" w14:textId="77777777" w:rsidR="004C636C" w:rsidRPr="00D471F1" w:rsidRDefault="004C636C" w:rsidP="00791A88">
            <w:pPr>
              <w:spacing w:line="360" w:lineRule="auto"/>
              <w:rPr>
                <w:rFonts w:ascii="Times New Roman" w:eastAsia="Calibri" w:hAnsi="Times New Roman" w:cs="Times New Roman"/>
                <w:b w:val="0"/>
                <w:bCs w:val="0"/>
                <w:noProof/>
                <w:color w:val="7F7F7F" w:themeColor="text1" w:themeTint="80"/>
                <w:spacing w:val="20"/>
                <w:sz w:val="18"/>
                <w:szCs w:val="24"/>
              </w:rPr>
            </w:pPr>
            <w:r w:rsidRPr="00D471F1">
              <w:rPr>
                <w:rFonts w:ascii="Times New Roman" w:eastAsia="Calibri" w:hAnsi="Times New Roman" w:cs="Times New Roman"/>
                <w:b w:val="0"/>
                <w:bCs w:val="0"/>
                <w:noProof/>
                <w:color w:val="7F7F7F" w:themeColor="text1" w:themeTint="80"/>
                <w:spacing w:val="20"/>
                <w:sz w:val="18"/>
                <w:szCs w:val="24"/>
              </w:rPr>
              <w:t>Hipertensión Arterial</w:t>
            </w:r>
            <w:r w:rsidR="00791A88" w:rsidRPr="00D471F1">
              <w:rPr>
                <w:rFonts w:ascii="Times New Roman" w:eastAsia="Calibri" w:hAnsi="Times New Roman" w:cs="Times New Roman"/>
                <w:b w:val="0"/>
                <w:bCs w:val="0"/>
                <w:noProof/>
                <w:color w:val="7F7F7F" w:themeColor="text1" w:themeTint="80"/>
                <w:spacing w:val="20"/>
                <w:sz w:val="18"/>
                <w:szCs w:val="24"/>
              </w:rPr>
              <w:t>:</w:t>
            </w:r>
            <w:r w:rsidRPr="00D471F1">
              <w:rPr>
                <w:rFonts w:ascii="Times New Roman" w:eastAsia="Calibri" w:hAnsi="Times New Roman" w:cs="Times New Roman"/>
                <w:b w:val="0"/>
                <w:bCs w:val="0"/>
                <w:noProof/>
                <w:color w:val="7F7F7F" w:themeColor="text1" w:themeTint="80"/>
                <w:spacing w:val="20"/>
                <w:sz w:val="18"/>
                <w:szCs w:val="24"/>
              </w:rPr>
              <w:t xml:space="preserve"> </w:t>
            </w:r>
            <w:r w:rsidRPr="00D471F1">
              <w:rPr>
                <w:rFonts w:ascii="Times New Roman" w:eastAsia="Calibri" w:hAnsi="Times New Roman" w:cs="Times New Roman"/>
                <w:bCs w:val="0"/>
                <w:noProof/>
                <w:color w:val="7F7F7F" w:themeColor="text1" w:themeTint="80"/>
                <w:spacing w:val="20"/>
                <w:sz w:val="18"/>
                <w:szCs w:val="24"/>
              </w:rPr>
              <w:t>9</w:t>
            </w:r>
          </w:p>
          <w:p w14:paraId="43D11481" w14:textId="77777777" w:rsidR="004C636C" w:rsidRPr="00D471F1" w:rsidRDefault="004C636C" w:rsidP="00791A88">
            <w:pPr>
              <w:spacing w:line="360" w:lineRule="auto"/>
              <w:rPr>
                <w:rFonts w:ascii="Times New Roman" w:eastAsia="Calibri" w:hAnsi="Times New Roman" w:cs="Times New Roman"/>
                <w:b w:val="0"/>
                <w:bCs w:val="0"/>
                <w:noProof/>
                <w:color w:val="7F7F7F" w:themeColor="text1" w:themeTint="80"/>
                <w:spacing w:val="20"/>
                <w:sz w:val="18"/>
                <w:szCs w:val="24"/>
              </w:rPr>
            </w:pPr>
            <w:r w:rsidRPr="00D471F1">
              <w:rPr>
                <w:rFonts w:ascii="Times New Roman" w:eastAsia="Calibri" w:hAnsi="Times New Roman" w:cs="Times New Roman"/>
                <w:b w:val="0"/>
                <w:bCs w:val="0"/>
                <w:noProof/>
                <w:color w:val="7F7F7F" w:themeColor="text1" w:themeTint="80"/>
                <w:spacing w:val="20"/>
                <w:sz w:val="18"/>
                <w:szCs w:val="24"/>
              </w:rPr>
              <w:t>Diabetes Mellitus</w:t>
            </w:r>
            <w:r w:rsidR="00791A88" w:rsidRPr="00D471F1">
              <w:rPr>
                <w:rFonts w:ascii="Times New Roman" w:eastAsia="Calibri" w:hAnsi="Times New Roman" w:cs="Times New Roman"/>
                <w:b w:val="0"/>
                <w:bCs w:val="0"/>
                <w:noProof/>
                <w:color w:val="7F7F7F" w:themeColor="text1" w:themeTint="80"/>
                <w:spacing w:val="20"/>
                <w:sz w:val="18"/>
                <w:szCs w:val="24"/>
              </w:rPr>
              <w:t>:</w:t>
            </w:r>
            <w:r w:rsidRPr="00D471F1">
              <w:rPr>
                <w:rFonts w:ascii="Times New Roman" w:eastAsia="Calibri" w:hAnsi="Times New Roman" w:cs="Times New Roman"/>
                <w:b w:val="0"/>
                <w:bCs w:val="0"/>
                <w:noProof/>
                <w:color w:val="7F7F7F" w:themeColor="text1" w:themeTint="80"/>
                <w:spacing w:val="20"/>
                <w:sz w:val="18"/>
                <w:szCs w:val="24"/>
              </w:rPr>
              <w:t xml:space="preserve"> </w:t>
            </w:r>
            <w:r w:rsidRPr="00D471F1">
              <w:rPr>
                <w:rFonts w:ascii="Times New Roman" w:eastAsia="Calibri" w:hAnsi="Times New Roman" w:cs="Times New Roman"/>
                <w:bCs w:val="0"/>
                <w:noProof/>
                <w:color w:val="7F7F7F" w:themeColor="text1" w:themeTint="80"/>
                <w:spacing w:val="20"/>
                <w:sz w:val="18"/>
                <w:szCs w:val="24"/>
              </w:rPr>
              <w:t>3</w:t>
            </w:r>
          </w:p>
          <w:p w14:paraId="470C7D0B" w14:textId="77777777" w:rsidR="00FB274A" w:rsidRPr="00D471F1" w:rsidRDefault="004C636C" w:rsidP="00791A88">
            <w:pPr>
              <w:spacing w:line="360" w:lineRule="auto"/>
              <w:rPr>
                <w:rFonts w:ascii="Times New Roman" w:eastAsia="Calibri" w:hAnsi="Times New Roman" w:cs="Times New Roman"/>
                <w:b w:val="0"/>
                <w:bCs w:val="0"/>
                <w:noProof/>
                <w:color w:val="7F7F7F" w:themeColor="text1" w:themeTint="80"/>
                <w:sz w:val="18"/>
              </w:rPr>
            </w:pPr>
            <w:r w:rsidRPr="00D471F1">
              <w:rPr>
                <w:rFonts w:ascii="Times New Roman" w:eastAsia="Calibri" w:hAnsi="Times New Roman" w:cs="Times New Roman"/>
                <w:b w:val="0"/>
                <w:bCs w:val="0"/>
                <w:noProof/>
                <w:color w:val="7F7F7F" w:themeColor="text1" w:themeTint="80"/>
                <w:spacing w:val="20"/>
                <w:sz w:val="18"/>
                <w:szCs w:val="24"/>
              </w:rPr>
              <w:t>Sobrepeso</w:t>
            </w:r>
            <w:r w:rsidR="00791A88" w:rsidRPr="00D471F1">
              <w:rPr>
                <w:rFonts w:ascii="Times New Roman" w:eastAsia="Calibri" w:hAnsi="Times New Roman" w:cs="Times New Roman"/>
                <w:b w:val="0"/>
                <w:bCs w:val="0"/>
                <w:noProof/>
                <w:color w:val="7F7F7F" w:themeColor="text1" w:themeTint="80"/>
                <w:spacing w:val="20"/>
                <w:sz w:val="18"/>
                <w:szCs w:val="24"/>
              </w:rPr>
              <w:t>:</w:t>
            </w:r>
            <w:r w:rsidRPr="00D471F1">
              <w:rPr>
                <w:rFonts w:ascii="Times New Roman" w:eastAsia="Calibri" w:hAnsi="Times New Roman" w:cs="Times New Roman"/>
                <w:b w:val="0"/>
                <w:bCs w:val="0"/>
                <w:noProof/>
                <w:color w:val="7F7F7F" w:themeColor="text1" w:themeTint="80"/>
                <w:spacing w:val="20"/>
                <w:sz w:val="18"/>
                <w:szCs w:val="24"/>
              </w:rPr>
              <w:t xml:space="preserve"> </w:t>
            </w:r>
            <w:r w:rsidRPr="00D471F1">
              <w:rPr>
                <w:rFonts w:ascii="Times New Roman" w:eastAsia="Calibri" w:hAnsi="Times New Roman" w:cs="Times New Roman"/>
                <w:bCs w:val="0"/>
                <w:noProof/>
                <w:color w:val="7F7F7F" w:themeColor="text1" w:themeTint="80"/>
                <w:spacing w:val="20"/>
                <w:sz w:val="18"/>
                <w:szCs w:val="24"/>
              </w:rPr>
              <w:t>58</w:t>
            </w:r>
            <w:r w:rsidR="00791A88" w:rsidRPr="00D471F1">
              <w:rPr>
                <w:rFonts w:ascii="Times New Roman" w:eastAsia="Calibri" w:hAnsi="Times New Roman" w:cs="Times New Roman"/>
                <w:bCs w:val="0"/>
                <w:noProof/>
                <w:color w:val="7F7F7F" w:themeColor="text1" w:themeTint="80"/>
                <w:spacing w:val="20"/>
                <w:sz w:val="18"/>
                <w:szCs w:val="24"/>
              </w:rPr>
              <w:t xml:space="preserve"> (</w:t>
            </w:r>
            <w:r w:rsidRPr="00D471F1">
              <w:rPr>
                <w:rFonts w:ascii="Times New Roman" w:eastAsia="Calibri" w:hAnsi="Times New Roman" w:cs="Times New Roman"/>
                <w:b w:val="0"/>
                <w:bCs w:val="0"/>
                <w:noProof/>
                <w:color w:val="7F7F7F" w:themeColor="text1" w:themeTint="80"/>
                <w:spacing w:val="20"/>
                <w:sz w:val="18"/>
                <w:szCs w:val="24"/>
              </w:rPr>
              <w:t>Obesidad tipo I</w:t>
            </w:r>
            <w:r w:rsidR="00791A88" w:rsidRPr="00D471F1">
              <w:rPr>
                <w:rFonts w:ascii="Times New Roman" w:eastAsia="Calibri" w:hAnsi="Times New Roman" w:cs="Times New Roman"/>
                <w:b w:val="0"/>
                <w:bCs w:val="0"/>
                <w:noProof/>
                <w:color w:val="7F7F7F" w:themeColor="text1" w:themeTint="80"/>
                <w:spacing w:val="20"/>
                <w:sz w:val="18"/>
                <w:szCs w:val="24"/>
              </w:rPr>
              <w:t xml:space="preserve"> y </w:t>
            </w:r>
            <w:r w:rsidRPr="00D471F1">
              <w:rPr>
                <w:rFonts w:ascii="Times New Roman" w:eastAsia="Calibri" w:hAnsi="Times New Roman" w:cs="Times New Roman"/>
                <w:b w:val="0"/>
                <w:bCs w:val="0"/>
                <w:noProof/>
                <w:color w:val="7F7F7F" w:themeColor="text1" w:themeTint="80"/>
                <w:spacing w:val="20"/>
                <w:sz w:val="18"/>
                <w:szCs w:val="24"/>
              </w:rPr>
              <w:t>Obesidad tipo II</w:t>
            </w:r>
            <w:r w:rsidR="00791A88" w:rsidRPr="00D471F1">
              <w:rPr>
                <w:rFonts w:ascii="Times New Roman" w:eastAsia="Calibri" w:hAnsi="Times New Roman" w:cs="Times New Roman"/>
                <w:b w:val="0"/>
                <w:bCs w:val="0"/>
                <w:noProof/>
                <w:color w:val="7F7F7F" w:themeColor="text1" w:themeTint="80"/>
                <w:spacing w:val="20"/>
                <w:sz w:val="18"/>
                <w:szCs w:val="24"/>
              </w:rPr>
              <w:t>).</w:t>
            </w:r>
          </w:p>
        </w:tc>
        <w:tc>
          <w:tcPr>
            <w:tcW w:w="3685" w:type="dxa"/>
            <w:shd w:val="clear" w:color="auto" w:fill="D9E2F3" w:themeFill="accent1" w:themeFillTint="33"/>
            <w:vAlign w:val="center"/>
          </w:tcPr>
          <w:p w14:paraId="4525E337" w14:textId="77777777" w:rsidR="004C636C" w:rsidRPr="00D471F1" w:rsidRDefault="004C636C" w:rsidP="00791A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pacing w:val="20"/>
                <w:sz w:val="18"/>
                <w:szCs w:val="24"/>
              </w:rPr>
            </w:pPr>
          </w:p>
          <w:p w14:paraId="598A951D" w14:textId="77777777" w:rsidR="004C636C" w:rsidRPr="00D471F1" w:rsidRDefault="00791A88" w:rsidP="00142133">
            <w:pPr>
              <w:shd w:val="clear" w:color="auto" w:fill="D9E2F3" w:themeFill="accent1" w:themeFillTint="33"/>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pacing w:val="20"/>
                <w:sz w:val="18"/>
                <w:szCs w:val="24"/>
              </w:rPr>
            </w:pPr>
            <w:r w:rsidRPr="00D471F1">
              <w:rPr>
                <w:rFonts w:ascii="Times New Roman" w:eastAsia="Calibri" w:hAnsi="Times New Roman" w:cs="Times New Roman"/>
                <w:bCs/>
                <w:noProof/>
                <w:color w:val="7F7F7F" w:themeColor="text1" w:themeTint="80"/>
                <w:spacing w:val="20"/>
                <w:sz w:val="18"/>
                <w:szCs w:val="24"/>
              </w:rPr>
              <w:t xml:space="preserve">Con una </w:t>
            </w:r>
            <w:r w:rsidR="004C636C" w:rsidRPr="00D471F1">
              <w:rPr>
                <w:rFonts w:ascii="Times New Roman" w:eastAsia="Calibri" w:hAnsi="Times New Roman" w:cs="Times New Roman"/>
                <w:bCs/>
                <w:noProof/>
                <w:color w:val="7F7F7F" w:themeColor="text1" w:themeTint="80"/>
                <w:spacing w:val="20"/>
                <w:sz w:val="18"/>
                <w:szCs w:val="24"/>
              </w:rPr>
              <w:t>charla y colecta</w:t>
            </w:r>
            <w:r w:rsidR="00B94F54" w:rsidRPr="00D471F1">
              <w:rPr>
                <w:rFonts w:ascii="Times New Roman" w:eastAsia="Calibri" w:hAnsi="Times New Roman" w:cs="Times New Roman"/>
                <w:bCs/>
                <w:noProof/>
                <w:color w:val="7F7F7F" w:themeColor="text1" w:themeTint="80"/>
                <w:spacing w:val="20"/>
                <w:sz w:val="18"/>
                <w:szCs w:val="24"/>
              </w:rPr>
              <w:t xml:space="preserve"> de sangre a</w:t>
            </w:r>
            <w:r w:rsidR="004C636C" w:rsidRPr="00D471F1">
              <w:rPr>
                <w:rFonts w:ascii="Times New Roman" w:eastAsia="Calibri" w:hAnsi="Times New Roman" w:cs="Times New Roman"/>
                <w:bCs/>
                <w:noProof/>
                <w:color w:val="7F7F7F" w:themeColor="text1" w:themeTint="80"/>
                <w:spacing w:val="20"/>
                <w:sz w:val="18"/>
                <w:szCs w:val="24"/>
              </w:rPr>
              <w:t xml:space="preserve"> instituciones amigas del H</w:t>
            </w:r>
            <w:r w:rsidR="00DC61E9" w:rsidRPr="00D471F1">
              <w:rPr>
                <w:rFonts w:ascii="Times New Roman" w:eastAsia="Calibri" w:hAnsi="Times New Roman" w:cs="Times New Roman"/>
                <w:bCs/>
                <w:noProof/>
                <w:color w:val="7F7F7F" w:themeColor="text1" w:themeTint="80"/>
                <w:spacing w:val="20"/>
                <w:sz w:val="18"/>
                <w:szCs w:val="24"/>
              </w:rPr>
              <w:t>e</w:t>
            </w:r>
            <w:r w:rsidR="004C636C" w:rsidRPr="00D471F1">
              <w:rPr>
                <w:rFonts w:ascii="Times New Roman" w:eastAsia="Calibri" w:hAnsi="Times New Roman" w:cs="Times New Roman"/>
                <w:bCs/>
                <w:noProof/>
                <w:color w:val="7F7F7F" w:themeColor="text1" w:themeTint="80"/>
                <w:spacing w:val="20"/>
                <w:sz w:val="18"/>
                <w:szCs w:val="24"/>
              </w:rPr>
              <w:t>mocentro Nacional</w:t>
            </w:r>
            <w:r w:rsidRPr="00D471F1">
              <w:rPr>
                <w:rFonts w:ascii="Times New Roman" w:eastAsia="Calibri" w:hAnsi="Times New Roman" w:cs="Times New Roman"/>
                <w:bCs/>
                <w:noProof/>
                <w:color w:val="7F7F7F" w:themeColor="text1" w:themeTint="80"/>
                <w:spacing w:val="20"/>
                <w:sz w:val="18"/>
                <w:szCs w:val="24"/>
              </w:rPr>
              <w:t>, p</w:t>
            </w:r>
            <w:r w:rsidR="004C636C" w:rsidRPr="00D471F1">
              <w:rPr>
                <w:rFonts w:ascii="Times New Roman" w:eastAsia="Calibri" w:hAnsi="Times New Roman" w:cs="Times New Roman"/>
                <w:bCs/>
                <w:noProof/>
                <w:color w:val="7F7F7F" w:themeColor="text1" w:themeTint="80"/>
                <w:spacing w:val="20"/>
                <w:sz w:val="18"/>
                <w:szCs w:val="24"/>
              </w:rPr>
              <w:t xml:space="preserve">ara un total de </w:t>
            </w:r>
            <w:r w:rsidR="004C636C" w:rsidRPr="00D471F1">
              <w:rPr>
                <w:rFonts w:ascii="Times New Roman" w:eastAsia="Calibri" w:hAnsi="Times New Roman" w:cs="Times New Roman"/>
                <w:b/>
                <w:bCs/>
                <w:noProof/>
                <w:color w:val="7F7F7F" w:themeColor="text1" w:themeTint="80"/>
                <w:spacing w:val="20"/>
                <w:sz w:val="18"/>
                <w:szCs w:val="24"/>
              </w:rPr>
              <w:t>52</w:t>
            </w:r>
            <w:r w:rsidR="004C636C" w:rsidRPr="00D471F1">
              <w:rPr>
                <w:rFonts w:ascii="Times New Roman" w:eastAsia="Calibri" w:hAnsi="Times New Roman" w:cs="Times New Roman"/>
                <w:bCs/>
                <w:noProof/>
                <w:color w:val="7F7F7F" w:themeColor="text1" w:themeTint="80"/>
                <w:spacing w:val="20"/>
                <w:sz w:val="18"/>
                <w:szCs w:val="24"/>
              </w:rPr>
              <w:t xml:space="preserve"> colectas</w:t>
            </w:r>
            <w:r w:rsidR="00DC61E9" w:rsidRPr="00D471F1">
              <w:rPr>
                <w:rFonts w:ascii="Times New Roman" w:eastAsia="Calibri" w:hAnsi="Times New Roman" w:cs="Times New Roman"/>
                <w:bCs/>
                <w:noProof/>
                <w:color w:val="7F7F7F" w:themeColor="text1" w:themeTint="80"/>
                <w:spacing w:val="20"/>
                <w:sz w:val="18"/>
                <w:szCs w:val="24"/>
              </w:rPr>
              <w:t>:</w:t>
            </w:r>
          </w:p>
          <w:p w14:paraId="34875519" w14:textId="77777777" w:rsidR="004C636C" w:rsidRPr="00D471F1" w:rsidRDefault="004C636C" w:rsidP="00142133">
            <w:pPr>
              <w:shd w:val="clear" w:color="auto" w:fill="D9E2F3" w:themeFill="accent1" w:themeFillTint="33"/>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pacing w:val="20"/>
                <w:sz w:val="18"/>
                <w:szCs w:val="24"/>
              </w:rPr>
            </w:pPr>
            <w:r w:rsidRPr="00D471F1">
              <w:rPr>
                <w:rFonts w:ascii="Times New Roman" w:eastAsia="Calibri" w:hAnsi="Times New Roman" w:cs="Times New Roman"/>
                <w:bCs/>
                <w:noProof/>
                <w:color w:val="7F7F7F" w:themeColor="text1" w:themeTint="80"/>
                <w:spacing w:val="20"/>
                <w:sz w:val="18"/>
                <w:szCs w:val="24"/>
              </w:rPr>
              <w:t>Contraloría</w:t>
            </w:r>
            <w:r w:rsidR="00791A88" w:rsidRPr="00D471F1">
              <w:rPr>
                <w:rFonts w:ascii="Times New Roman" w:eastAsia="Calibri" w:hAnsi="Times New Roman" w:cs="Times New Roman"/>
                <w:bCs/>
                <w:noProof/>
                <w:color w:val="7F7F7F" w:themeColor="text1" w:themeTint="80"/>
                <w:spacing w:val="20"/>
                <w:sz w:val="18"/>
                <w:szCs w:val="24"/>
              </w:rPr>
              <w:t>:</w:t>
            </w:r>
            <w:r w:rsidRPr="00D471F1">
              <w:rPr>
                <w:rFonts w:ascii="Times New Roman" w:eastAsia="Calibri" w:hAnsi="Times New Roman" w:cs="Times New Roman"/>
                <w:bCs/>
                <w:noProof/>
                <w:color w:val="7F7F7F" w:themeColor="text1" w:themeTint="80"/>
                <w:spacing w:val="20"/>
                <w:sz w:val="18"/>
                <w:szCs w:val="24"/>
              </w:rPr>
              <w:t xml:space="preserve"> 25</w:t>
            </w:r>
          </w:p>
          <w:p w14:paraId="46D87892" w14:textId="77777777" w:rsidR="004C636C" w:rsidRPr="00D471F1" w:rsidRDefault="004C636C" w:rsidP="00142133">
            <w:pPr>
              <w:shd w:val="clear" w:color="auto" w:fill="D9E2F3" w:themeFill="accent1" w:themeFillTint="33"/>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pacing w:val="20"/>
                <w:sz w:val="18"/>
                <w:szCs w:val="24"/>
              </w:rPr>
            </w:pPr>
            <w:r w:rsidRPr="00D471F1">
              <w:rPr>
                <w:rFonts w:ascii="Times New Roman" w:eastAsia="Calibri" w:hAnsi="Times New Roman" w:cs="Times New Roman"/>
                <w:bCs/>
                <w:noProof/>
                <w:color w:val="7F7F7F" w:themeColor="text1" w:themeTint="80"/>
                <w:spacing w:val="20"/>
                <w:sz w:val="18"/>
                <w:szCs w:val="24"/>
              </w:rPr>
              <w:t>Capgefi</w:t>
            </w:r>
            <w:r w:rsidR="00791A88" w:rsidRPr="00D471F1">
              <w:rPr>
                <w:rFonts w:ascii="Times New Roman" w:eastAsia="Calibri" w:hAnsi="Times New Roman" w:cs="Times New Roman"/>
                <w:bCs/>
                <w:noProof/>
                <w:color w:val="7F7F7F" w:themeColor="text1" w:themeTint="80"/>
                <w:spacing w:val="20"/>
                <w:sz w:val="18"/>
                <w:szCs w:val="24"/>
              </w:rPr>
              <w:t>:</w:t>
            </w:r>
            <w:r w:rsidRPr="00D471F1">
              <w:rPr>
                <w:rFonts w:ascii="Times New Roman" w:eastAsia="Calibri" w:hAnsi="Times New Roman" w:cs="Times New Roman"/>
                <w:bCs/>
                <w:noProof/>
                <w:color w:val="7F7F7F" w:themeColor="text1" w:themeTint="80"/>
                <w:spacing w:val="20"/>
                <w:sz w:val="18"/>
                <w:szCs w:val="24"/>
              </w:rPr>
              <w:t xml:space="preserve"> 10</w:t>
            </w:r>
          </w:p>
          <w:p w14:paraId="799666BB" w14:textId="77777777" w:rsidR="00FB274A" w:rsidRPr="00D471F1" w:rsidRDefault="004C636C" w:rsidP="00142133">
            <w:pPr>
              <w:shd w:val="clear" w:color="auto" w:fill="D9E2F3" w:themeFill="accent1" w:themeFillTint="33"/>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noProof/>
                <w:color w:val="7F7F7F" w:themeColor="text1" w:themeTint="80"/>
                <w:sz w:val="18"/>
              </w:rPr>
            </w:pPr>
            <w:r w:rsidRPr="00D471F1">
              <w:rPr>
                <w:rFonts w:ascii="Times New Roman" w:eastAsia="Calibri" w:hAnsi="Times New Roman" w:cs="Times New Roman"/>
                <w:bCs/>
                <w:noProof/>
                <w:color w:val="7F7F7F" w:themeColor="text1" w:themeTint="80"/>
                <w:spacing w:val="20"/>
                <w:sz w:val="18"/>
                <w:szCs w:val="24"/>
              </w:rPr>
              <w:t>Digecog</w:t>
            </w:r>
            <w:r w:rsidR="00791A88" w:rsidRPr="00D471F1">
              <w:rPr>
                <w:rFonts w:ascii="Times New Roman" w:eastAsia="Calibri" w:hAnsi="Times New Roman" w:cs="Times New Roman"/>
                <w:bCs/>
                <w:noProof/>
                <w:color w:val="7F7F7F" w:themeColor="text1" w:themeTint="80"/>
                <w:spacing w:val="20"/>
                <w:sz w:val="18"/>
                <w:szCs w:val="24"/>
              </w:rPr>
              <w:t>:</w:t>
            </w:r>
            <w:r w:rsidRPr="00D471F1">
              <w:rPr>
                <w:rFonts w:ascii="Times New Roman" w:eastAsia="Calibri" w:hAnsi="Times New Roman" w:cs="Times New Roman"/>
                <w:bCs/>
                <w:noProof/>
                <w:color w:val="7F7F7F" w:themeColor="text1" w:themeTint="80"/>
                <w:spacing w:val="20"/>
                <w:sz w:val="18"/>
                <w:szCs w:val="24"/>
              </w:rPr>
              <w:t xml:space="preserve"> 17</w:t>
            </w:r>
          </w:p>
        </w:tc>
        <w:tc>
          <w:tcPr>
            <w:tcW w:w="1593" w:type="dxa"/>
            <w:vAlign w:val="center"/>
          </w:tcPr>
          <w:p w14:paraId="19F01124" w14:textId="77777777" w:rsidR="004C636C" w:rsidRPr="00D471F1" w:rsidRDefault="004C636C" w:rsidP="00791A8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pacing w:val="20"/>
                <w:sz w:val="18"/>
                <w:szCs w:val="24"/>
              </w:rPr>
            </w:pPr>
            <w:r w:rsidRPr="00D471F1">
              <w:rPr>
                <w:rFonts w:ascii="Times New Roman" w:eastAsia="Calibri" w:hAnsi="Times New Roman" w:cs="Times New Roman"/>
                <w:b/>
                <w:noProof/>
                <w:color w:val="7F7F7F" w:themeColor="text1" w:themeTint="80"/>
                <w:spacing w:val="20"/>
                <w:sz w:val="18"/>
                <w:szCs w:val="24"/>
              </w:rPr>
              <w:t xml:space="preserve">103 </w:t>
            </w:r>
            <w:r w:rsidRPr="00D471F1">
              <w:rPr>
                <w:rFonts w:ascii="Times New Roman" w:eastAsia="Calibri" w:hAnsi="Times New Roman" w:cs="Times New Roman"/>
                <w:noProof/>
                <w:color w:val="7F7F7F" w:themeColor="text1" w:themeTint="80"/>
                <w:spacing w:val="20"/>
                <w:sz w:val="18"/>
                <w:szCs w:val="24"/>
              </w:rPr>
              <w:t>evaluaciones</w:t>
            </w:r>
            <w:r w:rsidR="00791A88" w:rsidRPr="00D471F1">
              <w:rPr>
                <w:rFonts w:ascii="Times New Roman" w:eastAsia="Calibri" w:hAnsi="Times New Roman" w:cs="Times New Roman"/>
                <w:noProof/>
                <w:color w:val="7F7F7F" w:themeColor="text1" w:themeTint="80"/>
                <w:spacing w:val="20"/>
                <w:sz w:val="18"/>
                <w:szCs w:val="24"/>
              </w:rPr>
              <w:t>:</w:t>
            </w:r>
          </w:p>
          <w:p w14:paraId="29CE59A3" w14:textId="77777777" w:rsidR="004C636C" w:rsidRPr="00D471F1" w:rsidRDefault="004C636C" w:rsidP="00791A88">
            <w:pPr>
              <w:spacing w:line="240" w:lineRule="atLeast"/>
              <w:ind w:right="-39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pacing w:val="20"/>
                <w:sz w:val="18"/>
                <w:szCs w:val="24"/>
              </w:rPr>
            </w:pPr>
          </w:p>
          <w:p w14:paraId="6C518799" w14:textId="77777777" w:rsidR="004C636C" w:rsidRPr="00D471F1" w:rsidRDefault="004C636C" w:rsidP="00791A88">
            <w:pPr>
              <w:spacing w:line="240" w:lineRule="atLeast"/>
              <w:ind w:right="-39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pacing w:val="20"/>
                <w:sz w:val="18"/>
                <w:szCs w:val="24"/>
              </w:rPr>
            </w:pPr>
            <w:r w:rsidRPr="00D471F1">
              <w:rPr>
                <w:rFonts w:ascii="Times New Roman" w:eastAsia="Calibri" w:hAnsi="Times New Roman" w:cs="Times New Roman"/>
                <w:noProof/>
                <w:color w:val="7F7F7F" w:themeColor="text1" w:themeTint="80"/>
                <w:spacing w:val="20"/>
                <w:sz w:val="18"/>
                <w:szCs w:val="24"/>
              </w:rPr>
              <w:t>80 astigmatismo</w:t>
            </w:r>
            <w:r w:rsidR="00791A88" w:rsidRPr="00D471F1">
              <w:rPr>
                <w:rFonts w:ascii="Times New Roman" w:eastAsia="Calibri" w:hAnsi="Times New Roman" w:cs="Times New Roman"/>
                <w:noProof/>
                <w:color w:val="7F7F7F" w:themeColor="text1" w:themeTint="80"/>
                <w:spacing w:val="20"/>
                <w:sz w:val="18"/>
                <w:szCs w:val="24"/>
              </w:rPr>
              <w:t xml:space="preserve"> y </w:t>
            </w:r>
          </w:p>
          <w:p w14:paraId="0ECBDA11" w14:textId="77777777" w:rsidR="00FB274A" w:rsidRPr="00D471F1" w:rsidRDefault="004C636C" w:rsidP="00791A88">
            <w:pPr>
              <w:spacing w:line="240" w:lineRule="atLeast"/>
              <w:ind w:right="-39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pacing w:val="20"/>
                <w:sz w:val="18"/>
                <w:szCs w:val="24"/>
              </w:rPr>
            </w:pPr>
            <w:r w:rsidRPr="00D471F1">
              <w:rPr>
                <w:rFonts w:ascii="Times New Roman" w:eastAsia="Calibri" w:hAnsi="Times New Roman" w:cs="Times New Roman"/>
                <w:noProof/>
                <w:color w:val="7F7F7F" w:themeColor="text1" w:themeTint="80"/>
                <w:spacing w:val="20"/>
                <w:sz w:val="18"/>
                <w:szCs w:val="24"/>
              </w:rPr>
              <w:t>23 miopía</w:t>
            </w:r>
          </w:p>
        </w:tc>
      </w:tr>
    </w:tbl>
    <w:p w14:paraId="78DB9063" w14:textId="77777777" w:rsidR="00791A88" w:rsidRDefault="00791A88" w:rsidP="00791A88">
      <w:pPr>
        <w:spacing w:line="360" w:lineRule="auto"/>
        <w:jc w:val="center"/>
        <w:rPr>
          <w:color w:val="7F7F7F" w:themeColor="text1" w:themeTint="80"/>
          <w:sz w:val="20"/>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1</w:t>
      </w:r>
      <w:r w:rsidR="004B0A84">
        <w:rPr>
          <w:rFonts w:eastAsia="Calibri"/>
          <w:noProof/>
          <w:color w:val="7F7F7F" w:themeColor="text1" w:themeTint="80"/>
          <w:sz w:val="18"/>
        </w:rPr>
        <w:t>6</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A7231E">
        <w:rPr>
          <w:color w:val="7F7F7F" w:themeColor="text1" w:themeTint="80"/>
          <w:sz w:val="20"/>
        </w:rPr>
        <w:t xml:space="preserve">Departamento </w:t>
      </w:r>
      <w:r w:rsidRPr="00791A88">
        <w:rPr>
          <w:rFonts w:eastAsia="Calibri"/>
          <w:bCs/>
          <w:noProof/>
          <w:color w:val="7F7F7F" w:themeColor="text1" w:themeTint="80"/>
          <w:sz w:val="20"/>
        </w:rPr>
        <w:t>Recursos Humanos</w:t>
      </w:r>
    </w:p>
    <w:p w14:paraId="1A3F1649" w14:textId="77777777" w:rsidR="004217E8" w:rsidRPr="00791A88" w:rsidRDefault="004217E8" w:rsidP="004217E8">
      <w:pPr>
        <w:spacing w:line="360" w:lineRule="auto"/>
        <w:jc w:val="both"/>
        <w:rPr>
          <w:rFonts w:eastAsia="Calibri"/>
          <w:noProof/>
        </w:rPr>
      </w:pPr>
      <w:r w:rsidRPr="00791A88">
        <w:rPr>
          <w:rFonts w:eastAsia="Calibri"/>
          <w:noProof/>
        </w:rPr>
        <w:t>En</w:t>
      </w:r>
      <w:r w:rsidR="00B94F54" w:rsidRPr="00791A88">
        <w:rPr>
          <w:rFonts w:eastAsia="Calibri"/>
          <w:noProof/>
        </w:rPr>
        <w:t xml:space="preserve"> el mes de </w:t>
      </w:r>
      <w:r w:rsidRPr="00791A88">
        <w:rPr>
          <w:rFonts w:eastAsia="Calibri"/>
          <w:noProof/>
        </w:rPr>
        <w:t xml:space="preserve">junio </w:t>
      </w:r>
      <w:r w:rsidR="00A26A28" w:rsidRPr="00791A88">
        <w:rPr>
          <w:rFonts w:eastAsia="Calibri"/>
          <w:noProof/>
        </w:rPr>
        <w:t xml:space="preserve">se </w:t>
      </w:r>
      <w:r w:rsidRPr="00791A88">
        <w:rPr>
          <w:rFonts w:eastAsia="Calibri"/>
          <w:noProof/>
        </w:rPr>
        <w:t>realiz</w:t>
      </w:r>
      <w:r w:rsidR="00A26A28" w:rsidRPr="00791A88">
        <w:rPr>
          <w:rFonts w:eastAsia="Calibri"/>
          <w:noProof/>
        </w:rPr>
        <w:t>ó</w:t>
      </w:r>
      <w:r w:rsidRPr="00791A88">
        <w:rPr>
          <w:rFonts w:eastAsia="Calibri"/>
          <w:noProof/>
        </w:rPr>
        <w:t xml:space="preserve"> una sensibilización sobre la </w:t>
      </w:r>
      <w:r w:rsidR="00B94F54" w:rsidRPr="00791A88">
        <w:rPr>
          <w:rFonts w:eastAsia="Calibri"/>
          <w:noProof/>
        </w:rPr>
        <w:t xml:space="preserve">prevención del cáncer de próstata y jornada </w:t>
      </w:r>
      <w:r w:rsidR="00413D0C" w:rsidRPr="00791A88">
        <w:rPr>
          <w:rFonts w:eastAsia="Calibri"/>
          <w:noProof/>
        </w:rPr>
        <w:t>PSA</w:t>
      </w:r>
      <w:r w:rsidR="00B94F54" w:rsidRPr="00791A88">
        <w:rPr>
          <w:rFonts w:eastAsia="Calibri"/>
          <w:noProof/>
        </w:rPr>
        <w:t xml:space="preserve"> (antígeno prostático específico) en sangre. además, de una sensibilización de lactancia materna y en </w:t>
      </w:r>
      <w:r w:rsidR="00930BD9" w:rsidRPr="00791A88">
        <w:rPr>
          <w:rFonts w:eastAsia="Calibri"/>
          <w:noProof/>
        </w:rPr>
        <w:t>e</w:t>
      </w:r>
      <w:r w:rsidRPr="00791A88">
        <w:rPr>
          <w:rFonts w:eastAsia="Calibri"/>
          <w:noProof/>
        </w:rPr>
        <w:t xml:space="preserve">l </w:t>
      </w:r>
      <w:r w:rsidR="00930BD9" w:rsidRPr="00791A88">
        <w:rPr>
          <w:rFonts w:eastAsia="Calibri"/>
          <w:noProof/>
        </w:rPr>
        <w:t xml:space="preserve">tercer trimestre </w:t>
      </w:r>
      <w:r w:rsidRPr="00791A88">
        <w:rPr>
          <w:rFonts w:eastAsia="Calibri"/>
          <w:noProof/>
        </w:rPr>
        <w:t xml:space="preserve">una </w:t>
      </w:r>
      <w:r w:rsidR="00B94F54" w:rsidRPr="00791A88">
        <w:rPr>
          <w:rFonts w:eastAsia="Calibri"/>
          <w:noProof/>
        </w:rPr>
        <w:t xml:space="preserve">sensibilización sobre el cáncer de mama, impartida por la ARS SENASA con una participación </w:t>
      </w:r>
      <w:r w:rsidR="00320E6C" w:rsidRPr="00791A88">
        <w:rPr>
          <w:rFonts w:eastAsia="Calibri"/>
          <w:noProof/>
        </w:rPr>
        <w:t xml:space="preserve">de </w:t>
      </w:r>
      <w:r w:rsidR="00B94F54" w:rsidRPr="00791A88">
        <w:rPr>
          <w:rFonts w:eastAsia="Calibri"/>
          <w:noProof/>
        </w:rPr>
        <w:t xml:space="preserve">82 personas. </w:t>
      </w:r>
    </w:p>
    <w:p w14:paraId="0146ACCA" w14:textId="77777777" w:rsidR="00791A88" w:rsidRDefault="00B94F54" w:rsidP="00142133">
      <w:pPr>
        <w:spacing w:after="0" w:line="360" w:lineRule="auto"/>
        <w:jc w:val="both"/>
        <w:rPr>
          <w:noProof/>
        </w:rPr>
      </w:pPr>
      <w:r w:rsidRPr="00791A88">
        <w:rPr>
          <w:rFonts w:eastAsia="Calibri"/>
          <w:noProof/>
        </w:rPr>
        <w:t>Fue realizada j</w:t>
      </w:r>
      <w:r w:rsidR="004217E8" w:rsidRPr="00791A88">
        <w:rPr>
          <w:rFonts w:eastAsia="Calibri"/>
          <w:noProof/>
        </w:rPr>
        <w:t xml:space="preserve">ornada </w:t>
      </w:r>
      <w:r w:rsidRPr="00791A88">
        <w:rPr>
          <w:rFonts w:eastAsia="Calibri"/>
          <w:noProof/>
        </w:rPr>
        <w:t xml:space="preserve">de estudios de imágenes en el marco del mes de la </w:t>
      </w:r>
      <w:r w:rsidR="00413D0C" w:rsidRPr="00791A88">
        <w:rPr>
          <w:rFonts w:eastAsia="Calibri"/>
          <w:noProof/>
        </w:rPr>
        <w:t>prevención</w:t>
      </w:r>
      <w:r w:rsidRPr="00791A88">
        <w:rPr>
          <w:rFonts w:eastAsia="Calibri"/>
          <w:noProof/>
        </w:rPr>
        <w:t xml:space="preserve"> del </w:t>
      </w:r>
      <w:r w:rsidR="00413D0C" w:rsidRPr="00791A88">
        <w:rPr>
          <w:rFonts w:eastAsia="Calibri"/>
          <w:noProof/>
        </w:rPr>
        <w:t>cáncer</w:t>
      </w:r>
      <w:r w:rsidRPr="00791A88">
        <w:rPr>
          <w:rFonts w:eastAsia="Calibri"/>
          <w:noProof/>
        </w:rPr>
        <w:t xml:space="preserve"> de mama en </w:t>
      </w:r>
      <w:r w:rsidR="00413D0C" w:rsidRPr="00791A88">
        <w:rPr>
          <w:rFonts w:eastAsia="Calibri"/>
          <w:noProof/>
        </w:rPr>
        <w:t>colaboración</w:t>
      </w:r>
      <w:r w:rsidRPr="00791A88">
        <w:rPr>
          <w:rFonts w:eastAsia="Calibri"/>
          <w:noProof/>
        </w:rPr>
        <w:t xml:space="preserve"> con </w:t>
      </w:r>
      <w:r w:rsidR="004217E8" w:rsidRPr="00791A88">
        <w:rPr>
          <w:rFonts w:eastAsia="Calibri"/>
          <w:noProof/>
        </w:rPr>
        <w:t>el Servicio Nacional de Salud (SNS)</w:t>
      </w:r>
      <w:r w:rsidRPr="00791A88">
        <w:rPr>
          <w:rFonts w:eastAsia="Calibri"/>
          <w:noProof/>
        </w:rPr>
        <w:t>. S</w:t>
      </w:r>
      <w:r w:rsidR="004217E8" w:rsidRPr="00791A88">
        <w:rPr>
          <w:rFonts w:eastAsia="Calibri"/>
          <w:noProof/>
        </w:rPr>
        <w:t xml:space="preserve">e efectuaron </w:t>
      </w:r>
      <w:r w:rsidR="00F70063" w:rsidRPr="00791A88">
        <w:rPr>
          <w:rFonts w:eastAsia="Calibri"/>
          <w:noProof/>
        </w:rPr>
        <w:t xml:space="preserve">117 </w:t>
      </w:r>
      <w:r w:rsidR="004217E8" w:rsidRPr="00791A88">
        <w:rPr>
          <w:rFonts w:eastAsia="Calibri"/>
          <w:noProof/>
        </w:rPr>
        <w:t>Mamografía</w:t>
      </w:r>
      <w:r w:rsidRPr="00791A88">
        <w:rPr>
          <w:rFonts w:eastAsia="Calibri"/>
          <w:noProof/>
        </w:rPr>
        <w:t>s y</w:t>
      </w:r>
      <w:r w:rsidR="004217E8" w:rsidRPr="00791A88">
        <w:rPr>
          <w:rFonts w:eastAsia="Calibri"/>
          <w:noProof/>
        </w:rPr>
        <w:t xml:space="preserve"> 32 Sonomamografía</w:t>
      </w:r>
      <w:r w:rsidRPr="00791A88">
        <w:rPr>
          <w:rFonts w:eastAsia="Calibri"/>
          <w:noProof/>
        </w:rPr>
        <w:t xml:space="preserve">. </w:t>
      </w:r>
      <w:r w:rsidR="00E679B3" w:rsidRPr="00791A88">
        <w:rPr>
          <w:rFonts w:eastAsia="Calibri"/>
          <w:noProof/>
        </w:rPr>
        <w:t xml:space="preserve">En el desarrollo de la jornada se les ofreció </w:t>
      </w:r>
      <w:r w:rsidR="00E679B3" w:rsidRPr="00791A88">
        <w:rPr>
          <w:rFonts w:eastAsia="Calibri"/>
          <w:noProof/>
        </w:rPr>
        <w:lastRenderedPageBreak/>
        <w:t xml:space="preserve">participación a las instituciones vecinas descritas </w:t>
      </w:r>
      <w:r w:rsidR="009F52D9" w:rsidRPr="00791A88">
        <w:rPr>
          <w:rFonts w:eastAsia="Calibri"/>
          <w:noProof/>
        </w:rPr>
        <w:t xml:space="preserve">en el gráfico </w:t>
      </w:r>
      <w:r w:rsidR="00E679B3" w:rsidRPr="00791A88">
        <w:rPr>
          <w:rFonts w:eastAsia="Calibri"/>
          <w:noProof/>
        </w:rPr>
        <w:t>a continuación:</w:t>
      </w:r>
      <w:r w:rsidR="00791A88" w:rsidRPr="00791A88">
        <w:rPr>
          <w:noProof/>
        </w:rPr>
        <w:t xml:space="preserve"> </w:t>
      </w:r>
    </w:p>
    <w:p w14:paraId="0F5F72B0" w14:textId="77777777" w:rsidR="00DC61E9" w:rsidRPr="00745833" w:rsidRDefault="00286089" w:rsidP="00286089">
      <w:pPr>
        <w:spacing w:after="0" w:line="360" w:lineRule="auto"/>
        <w:jc w:val="center"/>
        <w:rPr>
          <w:color w:val="7F7F7F" w:themeColor="text1" w:themeTint="80"/>
          <w:sz w:val="18"/>
          <w:szCs w:val="18"/>
        </w:rPr>
      </w:pPr>
      <w:r w:rsidRPr="00E32B15">
        <w:rPr>
          <w:noProof/>
        </w:rPr>
        <w:drawing>
          <wp:anchor distT="0" distB="0" distL="114300" distR="114300" simplePos="0" relativeHeight="251663872" behindDoc="0" locked="0" layoutInCell="1" allowOverlap="1" wp14:anchorId="735A01D3" wp14:editId="5F04FE7A">
            <wp:simplePos x="0" y="0"/>
            <wp:positionH relativeFrom="column">
              <wp:posOffset>523875</wp:posOffset>
            </wp:positionH>
            <wp:positionV relativeFrom="paragraph">
              <wp:posOffset>15240</wp:posOffset>
            </wp:positionV>
            <wp:extent cx="4371975" cy="1943100"/>
            <wp:effectExtent l="0" t="0" r="9525" b="0"/>
            <wp:wrapSquare wrapText="bothSides"/>
            <wp:docPr id="29" name="Gráfico 29">
              <a:extLst xmlns:a="http://schemas.openxmlformats.org/drawingml/2006/main">
                <a:ext uri="{FF2B5EF4-FFF2-40B4-BE49-F238E27FC236}">
                  <a16:creationId xmlns:a16="http://schemas.microsoft.com/office/drawing/2014/main" id="{4378CBC2-4AF1-4085-93B4-60B8C3660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DC61E9" w:rsidRPr="00745833">
        <w:rPr>
          <w:b/>
          <w:color w:val="7F7F7F" w:themeColor="text1" w:themeTint="80"/>
          <w:sz w:val="18"/>
          <w:szCs w:val="18"/>
        </w:rPr>
        <w:t>Gráfico</w:t>
      </w:r>
      <w:r w:rsidR="00DC61E9" w:rsidRPr="00745833">
        <w:rPr>
          <w:color w:val="7F7F7F" w:themeColor="text1" w:themeTint="80"/>
          <w:sz w:val="18"/>
          <w:szCs w:val="18"/>
        </w:rPr>
        <w:t xml:space="preserve"> No. </w:t>
      </w:r>
      <w:r w:rsidR="00DC61E9">
        <w:rPr>
          <w:color w:val="7F7F7F" w:themeColor="text1" w:themeTint="80"/>
          <w:sz w:val="18"/>
          <w:szCs w:val="18"/>
        </w:rPr>
        <w:t>10</w:t>
      </w:r>
      <w:r w:rsidR="00DC61E9" w:rsidRPr="00745833">
        <w:rPr>
          <w:color w:val="7F7F7F" w:themeColor="text1" w:themeTint="80"/>
          <w:sz w:val="18"/>
          <w:szCs w:val="18"/>
        </w:rPr>
        <w:t xml:space="preserve"> - </w:t>
      </w:r>
      <w:r w:rsidR="00DC61E9" w:rsidRPr="00745833">
        <w:rPr>
          <w:b/>
          <w:color w:val="7F7F7F" w:themeColor="text1" w:themeTint="80"/>
          <w:sz w:val="18"/>
          <w:szCs w:val="18"/>
        </w:rPr>
        <w:t>Fuente:</w:t>
      </w:r>
      <w:r w:rsidR="00DC61E9" w:rsidRPr="00745833">
        <w:rPr>
          <w:color w:val="7F7F7F" w:themeColor="text1" w:themeTint="80"/>
          <w:sz w:val="18"/>
          <w:szCs w:val="18"/>
        </w:rPr>
        <w:t xml:space="preserve"> </w:t>
      </w:r>
      <w:r w:rsidR="00DC61E9" w:rsidRPr="00147272">
        <w:rPr>
          <w:color w:val="7F7F7F" w:themeColor="text1" w:themeTint="80"/>
          <w:sz w:val="18"/>
          <w:szCs w:val="18"/>
        </w:rPr>
        <w:t>Departamento de Recursos Humanos</w:t>
      </w:r>
      <w:r w:rsidR="00DC61E9" w:rsidRPr="00745833">
        <w:rPr>
          <w:color w:val="7F7F7F" w:themeColor="text1" w:themeTint="80"/>
          <w:sz w:val="18"/>
          <w:szCs w:val="18"/>
        </w:rPr>
        <w:t>.</w:t>
      </w:r>
    </w:p>
    <w:p w14:paraId="5BBF9158" w14:textId="77777777" w:rsidR="00DC61E9" w:rsidRPr="00E32B15" w:rsidRDefault="00DC61E9" w:rsidP="00646337">
      <w:pPr>
        <w:spacing w:after="0" w:line="360" w:lineRule="auto"/>
        <w:jc w:val="both"/>
        <w:rPr>
          <w:highlight w:val="yellow"/>
        </w:rPr>
      </w:pPr>
    </w:p>
    <w:p w14:paraId="5F37C647" w14:textId="7B3AE8D6" w:rsidR="009F52D9" w:rsidRPr="00DC61E9" w:rsidRDefault="009F52D9" w:rsidP="004217E8">
      <w:pPr>
        <w:spacing w:line="360" w:lineRule="auto"/>
        <w:jc w:val="both"/>
        <w:rPr>
          <w:b/>
          <w:bCs/>
          <w:iCs/>
        </w:rPr>
      </w:pPr>
      <w:r w:rsidRPr="00DC61E9">
        <w:rPr>
          <w:b/>
          <w:bCs/>
          <w:iCs/>
        </w:rPr>
        <w:t>Registro, Control y Nómina</w:t>
      </w:r>
    </w:p>
    <w:p w14:paraId="79BE8A20" w14:textId="77777777" w:rsidR="004217E8" w:rsidRPr="00DC61E9" w:rsidRDefault="00AC3E17" w:rsidP="004217E8">
      <w:pPr>
        <w:spacing w:line="360" w:lineRule="auto"/>
        <w:jc w:val="both"/>
        <w:rPr>
          <w:rFonts w:eastAsia="Calibri"/>
          <w:noProof/>
        </w:rPr>
      </w:pPr>
      <w:r w:rsidRPr="00DC61E9">
        <w:rPr>
          <w:rFonts w:eastAsia="Calibri"/>
          <w:noProof/>
        </w:rPr>
        <w:drawing>
          <wp:anchor distT="0" distB="0" distL="114300" distR="114300" simplePos="0" relativeHeight="251652608" behindDoc="0" locked="0" layoutInCell="1" allowOverlap="1" wp14:anchorId="5DA36DDA" wp14:editId="61BA34BC">
            <wp:simplePos x="0" y="0"/>
            <wp:positionH relativeFrom="column">
              <wp:posOffset>4100830</wp:posOffset>
            </wp:positionH>
            <wp:positionV relativeFrom="paragraph">
              <wp:posOffset>4445</wp:posOffset>
            </wp:positionV>
            <wp:extent cx="996950" cy="990600"/>
            <wp:effectExtent l="0" t="0" r="0" b="0"/>
            <wp:wrapThrough wrapText="bothSides">
              <wp:wrapPolygon edited="0">
                <wp:start x="0" y="0"/>
                <wp:lineTo x="0" y="21185"/>
                <wp:lineTo x="21050" y="21185"/>
                <wp:lineTo x="21050" y="0"/>
                <wp:lineTo x="0" y="0"/>
              </wp:wrapPolygon>
            </wp:wrapThrough>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96950" cy="990600"/>
                    </a:xfrm>
                    <a:prstGeom prst="rect">
                      <a:avLst/>
                    </a:prstGeom>
                  </pic:spPr>
                </pic:pic>
              </a:graphicData>
            </a:graphic>
            <wp14:sizeRelH relativeFrom="margin">
              <wp14:pctWidth>0</wp14:pctWidth>
            </wp14:sizeRelH>
            <wp14:sizeRelV relativeFrom="margin">
              <wp14:pctHeight>0</wp14:pctHeight>
            </wp14:sizeRelV>
          </wp:anchor>
        </w:drawing>
      </w:r>
      <w:r w:rsidR="00320E6C" w:rsidRPr="00DC61E9">
        <w:rPr>
          <w:rFonts w:eastAsia="Calibri"/>
          <w:noProof/>
        </w:rPr>
        <w:t>E</w:t>
      </w:r>
      <w:r w:rsidR="004217E8" w:rsidRPr="00DC61E9">
        <w:rPr>
          <w:rFonts w:eastAsia="Calibri"/>
          <w:noProof/>
        </w:rPr>
        <w:t xml:space="preserve">l personal de la institución está integrado por 211 colaboradoras y 154 colaboradores, para un total de 365 empleados comprometidos a desempeñar sus labores con ahínco y esmero. </w:t>
      </w:r>
    </w:p>
    <w:p w14:paraId="1DC5E2E4" w14:textId="206DA016" w:rsidR="004217E8" w:rsidRDefault="004217E8" w:rsidP="00342E8F">
      <w:pPr>
        <w:spacing w:line="360" w:lineRule="auto"/>
        <w:jc w:val="both"/>
        <w:rPr>
          <w:rFonts w:eastAsia="Calibri"/>
          <w:noProof/>
        </w:rPr>
      </w:pPr>
      <w:r w:rsidRPr="00DC61E9">
        <w:rPr>
          <w:rFonts w:eastAsia="Calibri"/>
          <w:noProof/>
        </w:rPr>
        <w:t xml:space="preserve">Los cargos que desempeñan los colaboradores están agrupados en los cinco grupos ocupacionales instituido por las normas que nos rigen. Del total de colaboradores, 107 pertenecen a la Carrera Administrativa. </w:t>
      </w:r>
    </w:p>
    <w:p w14:paraId="533FC64C" w14:textId="50A733B1" w:rsidR="00A427F2" w:rsidRDefault="009F52D9" w:rsidP="00A427F2">
      <w:pPr>
        <w:spacing w:after="0" w:line="360" w:lineRule="auto"/>
        <w:jc w:val="center"/>
        <w:rPr>
          <w:rFonts w:eastAsia="Calibri"/>
          <w:b/>
          <w:bCs/>
          <w:noProof/>
          <w:sz w:val="18"/>
        </w:rPr>
      </w:pPr>
      <w:r w:rsidRPr="00E32B15">
        <w:rPr>
          <w:noProof/>
          <w:lang w:eastAsia="es-DO"/>
        </w:rPr>
        <w:drawing>
          <wp:inline distT="0" distB="0" distL="0" distR="0" wp14:anchorId="3F8609C2" wp14:editId="47C9B690">
            <wp:extent cx="3640236" cy="2096814"/>
            <wp:effectExtent l="0" t="0" r="17780" b="1778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B9E02A5" w14:textId="1593696A" w:rsidR="00DC61E9" w:rsidRPr="00745833" w:rsidRDefault="00DC61E9" w:rsidP="00A427F2">
      <w:pPr>
        <w:spacing w:after="0" w:line="360" w:lineRule="auto"/>
        <w:jc w:val="center"/>
        <w:rPr>
          <w:color w:val="7F7F7F" w:themeColor="text1" w:themeTint="80"/>
          <w:sz w:val="18"/>
          <w:szCs w:val="18"/>
        </w:rPr>
      </w:pPr>
      <w:r w:rsidRPr="00745833">
        <w:rPr>
          <w:b/>
          <w:color w:val="7F7F7F" w:themeColor="text1" w:themeTint="80"/>
          <w:sz w:val="18"/>
          <w:szCs w:val="18"/>
        </w:rPr>
        <w:t>Gráfico</w:t>
      </w:r>
      <w:r w:rsidRPr="00745833">
        <w:rPr>
          <w:color w:val="7F7F7F" w:themeColor="text1" w:themeTint="80"/>
          <w:sz w:val="18"/>
          <w:szCs w:val="18"/>
        </w:rPr>
        <w:t xml:space="preserve"> No. </w:t>
      </w:r>
      <w:r>
        <w:rPr>
          <w:color w:val="7F7F7F" w:themeColor="text1" w:themeTint="80"/>
          <w:sz w:val="18"/>
          <w:szCs w:val="18"/>
        </w:rPr>
        <w:t>11</w:t>
      </w:r>
      <w:r w:rsidRPr="00745833">
        <w:rPr>
          <w:color w:val="7F7F7F" w:themeColor="text1" w:themeTint="80"/>
          <w:sz w:val="18"/>
          <w:szCs w:val="18"/>
        </w:rPr>
        <w:t xml:space="preserve"> - </w:t>
      </w:r>
      <w:r w:rsidRPr="00745833">
        <w:rPr>
          <w:b/>
          <w:color w:val="7F7F7F" w:themeColor="text1" w:themeTint="80"/>
          <w:sz w:val="18"/>
          <w:szCs w:val="18"/>
        </w:rPr>
        <w:t>Fuente:</w:t>
      </w:r>
      <w:r w:rsidRPr="00745833">
        <w:rPr>
          <w:color w:val="7F7F7F" w:themeColor="text1" w:themeTint="80"/>
          <w:sz w:val="18"/>
          <w:szCs w:val="18"/>
        </w:rPr>
        <w:t xml:space="preserve"> </w:t>
      </w:r>
      <w:r w:rsidRPr="00147272">
        <w:rPr>
          <w:color w:val="7F7F7F" w:themeColor="text1" w:themeTint="80"/>
          <w:sz w:val="18"/>
          <w:szCs w:val="18"/>
        </w:rPr>
        <w:t>Departamento de Recursos Humanos</w:t>
      </w:r>
      <w:r w:rsidRPr="00745833">
        <w:rPr>
          <w:color w:val="7F7F7F" w:themeColor="text1" w:themeTint="80"/>
          <w:sz w:val="18"/>
          <w:szCs w:val="18"/>
        </w:rPr>
        <w:t>.</w:t>
      </w:r>
    </w:p>
    <w:p w14:paraId="0F552D08" w14:textId="77777777" w:rsidR="004217E8" w:rsidRPr="00DC61E9" w:rsidRDefault="004217E8" w:rsidP="004217E8">
      <w:pPr>
        <w:spacing w:line="360" w:lineRule="auto"/>
        <w:jc w:val="both"/>
        <w:rPr>
          <w:rFonts w:eastAsia="Calibri"/>
          <w:noProof/>
        </w:rPr>
      </w:pPr>
      <w:r w:rsidRPr="00DC61E9">
        <w:rPr>
          <w:rFonts w:eastAsia="Calibri"/>
          <w:noProof/>
        </w:rPr>
        <w:lastRenderedPageBreak/>
        <w:t>Es importante destacar, que las mujeres superan en cantidad en puestos directivos o de supervisión con un 56% respecto al 44% de hombres</w:t>
      </w:r>
      <w:r w:rsidR="003E62D3" w:rsidRPr="00DC61E9">
        <w:rPr>
          <w:rFonts w:eastAsia="Calibri"/>
          <w:noProof/>
        </w:rPr>
        <w:t xml:space="preserve">, </w:t>
      </w:r>
      <w:r w:rsidRPr="00DC61E9">
        <w:rPr>
          <w:rFonts w:eastAsia="Calibri"/>
          <w:noProof/>
        </w:rPr>
        <w:t xml:space="preserve"> de conformidad con el manual de cargos vigente, se agotó un proceso de readecuación y/u homologación de los cargos de los grupos que no estaban acorde</w:t>
      </w:r>
      <w:r w:rsidR="0061331D" w:rsidRPr="00DC61E9">
        <w:rPr>
          <w:rFonts w:eastAsia="Calibri"/>
          <w:noProof/>
        </w:rPr>
        <w:t xml:space="preserve">, por lo cual </w:t>
      </w:r>
      <w:r w:rsidRPr="00DC61E9">
        <w:rPr>
          <w:rFonts w:eastAsia="Calibri"/>
          <w:noProof/>
        </w:rPr>
        <w:t xml:space="preserve">se ha implementado en más de un 95% el manual de cargo, realizando </w:t>
      </w:r>
      <w:r w:rsidR="000D7A55" w:rsidRPr="00DC61E9">
        <w:rPr>
          <w:rFonts w:eastAsia="Calibri"/>
          <w:noProof/>
        </w:rPr>
        <w:t xml:space="preserve">las </w:t>
      </w:r>
      <w:r w:rsidRPr="00DC61E9">
        <w:rPr>
          <w:rFonts w:eastAsia="Calibri"/>
          <w:noProof/>
        </w:rPr>
        <w:t>reestructuraciones</w:t>
      </w:r>
      <w:r w:rsidR="000D7A55" w:rsidRPr="00DC61E9">
        <w:rPr>
          <w:rFonts w:eastAsia="Calibri"/>
          <w:noProof/>
        </w:rPr>
        <w:t xml:space="preserve"> </w:t>
      </w:r>
      <w:r w:rsidR="0073416A" w:rsidRPr="00DC61E9">
        <w:rPr>
          <w:rFonts w:eastAsia="Calibri"/>
          <w:noProof/>
        </w:rPr>
        <w:t xml:space="preserve">con las </w:t>
      </w:r>
      <w:r w:rsidRPr="00DC61E9">
        <w:rPr>
          <w:rFonts w:eastAsia="Calibri"/>
          <w:noProof/>
        </w:rPr>
        <w:t xml:space="preserve">adecuaciones salariales, beneficiando más de 100 colaboradores, </w:t>
      </w:r>
      <w:r w:rsidR="00430490" w:rsidRPr="00DC61E9">
        <w:rPr>
          <w:rFonts w:eastAsia="Calibri"/>
          <w:noProof/>
        </w:rPr>
        <w:t xml:space="preserve">principalmente </w:t>
      </w:r>
      <w:r w:rsidRPr="00DC61E9">
        <w:rPr>
          <w:rFonts w:eastAsia="Calibri"/>
          <w:noProof/>
        </w:rPr>
        <w:t xml:space="preserve">de las áreas sustantivas de la institución. </w:t>
      </w:r>
    </w:p>
    <w:p w14:paraId="7EA7814C" w14:textId="229C8E35" w:rsidR="004217E8" w:rsidRDefault="00AC3E17" w:rsidP="00180BD1">
      <w:pPr>
        <w:spacing w:line="360" w:lineRule="auto"/>
        <w:jc w:val="both"/>
        <w:rPr>
          <w:rFonts w:eastAsia="Calibri"/>
          <w:noProof/>
        </w:rPr>
      </w:pPr>
      <w:r w:rsidRPr="00DC61E9">
        <w:rPr>
          <w:rFonts w:eastAsia="Calibri"/>
          <w:noProof/>
        </w:rPr>
        <w:t xml:space="preserve">Para el año 2023, desde el Sub-Sistema Organización del trabajo y compensación se han realizado un total de 95 nombramientos y acciones de personal para los colaboradores de nuevo ingreso. </w:t>
      </w:r>
      <w:r w:rsidR="005F1730">
        <w:rPr>
          <w:rFonts w:eastAsia="Calibri"/>
          <w:noProof/>
        </w:rPr>
        <w:t>S</w:t>
      </w:r>
      <w:r w:rsidRPr="00DC61E9">
        <w:rPr>
          <w:rFonts w:eastAsia="Calibri"/>
          <w:noProof/>
        </w:rPr>
        <w:t>e</w:t>
      </w:r>
      <w:r w:rsidR="004217E8" w:rsidRPr="00DC61E9">
        <w:rPr>
          <w:rFonts w:eastAsia="Calibri"/>
          <w:noProof/>
        </w:rPr>
        <w:t xml:space="preserve"> ha logrado adecuar los cargos del 99% de nuestros colaboradores, a partir de la actualización del manual de cargos, aprobado el 9 de mayo del año 2022 por el MAP.</w:t>
      </w:r>
    </w:p>
    <w:p w14:paraId="7B182E4D" w14:textId="77777777" w:rsidR="004217E8" w:rsidRPr="00DC61E9" w:rsidRDefault="004217E8" w:rsidP="004217E8">
      <w:pPr>
        <w:spacing w:line="360" w:lineRule="auto"/>
        <w:jc w:val="both"/>
        <w:rPr>
          <w:rFonts w:eastAsia="Calibri"/>
          <w:noProof/>
        </w:rPr>
      </w:pPr>
      <w:r w:rsidRPr="00DC61E9">
        <w:rPr>
          <w:rFonts w:eastAsia="Calibri"/>
          <w:noProof/>
        </w:rPr>
        <w:t xml:space="preserve">En cuanto a los incentivos, se otorgó a 364 colaboradores activos y 81 colaboradores inactivos, el bono por Cumplimiento de Indicadores del </w:t>
      </w:r>
      <w:r w:rsidR="00BD6479" w:rsidRPr="00DC61E9">
        <w:rPr>
          <w:rFonts w:eastAsia="Calibri"/>
          <w:noProof/>
        </w:rPr>
        <w:t xml:space="preserve">Sistema de Monitoreo de la Administración Pública </w:t>
      </w:r>
      <w:r w:rsidRPr="00DC61E9">
        <w:rPr>
          <w:rFonts w:eastAsia="Calibri"/>
          <w:noProof/>
        </w:rPr>
        <w:t>SISMAP</w:t>
      </w:r>
      <w:r w:rsidR="00BD6479" w:rsidRPr="00DC61E9">
        <w:rPr>
          <w:rFonts w:eastAsia="Calibri"/>
          <w:noProof/>
        </w:rPr>
        <w:t xml:space="preserve"> Gestión Pública</w:t>
      </w:r>
      <w:r w:rsidRPr="00DC61E9">
        <w:rPr>
          <w:rFonts w:eastAsia="Calibri"/>
          <w:noProof/>
        </w:rPr>
        <w:t xml:space="preserve">. </w:t>
      </w:r>
    </w:p>
    <w:p w14:paraId="69B53D2D" w14:textId="77777777" w:rsidR="004217E8" w:rsidRDefault="004217E8" w:rsidP="004217E8">
      <w:pPr>
        <w:spacing w:line="360" w:lineRule="auto"/>
        <w:jc w:val="both"/>
        <w:rPr>
          <w:i/>
          <w:color w:val="767171" w:themeColor="background2" w:themeShade="80"/>
          <w:spacing w:val="0"/>
        </w:rPr>
      </w:pPr>
      <w:r w:rsidRPr="00DC61E9">
        <w:rPr>
          <w:rFonts w:eastAsia="Calibri"/>
          <w:noProof/>
        </w:rPr>
        <w:t>Con la finalidad de brindar apoyo a los colaboradores en momentos difíciles, se realizó un acuerdo para afiliar a los servidores al</w:t>
      </w:r>
      <w:r w:rsidRPr="009B7090">
        <w:rPr>
          <w:rFonts w:eastAsia="Calibri"/>
          <w:noProof/>
        </w:rPr>
        <w:t xml:space="preserve"> Plan de Servicios Funerarios del Instituto Nacional de Auxilio y Vivienda (INAVI).</w:t>
      </w:r>
      <w:r w:rsidRPr="00E32B15">
        <w:rPr>
          <w:i/>
          <w:color w:val="767171" w:themeColor="background2" w:themeShade="80"/>
          <w:spacing w:val="0"/>
        </w:rPr>
        <w:t xml:space="preserve"> </w:t>
      </w:r>
    </w:p>
    <w:p w14:paraId="68F8D544" w14:textId="77777777" w:rsidR="00DC61E9" w:rsidRPr="00E32B15" w:rsidRDefault="00DC61E9" w:rsidP="004217E8">
      <w:pPr>
        <w:spacing w:line="360" w:lineRule="auto"/>
        <w:jc w:val="both"/>
        <w:rPr>
          <w:i/>
          <w:color w:val="767171" w:themeColor="background2" w:themeShade="80"/>
          <w:spacing w:val="0"/>
        </w:rPr>
      </w:pPr>
    </w:p>
    <w:p w14:paraId="2D1A7D74" w14:textId="47794135" w:rsidR="0089544C" w:rsidRPr="00E32B15" w:rsidRDefault="00995244" w:rsidP="00995244">
      <w:pPr>
        <w:pStyle w:val="Ttulo2"/>
        <w:ind w:left="360"/>
        <w:rPr>
          <w:noProof/>
        </w:rPr>
      </w:pPr>
      <w:bookmarkStart w:id="36" w:name="_Toc153372842"/>
      <w:r w:rsidRPr="00E32B15">
        <w:rPr>
          <w:noProof/>
        </w:rPr>
        <w:t xml:space="preserve">4.3 </w:t>
      </w:r>
      <w:r w:rsidR="0089544C" w:rsidRPr="00E32B15">
        <w:rPr>
          <w:noProof/>
        </w:rPr>
        <w:t xml:space="preserve">Desempeño de los </w:t>
      </w:r>
      <w:r w:rsidR="00C4429D">
        <w:rPr>
          <w:noProof/>
        </w:rPr>
        <w:t>P</w:t>
      </w:r>
      <w:r w:rsidR="003B7877" w:rsidRPr="00E32B15">
        <w:rPr>
          <w:noProof/>
        </w:rPr>
        <w:t>rocesos Jurídicos.</w:t>
      </w:r>
      <w:bookmarkEnd w:id="36"/>
    </w:p>
    <w:p w14:paraId="6C4B8642" w14:textId="77777777" w:rsidR="007E27B9" w:rsidRPr="00DC61E9" w:rsidRDefault="000B2F14" w:rsidP="0021080C">
      <w:pPr>
        <w:spacing w:before="240" w:line="360" w:lineRule="auto"/>
        <w:jc w:val="both"/>
        <w:rPr>
          <w:rFonts w:eastAsia="Calibri"/>
          <w:noProof/>
        </w:rPr>
      </w:pPr>
      <w:r w:rsidRPr="00DC61E9">
        <w:rPr>
          <w:rFonts w:eastAsia="Calibri"/>
          <w:noProof/>
        </w:rPr>
        <w:t xml:space="preserve">El Departamento </w:t>
      </w:r>
      <w:r w:rsidR="00995244" w:rsidRPr="00DC61E9">
        <w:rPr>
          <w:rFonts w:eastAsia="Calibri"/>
          <w:noProof/>
        </w:rPr>
        <w:t>Jurídico</w:t>
      </w:r>
      <w:r w:rsidRPr="00DC61E9">
        <w:rPr>
          <w:rFonts w:eastAsia="Calibri"/>
          <w:noProof/>
        </w:rPr>
        <w:t xml:space="preserve"> de la </w:t>
      </w:r>
      <w:r w:rsidR="007E27B9" w:rsidRPr="00DC61E9">
        <w:rPr>
          <w:rFonts w:eastAsia="Calibri"/>
          <w:noProof/>
        </w:rPr>
        <w:t>Digecog, en pro de mejorar la gestión</w:t>
      </w:r>
      <w:r w:rsidR="00130434" w:rsidRPr="00DC61E9">
        <w:rPr>
          <w:rFonts w:eastAsia="Calibri"/>
          <w:noProof/>
        </w:rPr>
        <w:t xml:space="preserve"> durante el año 2023 </w:t>
      </w:r>
      <w:r w:rsidR="007E27B9" w:rsidRPr="00DC61E9">
        <w:rPr>
          <w:rFonts w:eastAsia="Calibri"/>
          <w:noProof/>
        </w:rPr>
        <w:t>suscribi</w:t>
      </w:r>
      <w:r w:rsidR="00130434" w:rsidRPr="00DC61E9">
        <w:rPr>
          <w:rFonts w:eastAsia="Calibri"/>
          <w:noProof/>
        </w:rPr>
        <w:t>ó</w:t>
      </w:r>
      <w:r w:rsidR="007E27B9" w:rsidRPr="00DC61E9">
        <w:rPr>
          <w:rFonts w:eastAsia="Calibri"/>
          <w:noProof/>
        </w:rPr>
        <w:t xml:space="preserve"> </w:t>
      </w:r>
      <w:r w:rsidR="00524E5C" w:rsidRPr="00DC61E9">
        <w:rPr>
          <w:rFonts w:eastAsia="Calibri"/>
          <w:noProof/>
        </w:rPr>
        <w:t>cuatro</w:t>
      </w:r>
      <w:r w:rsidR="007E27B9" w:rsidRPr="00DC61E9">
        <w:rPr>
          <w:rFonts w:eastAsia="Calibri"/>
          <w:noProof/>
        </w:rPr>
        <w:t xml:space="preserve"> (</w:t>
      </w:r>
      <w:r w:rsidR="00524E5C" w:rsidRPr="00DC61E9">
        <w:rPr>
          <w:rFonts w:eastAsia="Calibri"/>
          <w:noProof/>
        </w:rPr>
        <w:t>4</w:t>
      </w:r>
      <w:r w:rsidR="007E27B9" w:rsidRPr="00DC61E9">
        <w:rPr>
          <w:rFonts w:eastAsia="Calibri"/>
          <w:noProof/>
        </w:rPr>
        <w:t xml:space="preserve">) acuerdos de colaboración con diferentes instituciones de los distintos niveles de gobierno del sector público dominicano y con empresas privadas con la finalidad </w:t>
      </w:r>
      <w:r w:rsidR="007E27B9" w:rsidRPr="00DC61E9">
        <w:rPr>
          <w:rFonts w:eastAsia="Calibri"/>
          <w:noProof/>
        </w:rPr>
        <w:lastRenderedPageBreak/>
        <w:t xml:space="preserve">de fortalecer sus servicios y /o procesos, la transparencia y la rendición de cuentas. Las instituciones con las cuales se suscribieron nuevos acuerdos se presentan a continuación: </w:t>
      </w:r>
      <w:r w:rsidR="00DF6AED" w:rsidRPr="00DC61E9">
        <w:rPr>
          <w:rFonts w:eastAsia="Calibri"/>
          <w:noProof/>
        </w:rPr>
        <w:t xml:space="preserve">1. </w:t>
      </w:r>
      <w:r w:rsidR="007E27B9" w:rsidRPr="00DC61E9">
        <w:rPr>
          <w:rFonts w:eastAsia="Calibri"/>
          <w:noProof/>
        </w:rPr>
        <w:t xml:space="preserve">Ministerio de la Presidencia (Minpre), </w:t>
      </w:r>
      <w:r w:rsidR="00DF6AED" w:rsidRPr="00DC61E9">
        <w:rPr>
          <w:rFonts w:eastAsia="Calibri"/>
          <w:noProof/>
        </w:rPr>
        <w:t xml:space="preserve">2. </w:t>
      </w:r>
      <w:r w:rsidR="007E27B9" w:rsidRPr="00DC61E9">
        <w:rPr>
          <w:rFonts w:eastAsia="Calibri"/>
          <w:noProof/>
        </w:rPr>
        <w:t>Contraloría General de la República (CGR)</w:t>
      </w:r>
      <w:r w:rsidRPr="00DC61E9">
        <w:rPr>
          <w:rFonts w:eastAsia="Calibri"/>
          <w:noProof/>
        </w:rPr>
        <w:t xml:space="preserve">, </w:t>
      </w:r>
      <w:r w:rsidR="00DF6AED" w:rsidRPr="00DC61E9">
        <w:rPr>
          <w:rFonts w:eastAsia="Calibri"/>
          <w:noProof/>
        </w:rPr>
        <w:t xml:space="preserve">3. </w:t>
      </w:r>
      <w:r w:rsidRPr="00DC61E9">
        <w:rPr>
          <w:rFonts w:eastAsia="Calibri"/>
          <w:noProof/>
        </w:rPr>
        <w:t>Instituto Nacional de Aguas Potables y Alcantarillados (INAPA</w:t>
      </w:r>
      <w:r w:rsidR="00DF6AED" w:rsidRPr="00DC61E9">
        <w:rPr>
          <w:rFonts w:eastAsia="Calibri"/>
          <w:noProof/>
        </w:rPr>
        <w:t xml:space="preserve">), 4. </w:t>
      </w:r>
      <w:r w:rsidR="007E27B9" w:rsidRPr="00DC61E9">
        <w:rPr>
          <w:rFonts w:eastAsia="Calibri"/>
          <w:noProof/>
        </w:rPr>
        <w:t>Instituto Nacional de Administración Pública (INAP)</w:t>
      </w:r>
      <w:r w:rsidR="00524E5C" w:rsidRPr="00DC61E9">
        <w:rPr>
          <w:rFonts w:eastAsia="Calibri"/>
          <w:noProof/>
        </w:rPr>
        <w:t>.</w:t>
      </w:r>
    </w:p>
    <w:p w14:paraId="286A77E1" w14:textId="77777777" w:rsidR="00C86E14" w:rsidRPr="00DC61E9" w:rsidRDefault="00DF6AED" w:rsidP="00083561">
      <w:pPr>
        <w:spacing w:line="360" w:lineRule="auto"/>
        <w:jc w:val="both"/>
        <w:rPr>
          <w:rFonts w:eastAsia="Calibri"/>
          <w:noProof/>
        </w:rPr>
      </w:pPr>
      <w:r w:rsidRPr="00DC61E9">
        <w:rPr>
          <w:rFonts w:eastAsia="Calibri"/>
          <w:noProof/>
        </w:rPr>
        <w:t xml:space="preserve">En ese mismo orden </w:t>
      </w:r>
      <w:r w:rsidR="007E27B9" w:rsidRPr="00DC61E9">
        <w:rPr>
          <w:rFonts w:eastAsia="Calibri"/>
          <w:noProof/>
        </w:rPr>
        <w:t xml:space="preserve">se realizó seguimiento </w:t>
      </w:r>
      <w:r w:rsidR="00AF7250" w:rsidRPr="00DC61E9">
        <w:rPr>
          <w:rFonts w:eastAsia="Calibri"/>
          <w:noProof/>
        </w:rPr>
        <w:t xml:space="preserve">de eficacia </w:t>
      </w:r>
      <w:r w:rsidR="007E27B9" w:rsidRPr="00DC61E9">
        <w:rPr>
          <w:rFonts w:eastAsia="Calibri"/>
          <w:noProof/>
        </w:rPr>
        <w:t>de</w:t>
      </w:r>
      <w:r w:rsidR="004C2AF1" w:rsidRPr="00DC61E9">
        <w:rPr>
          <w:rFonts w:eastAsia="Calibri"/>
          <w:noProof/>
        </w:rPr>
        <w:t xml:space="preserve"> </w:t>
      </w:r>
      <w:r w:rsidR="00C55B04" w:rsidRPr="00DC61E9">
        <w:rPr>
          <w:rFonts w:eastAsia="Calibri"/>
          <w:noProof/>
        </w:rPr>
        <w:t>los siguientes acuerdos</w:t>
      </w:r>
      <w:r w:rsidR="007E27B9" w:rsidRPr="00DC61E9">
        <w:rPr>
          <w:rFonts w:eastAsia="Calibri"/>
          <w:noProof/>
        </w:rPr>
        <w:t xml:space="preserve"> </w:t>
      </w:r>
      <w:r w:rsidR="00C55B04" w:rsidRPr="00DC61E9">
        <w:rPr>
          <w:rFonts w:eastAsia="Calibri"/>
          <w:noProof/>
        </w:rPr>
        <w:t xml:space="preserve">de colaboración </w:t>
      </w:r>
      <w:r w:rsidR="007E27B9" w:rsidRPr="00DC61E9">
        <w:rPr>
          <w:rFonts w:eastAsia="Calibri"/>
          <w:noProof/>
        </w:rPr>
        <w:t>interinstitucionales</w:t>
      </w:r>
      <w:r w:rsidRPr="00DC61E9">
        <w:rPr>
          <w:rFonts w:eastAsia="Calibri"/>
          <w:noProof/>
        </w:rPr>
        <w:t xml:space="preserve">: 1. </w:t>
      </w:r>
      <w:r w:rsidR="000B2F14" w:rsidRPr="00DC61E9">
        <w:rPr>
          <w:rFonts w:eastAsia="Calibri"/>
          <w:noProof/>
        </w:rPr>
        <w:t xml:space="preserve">Proética, </w:t>
      </w:r>
      <w:r w:rsidRPr="00DC61E9">
        <w:rPr>
          <w:rFonts w:eastAsia="Calibri"/>
          <w:noProof/>
        </w:rPr>
        <w:t xml:space="preserve">2. </w:t>
      </w:r>
      <w:r w:rsidR="00073495" w:rsidRPr="00DC61E9">
        <w:rPr>
          <w:rFonts w:eastAsia="Calibri"/>
          <w:noProof/>
        </w:rPr>
        <w:t>Instituto Dominicano para la Calidad</w:t>
      </w:r>
      <w:r w:rsidR="00C55B04" w:rsidRPr="00DC61E9">
        <w:rPr>
          <w:rFonts w:eastAsia="Calibri"/>
          <w:noProof/>
        </w:rPr>
        <w:t xml:space="preserve">, </w:t>
      </w:r>
      <w:r w:rsidR="000B2F14" w:rsidRPr="00DC61E9">
        <w:rPr>
          <w:rFonts w:eastAsia="Calibri"/>
          <w:noProof/>
        </w:rPr>
        <w:t>Indocal,</w:t>
      </w:r>
      <w:r w:rsidR="004C2AF1" w:rsidRPr="00DC61E9">
        <w:rPr>
          <w:rFonts w:eastAsia="Calibri"/>
          <w:noProof/>
        </w:rPr>
        <w:t xml:space="preserve"> </w:t>
      </w:r>
      <w:r w:rsidRPr="00DC61E9">
        <w:rPr>
          <w:rFonts w:eastAsia="Calibri"/>
          <w:noProof/>
        </w:rPr>
        <w:t xml:space="preserve">3. </w:t>
      </w:r>
      <w:r w:rsidR="00160696" w:rsidRPr="00DC61E9">
        <w:rPr>
          <w:rFonts w:eastAsia="Calibri"/>
          <w:noProof/>
        </w:rPr>
        <w:t>Consejo Nacional de Discapacidad</w:t>
      </w:r>
      <w:r w:rsidR="00C55B04" w:rsidRPr="00DC61E9">
        <w:rPr>
          <w:rFonts w:eastAsia="Calibri"/>
          <w:noProof/>
        </w:rPr>
        <w:t xml:space="preserve">, </w:t>
      </w:r>
      <w:r w:rsidR="00160696" w:rsidRPr="00DC61E9">
        <w:rPr>
          <w:rFonts w:eastAsia="Calibri"/>
          <w:noProof/>
        </w:rPr>
        <w:t>CONADIS</w:t>
      </w:r>
      <w:r w:rsidR="000B2F14" w:rsidRPr="00DC61E9">
        <w:rPr>
          <w:rFonts w:eastAsia="Calibri"/>
          <w:noProof/>
        </w:rPr>
        <w:t xml:space="preserve">, </w:t>
      </w:r>
      <w:r w:rsidRPr="00DC61E9">
        <w:rPr>
          <w:rFonts w:eastAsia="Calibri"/>
          <w:noProof/>
        </w:rPr>
        <w:t xml:space="preserve">4. </w:t>
      </w:r>
      <w:r w:rsidR="004C2AF1" w:rsidRPr="00DC61E9">
        <w:rPr>
          <w:rFonts w:eastAsia="Calibri"/>
          <w:noProof/>
        </w:rPr>
        <w:t xml:space="preserve">Capítulo </w:t>
      </w:r>
      <w:r w:rsidR="00985C5E" w:rsidRPr="00DC61E9">
        <w:rPr>
          <w:rFonts w:eastAsia="Calibri"/>
          <w:noProof/>
        </w:rPr>
        <w:t>Project Management Institute. República Dominicana</w:t>
      </w:r>
      <w:r w:rsidR="00C55B04" w:rsidRPr="00DC61E9">
        <w:rPr>
          <w:rFonts w:eastAsia="Calibri"/>
          <w:noProof/>
        </w:rPr>
        <w:t xml:space="preserve">, </w:t>
      </w:r>
      <w:r w:rsidR="004C2AF1" w:rsidRPr="00DC61E9">
        <w:rPr>
          <w:rFonts w:eastAsia="Calibri"/>
          <w:noProof/>
        </w:rPr>
        <w:t xml:space="preserve">PMIRD, </w:t>
      </w:r>
      <w:r w:rsidRPr="00DC61E9">
        <w:rPr>
          <w:rFonts w:eastAsia="Calibri"/>
          <w:noProof/>
        </w:rPr>
        <w:t xml:space="preserve">5. </w:t>
      </w:r>
      <w:r w:rsidR="004C2AF1" w:rsidRPr="00DC61E9">
        <w:rPr>
          <w:rFonts w:eastAsia="Calibri"/>
          <w:noProof/>
        </w:rPr>
        <w:t xml:space="preserve">Acuerdo Tripartito </w:t>
      </w:r>
      <w:r w:rsidR="001C14C2" w:rsidRPr="00DC61E9">
        <w:rPr>
          <w:rFonts w:eastAsia="Calibri"/>
          <w:noProof/>
        </w:rPr>
        <w:t xml:space="preserve">Dirección General de Bienes Nacionales </w:t>
      </w:r>
      <w:r w:rsidR="004C2AF1" w:rsidRPr="00DC61E9">
        <w:rPr>
          <w:rFonts w:eastAsia="Calibri"/>
          <w:noProof/>
        </w:rPr>
        <w:t>DGBN</w:t>
      </w:r>
      <w:r w:rsidR="00E504A9" w:rsidRPr="00DC61E9">
        <w:rPr>
          <w:rFonts w:eastAsia="Calibri"/>
          <w:noProof/>
        </w:rPr>
        <w:t xml:space="preserve"> </w:t>
      </w:r>
      <w:r w:rsidR="004C2AF1" w:rsidRPr="00DC61E9">
        <w:rPr>
          <w:rFonts w:eastAsia="Calibri"/>
          <w:noProof/>
        </w:rPr>
        <w:t>-</w:t>
      </w:r>
      <w:r w:rsidR="001C14C2" w:rsidRPr="00DC61E9">
        <w:rPr>
          <w:rFonts w:eastAsia="Calibri"/>
          <w:noProof/>
        </w:rPr>
        <w:t xml:space="preserve"> Dirección General de Catastro Nacional </w:t>
      </w:r>
      <w:r w:rsidR="004C2AF1" w:rsidRPr="00DC61E9">
        <w:rPr>
          <w:rFonts w:eastAsia="Calibri"/>
          <w:noProof/>
        </w:rPr>
        <w:t>DGCN</w:t>
      </w:r>
      <w:r w:rsidRPr="00DC61E9">
        <w:rPr>
          <w:rFonts w:eastAsia="Calibri"/>
          <w:noProof/>
        </w:rPr>
        <w:t>, 6. Dirección de Contrataciones Públicas</w:t>
      </w:r>
      <w:r w:rsidR="00931DF8" w:rsidRPr="00DC61E9">
        <w:rPr>
          <w:rFonts w:eastAsia="Calibri"/>
          <w:noProof/>
        </w:rPr>
        <w:t xml:space="preserve">, </w:t>
      </w:r>
      <w:r w:rsidR="000B2F14" w:rsidRPr="00DC61E9">
        <w:rPr>
          <w:rFonts w:eastAsia="Calibri"/>
          <w:noProof/>
        </w:rPr>
        <w:t>Project Management Institute República Dominicana</w:t>
      </w:r>
      <w:r w:rsidR="00C55B04" w:rsidRPr="00DC61E9">
        <w:rPr>
          <w:rFonts w:eastAsia="Calibri"/>
          <w:noProof/>
        </w:rPr>
        <w:t xml:space="preserve">, 7. </w:t>
      </w:r>
      <w:r w:rsidR="00F65DF3" w:rsidRPr="00DC61E9">
        <w:rPr>
          <w:rFonts w:eastAsia="Calibri"/>
          <w:noProof/>
        </w:rPr>
        <w:t>Centro de Capacitación en Política y Gestión Fiscal</w:t>
      </w:r>
      <w:r w:rsidR="00C55B04" w:rsidRPr="00DC61E9">
        <w:rPr>
          <w:rFonts w:eastAsia="Calibri"/>
          <w:noProof/>
        </w:rPr>
        <w:t xml:space="preserve">, </w:t>
      </w:r>
      <w:r w:rsidR="00B22EA9" w:rsidRPr="00DC61E9">
        <w:rPr>
          <w:rFonts w:eastAsia="Calibri"/>
          <w:noProof/>
        </w:rPr>
        <w:t>CAPGEFI</w:t>
      </w:r>
      <w:r w:rsidR="00F65DF3" w:rsidRPr="00DC61E9">
        <w:rPr>
          <w:rFonts w:eastAsia="Calibri"/>
          <w:noProof/>
        </w:rPr>
        <w:t xml:space="preserve">, </w:t>
      </w:r>
      <w:r w:rsidR="00C55B04" w:rsidRPr="00DC61E9">
        <w:rPr>
          <w:rFonts w:eastAsia="Calibri"/>
          <w:noProof/>
        </w:rPr>
        <w:t xml:space="preserve">8. </w:t>
      </w:r>
      <w:r w:rsidR="00F65DF3" w:rsidRPr="00DC61E9">
        <w:rPr>
          <w:rFonts w:eastAsia="Calibri"/>
          <w:noProof/>
        </w:rPr>
        <w:t>Empresa Privada Recicladora</w:t>
      </w:r>
      <w:r w:rsidR="00C55B04" w:rsidRPr="00DC61E9">
        <w:rPr>
          <w:rFonts w:eastAsia="Calibri"/>
          <w:noProof/>
        </w:rPr>
        <w:t xml:space="preserve">, </w:t>
      </w:r>
      <w:r w:rsidR="00F65DF3" w:rsidRPr="00DC61E9">
        <w:rPr>
          <w:rFonts w:eastAsia="Calibri"/>
          <w:noProof/>
        </w:rPr>
        <w:t>Green LOVE, SRL</w:t>
      </w:r>
      <w:r w:rsidR="00C55B04" w:rsidRPr="00DC61E9">
        <w:rPr>
          <w:rFonts w:eastAsia="Calibri"/>
          <w:noProof/>
        </w:rPr>
        <w:t>, 9.</w:t>
      </w:r>
      <w:r w:rsidR="00F65DF3" w:rsidRPr="00DC61E9">
        <w:rPr>
          <w:rFonts w:eastAsia="Calibri"/>
          <w:noProof/>
        </w:rPr>
        <w:t xml:space="preserve"> Ministerio de Administración Pública, </w:t>
      </w:r>
      <w:r w:rsidR="00C55B04" w:rsidRPr="00DC61E9">
        <w:rPr>
          <w:rFonts w:eastAsia="Calibri"/>
          <w:noProof/>
        </w:rPr>
        <w:t xml:space="preserve">MAP, 10. </w:t>
      </w:r>
      <w:r w:rsidR="00F65DF3" w:rsidRPr="00DC61E9">
        <w:rPr>
          <w:rFonts w:eastAsia="Calibri"/>
          <w:noProof/>
        </w:rPr>
        <w:t xml:space="preserve">Centro Nacional </w:t>
      </w:r>
      <w:r w:rsidR="00B22EA9" w:rsidRPr="00DC61E9">
        <w:rPr>
          <w:rFonts w:eastAsia="Calibri"/>
          <w:noProof/>
        </w:rPr>
        <w:t>d</w:t>
      </w:r>
      <w:r w:rsidR="00F65DF3" w:rsidRPr="00DC61E9">
        <w:rPr>
          <w:rFonts w:eastAsia="Calibri"/>
          <w:noProof/>
        </w:rPr>
        <w:t xml:space="preserve">e Ciberseguridad </w:t>
      </w:r>
      <w:r w:rsidR="000E00CC" w:rsidRPr="00DC61E9">
        <w:rPr>
          <w:rFonts w:eastAsia="Calibri"/>
          <w:noProof/>
        </w:rPr>
        <w:t xml:space="preserve">CNCS </w:t>
      </w:r>
      <w:r w:rsidR="00F65DF3" w:rsidRPr="00DC61E9">
        <w:rPr>
          <w:rFonts w:eastAsia="Calibri"/>
          <w:noProof/>
        </w:rPr>
        <w:t xml:space="preserve">y </w:t>
      </w:r>
      <w:r w:rsidR="00C55B04" w:rsidRPr="00DC61E9">
        <w:rPr>
          <w:rFonts w:eastAsia="Calibri"/>
          <w:noProof/>
        </w:rPr>
        <w:t xml:space="preserve">11. </w:t>
      </w:r>
      <w:r w:rsidR="00F65DF3" w:rsidRPr="00DC61E9">
        <w:rPr>
          <w:rFonts w:eastAsia="Calibri"/>
          <w:noProof/>
        </w:rPr>
        <w:t xml:space="preserve">El Servicio Nacional De Protección Ambiental </w:t>
      </w:r>
      <w:r w:rsidR="000E00CC" w:rsidRPr="00DC61E9">
        <w:rPr>
          <w:rFonts w:eastAsia="Calibri"/>
          <w:noProof/>
        </w:rPr>
        <w:t>SENPA</w:t>
      </w:r>
      <w:r w:rsidR="00C55B04" w:rsidRPr="00DC61E9">
        <w:rPr>
          <w:rFonts w:eastAsia="Calibri"/>
          <w:noProof/>
        </w:rPr>
        <w:t xml:space="preserve">. </w:t>
      </w:r>
    </w:p>
    <w:p w14:paraId="1785CDC7" w14:textId="77777777" w:rsidR="002F158C" w:rsidRPr="00DC61E9" w:rsidRDefault="002F158C" w:rsidP="002F158C">
      <w:pPr>
        <w:spacing w:line="360" w:lineRule="auto"/>
        <w:jc w:val="both"/>
        <w:rPr>
          <w:rFonts w:eastAsia="Calibri"/>
          <w:noProof/>
        </w:rPr>
      </w:pPr>
      <w:r w:rsidRPr="00DC61E9">
        <w:rPr>
          <w:rFonts w:eastAsia="Calibri"/>
          <w:noProof/>
        </w:rPr>
        <w:t xml:space="preserve">Fue dado inicio al proceso de implementación para la certificación de las Normas ISO37001 de Gestión Antisoborno e ISO37301 Gestión de Cumplimiento Regulatorio, con enfoque integrado a la ISO 9001:2015. </w:t>
      </w:r>
    </w:p>
    <w:p w14:paraId="0334195F" w14:textId="77777777" w:rsidR="00900971" w:rsidRPr="00E32B15" w:rsidRDefault="00900971" w:rsidP="00DC61E9">
      <w:pPr>
        <w:pStyle w:val="Prrafodelista"/>
        <w:rPr>
          <w:color w:val="767171" w:themeColor="background2" w:themeShade="80"/>
          <w:spacing w:val="0"/>
        </w:rPr>
      </w:pPr>
    </w:p>
    <w:p w14:paraId="00BE0F55" w14:textId="77777777" w:rsidR="0039644C" w:rsidRPr="00E32B15" w:rsidRDefault="00AC0DCE" w:rsidP="00995244">
      <w:pPr>
        <w:pStyle w:val="Ttulo2"/>
        <w:ind w:left="360"/>
        <w:rPr>
          <w:noProof/>
        </w:rPr>
      </w:pPr>
      <w:r w:rsidRPr="00E32B15">
        <w:rPr>
          <w:noProof/>
        </w:rPr>
        <w:t xml:space="preserve"> </w:t>
      </w:r>
      <w:bookmarkStart w:id="37" w:name="_Toc153372843"/>
      <w:r w:rsidR="00995244" w:rsidRPr="00E32B15">
        <w:rPr>
          <w:noProof/>
        </w:rPr>
        <w:t xml:space="preserve">4.4 </w:t>
      </w:r>
      <w:r w:rsidR="00C438C8" w:rsidRPr="00E32B15">
        <w:rPr>
          <w:noProof/>
        </w:rPr>
        <w:t>Desempeño de la</w:t>
      </w:r>
      <w:r w:rsidR="003B7877" w:rsidRPr="00E32B15">
        <w:rPr>
          <w:noProof/>
        </w:rPr>
        <w:t xml:space="preserve"> Tecnología</w:t>
      </w:r>
      <w:bookmarkEnd w:id="37"/>
    </w:p>
    <w:p w14:paraId="165EDDBD" w14:textId="77777777" w:rsidR="00C438C8" w:rsidRPr="00DC61E9" w:rsidRDefault="007902C6" w:rsidP="007902C6">
      <w:pPr>
        <w:spacing w:before="240" w:line="360" w:lineRule="auto"/>
        <w:jc w:val="both"/>
        <w:rPr>
          <w:rFonts w:eastAsia="Calibri"/>
          <w:noProof/>
        </w:rPr>
      </w:pPr>
      <w:r w:rsidRPr="00DC61E9">
        <w:rPr>
          <w:rFonts w:eastAsia="Calibri"/>
          <w:noProof/>
        </w:rPr>
        <w:t xml:space="preserve">Durante </w:t>
      </w:r>
      <w:r w:rsidR="00C438C8" w:rsidRPr="00DC61E9">
        <w:rPr>
          <w:rFonts w:eastAsia="Calibri"/>
          <w:noProof/>
        </w:rPr>
        <w:t>el año 2023</w:t>
      </w:r>
      <w:r w:rsidRPr="00DC61E9">
        <w:rPr>
          <w:rFonts w:eastAsia="Calibri"/>
          <w:noProof/>
        </w:rPr>
        <w:t xml:space="preserve"> en la Digecog a través del departamento de tecnología</w:t>
      </w:r>
      <w:r w:rsidR="00320E6C" w:rsidRPr="00DC61E9">
        <w:rPr>
          <w:rFonts w:eastAsia="Calibri"/>
          <w:noProof/>
        </w:rPr>
        <w:t>s</w:t>
      </w:r>
      <w:r w:rsidRPr="00DC61E9">
        <w:rPr>
          <w:rFonts w:eastAsia="Calibri"/>
          <w:noProof/>
        </w:rPr>
        <w:t xml:space="preserve"> de la información se han realizado </w:t>
      </w:r>
      <w:r w:rsidR="00C438C8" w:rsidRPr="00DC61E9">
        <w:rPr>
          <w:rFonts w:eastAsia="Calibri"/>
          <w:noProof/>
        </w:rPr>
        <w:t xml:space="preserve">varias acciones estratégicas con el propósito de mantener los estándares de calidad que permiten continuar optimizando la plataforma tecnológica, </w:t>
      </w:r>
      <w:r w:rsidR="00C438C8" w:rsidRPr="00DC61E9">
        <w:rPr>
          <w:rFonts w:eastAsia="Calibri"/>
          <w:noProof/>
        </w:rPr>
        <w:lastRenderedPageBreak/>
        <w:t>garantizando la eficiencia y la eficacia de los procesos internos</w:t>
      </w:r>
      <w:r w:rsidRPr="00DC61E9">
        <w:rPr>
          <w:rFonts w:eastAsia="Calibri"/>
          <w:noProof/>
        </w:rPr>
        <w:t xml:space="preserve"> y externos </w:t>
      </w:r>
      <w:r w:rsidR="00C438C8" w:rsidRPr="00DC61E9">
        <w:rPr>
          <w:rFonts w:eastAsia="Calibri"/>
          <w:noProof/>
        </w:rPr>
        <w:t>los cuales se detallan a continuación:</w:t>
      </w:r>
    </w:p>
    <w:p w14:paraId="506D6C6D" w14:textId="77777777" w:rsidR="00DC61E9" w:rsidRPr="00DC61E9" w:rsidRDefault="00440962" w:rsidP="0008053B">
      <w:pPr>
        <w:pStyle w:val="Prrafodelista"/>
        <w:widowControl w:val="0"/>
        <w:numPr>
          <w:ilvl w:val="0"/>
          <w:numId w:val="5"/>
        </w:numPr>
        <w:spacing w:after="0" w:line="360" w:lineRule="auto"/>
        <w:ind w:left="426" w:right="21"/>
        <w:jc w:val="both"/>
        <w:rPr>
          <w:rFonts w:eastAsia="Calibri"/>
          <w:noProof/>
        </w:rPr>
      </w:pPr>
      <w:bookmarkStart w:id="38" w:name="_Toc150848175"/>
      <w:bookmarkStart w:id="39" w:name="_Toc150872260"/>
      <w:r w:rsidRPr="00DC61E9">
        <w:rPr>
          <w:rFonts w:eastAsia="Calibri"/>
          <w:noProof/>
        </w:rPr>
        <w:t>Análisis y Diseño del Sistema de Información de Consolidación (SISCONRD) con el propósito de reunir, organizar y presentar de manera integral la información financiera de las entidades que</w:t>
      </w:r>
      <w:r w:rsidR="00DC61E9" w:rsidRPr="00DC61E9">
        <w:rPr>
          <w:rFonts w:eastAsia="Calibri"/>
          <w:noProof/>
        </w:rPr>
        <w:t xml:space="preserve"> </w:t>
      </w:r>
    </w:p>
    <w:p w14:paraId="10E57756" w14:textId="77777777" w:rsidR="00440962" w:rsidRDefault="00440962" w:rsidP="00DC61E9">
      <w:pPr>
        <w:pStyle w:val="Prrafodelista"/>
        <w:widowControl w:val="0"/>
        <w:spacing w:after="0" w:line="360" w:lineRule="auto"/>
        <w:ind w:left="426" w:right="21"/>
        <w:jc w:val="both"/>
        <w:rPr>
          <w:rFonts w:eastAsia="Calibri"/>
          <w:noProof/>
        </w:rPr>
      </w:pPr>
      <w:r w:rsidRPr="00DC61E9">
        <w:rPr>
          <w:rFonts w:eastAsia="Calibri"/>
          <w:noProof/>
        </w:rPr>
        <w:t xml:space="preserve">conforman todo el sector público dominicano. </w:t>
      </w:r>
    </w:p>
    <w:p w14:paraId="4E1FCCD9" w14:textId="77777777" w:rsidR="00DC61E9" w:rsidRPr="00DC61E9" w:rsidRDefault="00DC61E9" w:rsidP="00DC61E9">
      <w:pPr>
        <w:pStyle w:val="Prrafodelista"/>
        <w:rPr>
          <w:rFonts w:eastAsia="Calibri"/>
          <w:noProof/>
        </w:rPr>
      </w:pPr>
    </w:p>
    <w:p w14:paraId="350279EC"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Implementación del Sistema de las Normativas Contables (SINOC) en 332 instituciones; herramienta tecnológica que administra el programa de capacitación en normativas contables alineado a la implementación de las Normas Internacionales de Contabilidad para el Sector Público (NICSP).</w:t>
      </w:r>
    </w:p>
    <w:p w14:paraId="3B0C2B73" w14:textId="77777777" w:rsidR="00DC61E9" w:rsidRDefault="00DC61E9" w:rsidP="00DC61E9">
      <w:pPr>
        <w:pStyle w:val="Prrafodelista"/>
        <w:rPr>
          <w:rFonts w:eastAsia="Calibri"/>
          <w:noProof/>
        </w:rPr>
      </w:pPr>
    </w:p>
    <w:p w14:paraId="5CEBB703"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Actualización en el Sistema de Análisis del Cumplimiento de las Normativas Contables, SISACNOC, en los procesos de carga de archivos y en los perfiles de los usuarios.</w:t>
      </w:r>
    </w:p>
    <w:p w14:paraId="59D8DEEE" w14:textId="77777777" w:rsidR="00DC61E9" w:rsidRPr="00DC61E9" w:rsidRDefault="00DC61E9" w:rsidP="00DC61E9">
      <w:pPr>
        <w:pStyle w:val="Prrafodelista"/>
        <w:rPr>
          <w:rFonts w:eastAsia="Calibri"/>
          <w:noProof/>
        </w:rPr>
      </w:pPr>
    </w:p>
    <w:p w14:paraId="6FED3F6D"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Actualización al Sistema de Administración de Bienes (SIAB): Incorporación del Nuevo Catálogo de Cuentas al Sistema de Administración de Bienes y la Validación de los Suplidores</w:t>
      </w:r>
      <w:r w:rsidR="00320E6C" w:rsidRPr="00DC61E9">
        <w:rPr>
          <w:rFonts w:eastAsia="Calibri"/>
          <w:noProof/>
        </w:rPr>
        <w:t>.</w:t>
      </w:r>
    </w:p>
    <w:p w14:paraId="7BA7392C" w14:textId="77777777" w:rsidR="00DC61E9" w:rsidRPr="00DC61E9" w:rsidRDefault="00DC61E9" w:rsidP="00DC61E9">
      <w:pPr>
        <w:pStyle w:val="Prrafodelista"/>
        <w:rPr>
          <w:rFonts w:eastAsia="Calibri"/>
          <w:noProof/>
        </w:rPr>
      </w:pPr>
    </w:p>
    <w:p w14:paraId="5949417F"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Análisis y Diseño de la Oficina Virtual DIGECOG.</w:t>
      </w:r>
    </w:p>
    <w:p w14:paraId="6A62905B" w14:textId="77777777" w:rsidR="00DC61E9" w:rsidRPr="00DC61E9" w:rsidRDefault="00DC61E9" w:rsidP="00DC61E9">
      <w:pPr>
        <w:pStyle w:val="Prrafodelista"/>
        <w:rPr>
          <w:rFonts w:eastAsia="Calibri"/>
          <w:noProof/>
        </w:rPr>
      </w:pPr>
    </w:p>
    <w:p w14:paraId="6248F07D"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 xml:space="preserve">Automatización del proceso de gestión de las requisiciones de bienes de consumo.  </w:t>
      </w:r>
    </w:p>
    <w:p w14:paraId="233EC7CC" w14:textId="77777777" w:rsidR="00DC61E9" w:rsidRPr="00DC61E9" w:rsidRDefault="00DC61E9" w:rsidP="00DC61E9">
      <w:pPr>
        <w:pStyle w:val="Prrafodelista"/>
        <w:rPr>
          <w:rFonts w:eastAsia="Calibri"/>
          <w:noProof/>
        </w:rPr>
      </w:pPr>
    </w:p>
    <w:p w14:paraId="3A83B587"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Análisis y desarrollo de requerimientos del Sistema de Gestión de Recursos Humanos.</w:t>
      </w:r>
    </w:p>
    <w:p w14:paraId="69D7BC67" w14:textId="77777777" w:rsidR="00DC61E9" w:rsidRPr="00DC61E9" w:rsidRDefault="00DC61E9" w:rsidP="00DC61E9">
      <w:pPr>
        <w:pStyle w:val="Prrafodelista"/>
        <w:rPr>
          <w:rFonts w:eastAsia="Calibri"/>
          <w:noProof/>
        </w:rPr>
      </w:pPr>
    </w:p>
    <w:p w14:paraId="1463BCBF" w14:textId="77777777" w:rsidR="00440962" w:rsidRPr="00DC61E9"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Implementación de la nueva plantilla del Portal Web institucional (en desarrollo).</w:t>
      </w:r>
    </w:p>
    <w:p w14:paraId="514CB27E" w14:textId="77777777" w:rsidR="008C4495" w:rsidRPr="00DC61E9" w:rsidRDefault="008C4495" w:rsidP="00DC61E9">
      <w:pPr>
        <w:pStyle w:val="Prrafodelista"/>
        <w:rPr>
          <w:rFonts w:eastAsia="Calibri"/>
          <w:noProof/>
        </w:rPr>
      </w:pPr>
    </w:p>
    <w:p w14:paraId="06687414"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lastRenderedPageBreak/>
        <w:t xml:space="preserve">Implementación de la Firma Digital, con el propósito de apoyar los procesos virtuales aportando confidencialidad y seguridad a los documentos electrónicos, indistintamente del medio en que se envía y se comparta la información, </w:t>
      </w:r>
      <w:r w:rsidR="00320E6C" w:rsidRPr="00DC61E9">
        <w:rPr>
          <w:rFonts w:eastAsia="Calibri"/>
          <w:noProof/>
        </w:rPr>
        <w:t xml:space="preserve">con </w:t>
      </w:r>
      <w:r w:rsidRPr="00DC61E9">
        <w:rPr>
          <w:rFonts w:eastAsia="Calibri"/>
          <w:noProof/>
        </w:rPr>
        <w:t>un total de 310 firmas implementadas.</w:t>
      </w:r>
    </w:p>
    <w:p w14:paraId="7039D0BF" w14:textId="77777777" w:rsidR="007C0063" w:rsidRPr="007C0063" w:rsidRDefault="007C0063" w:rsidP="007C0063">
      <w:pPr>
        <w:pStyle w:val="Prrafodelista"/>
        <w:rPr>
          <w:rFonts w:eastAsia="Calibri"/>
          <w:noProof/>
        </w:rPr>
      </w:pPr>
    </w:p>
    <w:p w14:paraId="750A130A" w14:textId="77777777" w:rsidR="00230526" w:rsidRDefault="007C0063" w:rsidP="007C0063">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Automatización de la revalidación de usuarios.</w:t>
      </w:r>
    </w:p>
    <w:p w14:paraId="1E8956F4" w14:textId="77777777" w:rsidR="007C0063" w:rsidRPr="00DC61E9" w:rsidRDefault="007C0063" w:rsidP="00230526">
      <w:pPr>
        <w:pStyle w:val="Prrafodelista"/>
        <w:rPr>
          <w:rFonts w:eastAsia="Calibri"/>
          <w:noProof/>
        </w:rPr>
      </w:pPr>
      <w:r w:rsidRPr="00DC61E9">
        <w:rPr>
          <w:rFonts w:eastAsia="Calibri"/>
          <w:noProof/>
        </w:rPr>
        <w:t xml:space="preserve"> </w:t>
      </w:r>
    </w:p>
    <w:p w14:paraId="15D98CE9" w14:textId="77777777" w:rsidR="00440962" w:rsidRDefault="00440962" w:rsidP="00DC61E9">
      <w:pPr>
        <w:pStyle w:val="Prrafodelista"/>
        <w:widowControl w:val="0"/>
        <w:numPr>
          <w:ilvl w:val="0"/>
          <w:numId w:val="5"/>
        </w:numPr>
        <w:spacing w:after="0" w:line="360" w:lineRule="auto"/>
        <w:ind w:left="426" w:right="21"/>
        <w:jc w:val="both"/>
        <w:rPr>
          <w:rFonts w:eastAsia="Calibri"/>
          <w:noProof/>
        </w:rPr>
      </w:pPr>
      <w:r w:rsidRPr="00DC61E9">
        <w:rPr>
          <w:rFonts w:eastAsia="Calibri"/>
          <w:noProof/>
        </w:rPr>
        <w:t>Migración de la centralización de usuario de Visual Studio 2005 a la versión 2017 utilizando el nuevo componente DevExpress.</w:t>
      </w:r>
    </w:p>
    <w:p w14:paraId="55FF77F2" w14:textId="77777777" w:rsidR="00841BF4" w:rsidRDefault="00841BF4" w:rsidP="00841BF4">
      <w:pPr>
        <w:spacing w:after="0" w:line="360" w:lineRule="auto"/>
        <w:ind w:left="360"/>
        <w:jc w:val="both"/>
        <w:rPr>
          <w:b/>
          <w:spacing w:val="0"/>
        </w:rPr>
      </w:pPr>
    </w:p>
    <w:p w14:paraId="44A96CAF" w14:textId="77777777" w:rsidR="00841BF4" w:rsidRPr="007C0063" w:rsidRDefault="00841BF4" w:rsidP="00841BF4">
      <w:pPr>
        <w:spacing w:line="360" w:lineRule="auto"/>
        <w:jc w:val="both"/>
        <w:rPr>
          <w:b/>
          <w:bCs/>
          <w:iCs/>
        </w:rPr>
      </w:pPr>
      <w:r w:rsidRPr="007C0063">
        <w:rPr>
          <w:b/>
          <w:bCs/>
          <w:iCs/>
        </w:rPr>
        <w:t>Índice de uso de TIC e Implementación de Gobierno Electrónico (iTICge).</w:t>
      </w:r>
      <w:bookmarkEnd w:id="38"/>
      <w:bookmarkEnd w:id="39"/>
      <w:r w:rsidRPr="007C0063">
        <w:rPr>
          <w:b/>
          <w:bCs/>
          <w:iCs/>
        </w:rPr>
        <w:t xml:space="preserve"> </w:t>
      </w:r>
    </w:p>
    <w:p w14:paraId="32BB5363" w14:textId="77777777" w:rsidR="007C0063" w:rsidRDefault="00841BF4" w:rsidP="00841BF4">
      <w:pPr>
        <w:spacing w:line="360" w:lineRule="auto"/>
        <w:jc w:val="both"/>
        <w:rPr>
          <w:rFonts w:eastAsia="Calibri"/>
          <w:noProof/>
        </w:rPr>
      </w:pPr>
      <w:r w:rsidRPr="007C0063">
        <w:rPr>
          <w:rFonts w:eastAsia="Calibri"/>
          <w:noProof/>
        </w:rPr>
        <w:t xml:space="preserve">La Digecog </w:t>
      </w:r>
      <w:r w:rsidR="0054020F" w:rsidRPr="007C0063">
        <w:rPr>
          <w:rFonts w:eastAsia="Calibri"/>
          <w:noProof/>
        </w:rPr>
        <w:t xml:space="preserve">en la actualidad </w:t>
      </w:r>
      <w:r w:rsidRPr="007C0063">
        <w:rPr>
          <w:rFonts w:eastAsia="Calibri"/>
          <w:noProof/>
        </w:rPr>
        <w:t xml:space="preserve">ocupa la posición No. 2 en la cobertura del ranking con una puntuación </w:t>
      </w:r>
      <w:r w:rsidR="00320E6C" w:rsidRPr="007C0063">
        <w:rPr>
          <w:rFonts w:eastAsia="Calibri"/>
          <w:noProof/>
        </w:rPr>
        <w:t xml:space="preserve">de </w:t>
      </w:r>
      <w:r w:rsidRPr="007C0063">
        <w:rPr>
          <w:rFonts w:eastAsia="Calibri"/>
          <w:noProof/>
        </w:rPr>
        <w:t>98.94% de avance en el índice de TIC.</w:t>
      </w:r>
      <w:r w:rsidR="007C0063" w:rsidRPr="007C0063">
        <w:rPr>
          <w:rFonts w:eastAsia="Calibri"/>
          <w:noProof/>
        </w:rPr>
        <w:t xml:space="preserve"> </w:t>
      </w:r>
    </w:p>
    <w:p w14:paraId="577AC053" w14:textId="77777777" w:rsidR="00841BF4" w:rsidRPr="007C0063" w:rsidRDefault="007C0063" w:rsidP="007C0063">
      <w:pPr>
        <w:spacing w:after="0" w:line="360" w:lineRule="auto"/>
        <w:jc w:val="both"/>
        <w:rPr>
          <w:rFonts w:eastAsia="Calibri"/>
          <w:noProof/>
        </w:rPr>
      </w:pPr>
      <w:r w:rsidRPr="007C0063">
        <w:rPr>
          <w:rFonts w:eastAsia="Calibri"/>
          <w:noProof/>
        </w:rPr>
        <w:drawing>
          <wp:inline distT="0" distB="0" distL="0" distR="0" wp14:anchorId="3B04C737" wp14:editId="415B5BDA">
            <wp:extent cx="5012055" cy="2716530"/>
            <wp:effectExtent l="0" t="0" r="0" b="7620"/>
            <wp:docPr id="36" name="Imagen 36" descr="Captura de pantalla 2023-08-17 10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 de pantalla 2023-08-17 1035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12055" cy="2716530"/>
                    </a:xfrm>
                    <a:prstGeom prst="rect">
                      <a:avLst/>
                    </a:prstGeom>
                    <a:noFill/>
                    <a:ln>
                      <a:noFill/>
                    </a:ln>
                  </pic:spPr>
                </pic:pic>
              </a:graphicData>
            </a:graphic>
          </wp:inline>
        </w:drawing>
      </w:r>
    </w:p>
    <w:p w14:paraId="1B31154F" w14:textId="77777777" w:rsidR="00841BF4" w:rsidRDefault="007C0063" w:rsidP="007C0063">
      <w:pPr>
        <w:spacing w:after="0" w:line="240" w:lineRule="auto"/>
        <w:jc w:val="center"/>
        <w:rPr>
          <w:color w:val="7F7F7F" w:themeColor="text1" w:themeTint="80"/>
        </w:rPr>
      </w:pPr>
      <w:r>
        <w:rPr>
          <w:b/>
          <w:color w:val="7F7F7F" w:themeColor="text1" w:themeTint="80"/>
          <w:sz w:val="18"/>
          <w:szCs w:val="18"/>
        </w:rPr>
        <w:t>Imagen</w:t>
      </w:r>
      <w:r w:rsidRPr="00745833">
        <w:rPr>
          <w:color w:val="7F7F7F" w:themeColor="text1" w:themeTint="80"/>
          <w:sz w:val="18"/>
          <w:szCs w:val="18"/>
        </w:rPr>
        <w:t xml:space="preserve"> No.</w:t>
      </w:r>
      <w:r w:rsidR="004B0A84">
        <w:rPr>
          <w:color w:val="7F7F7F" w:themeColor="text1" w:themeTint="80"/>
          <w:sz w:val="18"/>
          <w:szCs w:val="18"/>
        </w:rPr>
        <w:t xml:space="preserve"> 8</w:t>
      </w:r>
      <w:r w:rsidRPr="00745833">
        <w:rPr>
          <w:color w:val="7F7F7F" w:themeColor="text1" w:themeTint="80"/>
          <w:sz w:val="18"/>
          <w:szCs w:val="18"/>
        </w:rPr>
        <w:t xml:space="preserve"> </w:t>
      </w:r>
      <w:r>
        <w:rPr>
          <w:color w:val="7F7F7F" w:themeColor="text1" w:themeTint="80"/>
          <w:sz w:val="18"/>
          <w:szCs w:val="18"/>
        </w:rPr>
        <w:t>–</w:t>
      </w:r>
      <w:r w:rsidRPr="00745833">
        <w:rPr>
          <w:color w:val="7F7F7F" w:themeColor="text1" w:themeTint="80"/>
          <w:sz w:val="18"/>
          <w:szCs w:val="18"/>
        </w:rPr>
        <w:t xml:space="preserve"> </w:t>
      </w:r>
      <w:r w:rsidRPr="00745833">
        <w:rPr>
          <w:b/>
          <w:color w:val="7F7F7F" w:themeColor="text1" w:themeTint="80"/>
          <w:sz w:val="18"/>
          <w:szCs w:val="18"/>
        </w:rPr>
        <w:t>Fuent</w:t>
      </w:r>
      <w:r>
        <w:rPr>
          <w:b/>
          <w:color w:val="7F7F7F" w:themeColor="text1" w:themeTint="80"/>
          <w:sz w:val="18"/>
          <w:szCs w:val="18"/>
        </w:rPr>
        <w:t xml:space="preserve">e: </w:t>
      </w:r>
      <w:hyperlink r:id="rId39" w:history="1">
        <w:r w:rsidR="006D3F7D" w:rsidRPr="007C0063">
          <w:rPr>
            <w:rStyle w:val="Hipervnculo"/>
            <w:color w:val="66B0FB" w:themeColor="hyperlink" w:themeTint="80"/>
          </w:rPr>
          <w:t>http://itIcge.gob.do/results.php</w:t>
        </w:r>
      </w:hyperlink>
    </w:p>
    <w:p w14:paraId="450B336B" w14:textId="77777777" w:rsidR="007C0063" w:rsidRDefault="007C0063" w:rsidP="007C0063">
      <w:pPr>
        <w:spacing w:line="360" w:lineRule="auto"/>
        <w:jc w:val="both"/>
        <w:rPr>
          <w:rFonts w:eastAsia="Calibri"/>
          <w:noProof/>
        </w:rPr>
      </w:pPr>
    </w:p>
    <w:p w14:paraId="59C060CB" w14:textId="77777777" w:rsidR="007C0063" w:rsidRDefault="007C0063" w:rsidP="007C0063">
      <w:pPr>
        <w:spacing w:line="360" w:lineRule="auto"/>
        <w:jc w:val="both"/>
        <w:rPr>
          <w:rFonts w:eastAsia="Calibri"/>
          <w:noProof/>
        </w:rPr>
      </w:pPr>
      <w:r w:rsidRPr="007C0063">
        <w:rPr>
          <w:rFonts w:eastAsia="Calibri"/>
          <w:noProof/>
        </w:rPr>
        <w:lastRenderedPageBreak/>
        <w:drawing>
          <wp:anchor distT="0" distB="0" distL="114300" distR="114300" simplePos="0" relativeHeight="251659776" behindDoc="0" locked="0" layoutInCell="1" allowOverlap="1" wp14:anchorId="68DF8FFC" wp14:editId="63A3B5EC">
            <wp:simplePos x="0" y="0"/>
            <wp:positionH relativeFrom="margin">
              <wp:posOffset>2553970</wp:posOffset>
            </wp:positionH>
            <wp:positionV relativeFrom="paragraph">
              <wp:posOffset>8890</wp:posOffset>
            </wp:positionV>
            <wp:extent cx="2294255" cy="1892935"/>
            <wp:effectExtent l="0" t="0" r="0" b="0"/>
            <wp:wrapThrough wrapText="bothSides">
              <wp:wrapPolygon edited="0">
                <wp:start x="0" y="0"/>
                <wp:lineTo x="0" y="21303"/>
                <wp:lineTo x="21343" y="21303"/>
                <wp:lineTo x="21343" y="0"/>
                <wp:lineTo x="0" y="0"/>
              </wp:wrapPolygon>
            </wp:wrapThrough>
            <wp:docPr id="3584" name="Imagen 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7873" t="5484" r="2679" b="6756"/>
                    <a:stretch/>
                  </pic:blipFill>
                  <pic:spPr bwMode="auto">
                    <a:xfrm>
                      <a:off x="0" y="0"/>
                      <a:ext cx="2294255" cy="1892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0063">
        <w:rPr>
          <w:rFonts w:eastAsia="Calibri"/>
          <w:noProof/>
        </w:rPr>
        <w:t>Durante el mes de noviembre 2023 la institución recibió dos (2) reconocimientos en la 10ma edición iTICge2023: Máximo galardón de las instituciones con servicios al propio ciudadano, en donde se reconoce los esfuerzos</w:t>
      </w:r>
    </w:p>
    <w:p w14:paraId="444E2C2E" w14:textId="16C3DC31" w:rsidR="007C0063" w:rsidRPr="007C0063" w:rsidRDefault="007C0063" w:rsidP="007C0063">
      <w:pPr>
        <w:spacing w:line="360" w:lineRule="auto"/>
        <w:jc w:val="both"/>
        <w:rPr>
          <w:rFonts w:eastAsia="Calibri"/>
          <w:noProof/>
        </w:rPr>
      </w:pPr>
      <w:r w:rsidRPr="007C0063">
        <w:rPr>
          <w:rFonts w:eastAsia="Calibri"/>
          <w:noProof/>
        </w:rPr>
        <w:t xml:space="preserve">en ofrecer servicios que integren el componente innovación y que </w:t>
      </w:r>
      <w:r w:rsidRPr="007C0063">
        <w:rPr>
          <w:rFonts w:eastAsia="Calibri"/>
          <w:noProof/>
        </w:rPr>
        <w:drawing>
          <wp:anchor distT="0" distB="0" distL="114300" distR="114300" simplePos="0" relativeHeight="251660800" behindDoc="0" locked="0" layoutInCell="1" allowOverlap="1" wp14:anchorId="1A8716D9" wp14:editId="4B843CD3">
            <wp:simplePos x="0" y="0"/>
            <wp:positionH relativeFrom="margin">
              <wp:align>left</wp:align>
            </wp:positionH>
            <wp:positionV relativeFrom="paragraph">
              <wp:posOffset>0</wp:posOffset>
            </wp:positionV>
            <wp:extent cx="1971675" cy="1787525"/>
            <wp:effectExtent l="0" t="0" r="0" b="3175"/>
            <wp:wrapThrough wrapText="bothSides">
              <wp:wrapPolygon edited="0">
                <wp:start x="0" y="0"/>
                <wp:lineTo x="0" y="21408"/>
                <wp:lineTo x="21287" y="21408"/>
                <wp:lineTo x="21287" y="0"/>
                <wp:lineTo x="0" y="0"/>
              </wp:wrapPolygon>
            </wp:wrapThrough>
            <wp:docPr id="3585" name="Imagen 3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21857" cy="1833463"/>
                    </a:xfrm>
                    <a:prstGeom prst="rect">
                      <a:avLst/>
                    </a:prstGeom>
                  </pic:spPr>
                </pic:pic>
              </a:graphicData>
            </a:graphic>
            <wp14:sizeRelH relativeFrom="margin">
              <wp14:pctWidth>0</wp14:pctWidth>
            </wp14:sizeRelH>
            <wp14:sizeRelV relativeFrom="margin">
              <wp14:pctHeight>0</wp14:pctHeight>
            </wp14:sizeRelV>
          </wp:anchor>
        </w:drawing>
      </w:r>
      <w:r w:rsidRPr="007C0063">
        <w:rPr>
          <w:rFonts w:eastAsia="Calibri"/>
          <w:noProof/>
        </w:rPr>
        <w:t>contribuyan al avance del gobierno digital y por ocupar la posición No. 1 del ranking de instituciones con una calificación de 96.43%.</w:t>
      </w:r>
    </w:p>
    <w:p w14:paraId="0601B1CA" w14:textId="15380487" w:rsidR="00980C6A" w:rsidRDefault="00A427F2" w:rsidP="003E092A">
      <w:pPr>
        <w:spacing w:line="360" w:lineRule="auto"/>
        <w:jc w:val="both"/>
        <w:rPr>
          <w:color w:val="767171" w:themeColor="background2" w:themeShade="80"/>
          <w:spacing w:val="0"/>
        </w:rPr>
      </w:pPr>
      <w:r w:rsidRPr="007C0063">
        <w:rPr>
          <w:rFonts w:eastAsia="Calibri"/>
          <w:noProof/>
        </w:rPr>
        <w:drawing>
          <wp:anchor distT="0" distB="0" distL="114300" distR="114300" simplePos="0" relativeHeight="251677184" behindDoc="0" locked="0" layoutInCell="1" allowOverlap="1" wp14:anchorId="2B1E5B1F" wp14:editId="381EA99E">
            <wp:simplePos x="0" y="0"/>
            <wp:positionH relativeFrom="margin">
              <wp:posOffset>2626273</wp:posOffset>
            </wp:positionH>
            <wp:positionV relativeFrom="paragraph">
              <wp:posOffset>320500</wp:posOffset>
            </wp:positionV>
            <wp:extent cx="2317115" cy="2844966"/>
            <wp:effectExtent l="0" t="0" r="698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317115" cy="2844966"/>
                    </a:xfrm>
                    <a:prstGeom prst="rect">
                      <a:avLst/>
                    </a:prstGeom>
                  </pic:spPr>
                </pic:pic>
              </a:graphicData>
            </a:graphic>
            <wp14:sizeRelH relativeFrom="page">
              <wp14:pctWidth>0</wp14:pctWidth>
            </wp14:sizeRelH>
            <wp14:sizeRelV relativeFrom="page">
              <wp14:pctHeight>0</wp14:pctHeight>
            </wp14:sizeRelV>
          </wp:anchor>
        </w:drawing>
      </w:r>
    </w:p>
    <w:p w14:paraId="0A0E3407" w14:textId="023A64C1" w:rsidR="007C0063" w:rsidRDefault="00360D13" w:rsidP="00A427F2">
      <w:pPr>
        <w:spacing w:after="0" w:line="360" w:lineRule="auto"/>
        <w:jc w:val="both"/>
        <w:rPr>
          <w:rFonts w:eastAsia="Calibri"/>
          <w:noProof/>
        </w:rPr>
      </w:pPr>
      <w:r w:rsidRPr="007C0063">
        <w:rPr>
          <w:rFonts w:eastAsia="Calibri"/>
          <w:noProof/>
        </w:rPr>
        <w:t>L</w:t>
      </w:r>
      <w:r w:rsidR="003E092A" w:rsidRPr="007C0063">
        <w:rPr>
          <w:rFonts w:eastAsia="Calibri"/>
          <w:noProof/>
        </w:rPr>
        <w:t xml:space="preserve">a </w:t>
      </w:r>
      <w:r w:rsidR="00923BAD" w:rsidRPr="007C0063">
        <w:rPr>
          <w:rFonts w:eastAsia="Calibri"/>
          <w:noProof/>
        </w:rPr>
        <w:t xml:space="preserve">institución </w:t>
      </w:r>
      <w:r w:rsidR="003E092A" w:rsidRPr="007C0063">
        <w:rPr>
          <w:rFonts w:eastAsia="Calibri"/>
          <w:noProof/>
        </w:rPr>
        <w:t>cuenta con certificaciones y recertificaciones obtenidas en cumplimiento con los estándares generales, relacionados con aspectos tecnológicos las cuales se citan a continuación:</w:t>
      </w:r>
      <w:r w:rsidR="007C0063" w:rsidRPr="007C0063">
        <w:rPr>
          <w:rFonts w:eastAsia="Calibri"/>
          <w:noProof/>
        </w:rPr>
        <w:t xml:space="preserve"> </w:t>
      </w:r>
    </w:p>
    <w:p w14:paraId="5DEEB95F" w14:textId="693943ED" w:rsidR="007C0063" w:rsidRDefault="007C0063" w:rsidP="007C0063">
      <w:pPr>
        <w:spacing w:line="360" w:lineRule="auto"/>
        <w:jc w:val="center"/>
        <w:rPr>
          <w:rFonts w:eastAsia="Calibri"/>
          <w:noProof/>
        </w:rPr>
      </w:pPr>
    </w:p>
    <w:p w14:paraId="2A4A60A2" w14:textId="6B6A6F4D" w:rsidR="00937B59" w:rsidRPr="007C0063" w:rsidRDefault="00841BF4" w:rsidP="003E092A">
      <w:pPr>
        <w:spacing w:line="360" w:lineRule="auto"/>
        <w:jc w:val="both"/>
        <w:rPr>
          <w:b/>
          <w:bCs/>
          <w:iCs/>
        </w:rPr>
      </w:pPr>
      <w:r w:rsidRPr="007C0063">
        <w:rPr>
          <w:b/>
          <w:bCs/>
          <w:iCs/>
        </w:rPr>
        <w:t>Mesa de servicios TIC</w:t>
      </w:r>
    </w:p>
    <w:p w14:paraId="340EA17D" w14:textId="3941BCC2" w:rsidR="00841BF4" w:rsidRPr="007C0063" w:rsidRDefault="00841BF4" w:rsidP="00841BF4">
      <w:pPr>
        <w:spacing w:line="360" w:lineRule="auto"/>
        <w:jc w:val="both"/>
        <w:rPr>
          <w:rFonts w:eastAsia="Calibri"/>
          <w:noProof/>
        </w:rPr>
      </w:pPr>
      <w:r w:rsidRPr="007C0063">
        <w:rPr>
          <w:rFonts w:eastAsia="Calibri"/>
          <w:noProof/>
        </w:rPr>
        <w:t xml:space="preserve">2,565 soportes tecnológicos internos y 401 mantenimientos a los servidores se realizaron </w:t>
      </w:r>
      <w:r w:rsidR="00320E6C" w:rsidRPr="007C0063">
        <w:rPr>
          <w:rFonts w:eastAsia="Calibri"/>
          <w:noProof/>
        </w:rPr>
        <w:t xml:space="preserve">con el </w:t>
      </w:r>
      <w:r w:rsidRPr="007C0063">
        <w:rPr>
          <w:rFonts w:eastAsia="Calibri"/>
          <w:noProof/>
        </w:rPr>
        <w:t>objetivo de mejorar el tiempo de respuesta y brindar los mismos con eficiencia y eficacia.</w:t>
      </w:r>
      <w:r w:rsidR="00A427F2">
        <w:rPr>
          <w:rFonts w:eastAsia="Calibri"/>
          <w:noProof/>
        </w:rPr>
        <w:t xml:space="preserve"> </w:t>
      </w:r>
      <w:r w:rsidRPr="007C0063">
        <w:rPr>
          <w:rFonts w:eastAsia="Calibri"/>
          <w:noProof/>
        </w:rPr>
        <w:t xml:space="preserve">Además, fueron dadas 424 asistencias externas a 247 instituciones pertenecientes a los niveles de Gobierno central, instituciones </w:t>
      </w:r>
      <w:r w:rsidRPr="007C0063">
        <w:rPr>
          <w:rFonts w:eastAsia="Calibri"/>
          <w:noProof/>
        </w:rPr>
        <w:lastRenderedPageBreak/>
        <w:t>descentralizadas y gobiernos locales. Así mismo, le fue dada asistencia a 75 instituciones en el uso del SISACNOC.</w:t>
      </w:r>
    </w:p>
    <w:p w14:paraId="3055FDF2" w14:textId="77777777" w:rsidR="00C438C8" w:rsidRPr="007C0063" w:rsidRDefault="00F80F96" w:rsidP="00DE6ABF">
      <w:pPr>
        <w:spacing w:line="360" w:lineRule="auto"/>
        <w:jc w:val="both"/>
        <w:rPr>
          <w:rFonts w:eastAsia="Calibri"/>
          <w:noProof/>
        </w:rPr>
      </w:pPr>
      <w:r w:rsidRPr="007C0063">
        <w:rPr>
          <w:rFonts w:eastAsia="Calibri"/>
          <w:noProof/>
        </w:rPr>
        <w:t>L</w:t>
      </w:r>
      <w:r w:rsidR="00C438C8" w:rsidRPr="007C0063">
        <w:rPr>
          <w:rFonts w:eastAsia="Calibri"/>
          <w:noProof/>
        </w:rPr>
        <w:t xml:space="preserve">a información digital es valiosa, por tal razón, como una medida estratégica para el año 2023 se contó con los servicios </w:t>
      </w:r>
      <w:r w:rsidR="00841BF4" w:rsidRPr="007C0063">
        <w:rPr>
          <w:rFonts w:eastAsia="Calibri"/>
          <w:noProof/>
        </w:rPr>
        <w:t>de Bóveda</w:t>
      </w:r>
      <w:r w:rsidR="00C438C8" w:rsidRPr="007C0063">
        <w:rPr>
          <w:rFonts w:eastAsia="Calibri"/>
          <w:noProof/>
        </w:rPr>
        <w:t xml:space="preserve">. </w:t>
      </w:r>
      <w:r w:rsidR="00320E6C" w:rsidRPr="007C0063">
        <w:rPr>
          <w:rFonts w:eastAsia="Calibri"/>
          <w:noProof/>
        </w:rPr>
        <w:t xml:space="preserve"> </w:t>
      </w:r>
      <w:r w:rsidR="00C438C8" w:rsidRPr="007C0063">
        <w:rPr>
          <w:rFonts w:eastAsia="Calibri"/>
          <w:noProof/>
        </w:rPr>
        <w:t>Asimismo, se puede destacar que para el periodo comprendido entre enero–diciembre se realiz</w:t>
      </w:r>
      <w:r w:rsidR="00320E6C" w:rsidRPr="007C0063">
        <w:rPr>
          <w:rFonts w:eastAsia="Calibri"/>
          <w:noProof/>
        </w:rPr>
        <w:t>aron</w:t>
      </w:r>
      <w:r w:rsidR="00C438C8" w:rsidRPr="007C0063">
        <w:rPr>
          <w:rFonts w:eastAsia="Calibri"/>
          <w:noProof/>
        </w:rPr>
        <w:t xml:space="preserve"> 53 copias de seguridad a la información digital.</w:t>
      </w:r>
    </w:p>
    <w:p w14:paraId="6DFC0CF8" w14:textId="77777777" w:rsidR="00C438C8" w:rsidRDefault="00C438C8" w:rsidP="006B1032">
      <w:pPr>
        <w:spacing w:line="360" w:lineRule="auto"/>
        <w:jc w:val="both"/>
        <w:rPr>
          <w:rFonts w:eastAsia="Calibri"/>
          <w:noProof/>
        </w:rPr>
      </w:pPr>
      <w:r w:rsidRPr="007C0063">
        <w:rPr>
          <w:rFonts w:eastAsia="Calibri"/>
          <w:noProof/>
        </w:rPr>
        <w:t xml:space="preserve">Por otro lado, se desarrolló </w:t>
      </w:r>
      <w:r w:rsidR="00320E6C" w:rsidRPr="007C0063">
        <w:rPr>
          <w:rFonts w:eastAsia="Calibri"/>
          <w:noProof/>
        </w:rPr>
        <w:t xml:space="preserve">el </w:t>
      </w:r>
      <w:r w:rsidR="006D3F7D" w:rsidRPr="007C0063">
        <w:rPr>
          <w:rFonts w:eastAsia="Calibri"/>
          <w:noProof/>
        </w:rPr>
        <w:t>p</w:t>
      </w:r>
      <w:r w:rsidRPr="007C0063">
        <w:rPr>
          <w:rFonts w:eastAsia="Calibri"/>
          <w:noProof/>
        </w:rPr>
        <w:t xml:space="preserve">rograma </w:t>
      </w:r>
      <w:r w:rsidR="006D3F7D" w:rsidRPr="007C0063">
        <w:rPr>
          <w:rFonts w:eastAsia="Calibri"/>
          <w:noProof/>
        </w:rPr>
        <w:t>de concientización de ciberseguridad</w:t>
      </w:r>
      <w:r w:rsidRPr="007C0063">
        <w:rPr>
          <w:rFonts w:eastAsia="Calibri"/>
          <w:noProof/>
        </w:rPr>
        <w:t>, con el Centro Nacional de Ciberseguridad</w:t>
      </w:r>
      <w:r w:rsidR="006D3F7D" w:rsidRPr="007C0063">
        <w:rPr>
          <w:rFonts w:eastAsia="Calibri"/>
          <w:noProof/>
        </w:rPr>
        <w:t xml:space="preserve">, </w:t>
      </w:r>
      <w:r w:rsidRPr="007C0063">
        <w:rPr>
          <w:rFonts w:eastAsia="Calibri"/>
          <w:noProof/>
        </w:rPr>
        <w:t xml:space="preserve">CNCS, con </w:t>
      </w:r>
      <w:r w:rsidR="00320E6C" w:rsidRPr="007C0063">
        <w:rPr>
          <w:rFonts w:eastAsia="Calibri"/>
          <w:noProof/>
        </w:rPr>
        <w:t xml:space="preserve">el </w:t>
      </w:r>
      <w:r w:rsidRPr="007C0063">
        <w:rPr>
          <w:rFonts w:eastAsia="Calibri"/>
          <w:noProof/>
        </w:rPr>
        <w:t xml:space="preserve">objetivo de formar los servidores de </w:t>
      </w:r>
      <w:r w:rsidR="006D3F7D" w:rsidRPr="007C0063">
        <w:rPr>
          <w:rFonts w:eastAsia="Calibri"/>
          <w:noProof/>
        </w:rPr>
        <w:t xml:space="preserve">la </w:t>
      </w:r>
      <w:r w:rsidRPr="007C0063">
        <w:rPr>
          <w:rFonts w:eastAsia="Calibri"/>
          <w:noProof/>
        </w:rPr>
        <w:t>Di</w:t>
      </w:r>
      <w:r w:rsidR="00DE6ABF" w:rsidRPr="007C0063">
        <w:rPr>
          <w:rFonts w:eastAsia="Calibri"/>
          <w:noProof/>
        </w:rPr>
        <w:t>gecog</w:t>
      </w:r>
      <w:r w:rsidR="006D3F7D" w:rsidRPr="007C0063">
        <w:rPr>
          <w:rFonts w:eastAsia="Calibri"/>
          <w:noProof/>
        </w:rPr>
        <w:t xml:space="preserve">. </w:t>
      </w:r>
      <w:r w:rsidRPr="007C0063">
        <w:rPr>
          <w:rFonts w:eastAsia="Calibri"/>
          <w:noProof/>
        </w:rPr>
        <w:t xml:space="preserve"> </w:t>
      </w:r>
      <w:r w:rsidR="00320E6C" w:rsidRPr="007C0063">
        <w:rPr>
          <w:rFonts w:eastAsia="Calibri"/>
          <w:noProof/>
        </w:rPr>
        <w:t>E</w:t>
      </w:r>
      <w:r w:rsidRPr="007C0063">
        <w:rPr>
          <w:rFonts w:eastAsia="Calibri"/>
          <w:noProof/>
        </w:rPr>
        <w:t xml:space="preserve">n el mismo </w:t>
      </w:r>
      <w:r w:rsidR="006B1032" w:rsidRPr="007C0063">
        <w:rPr>
          <w:rFonts w:eastAsia="Calibri"/>
          <w:noProof/>
        </w:rPr>
        <w:t>se realizó siete (</w:t>
      </w:r>
      <w:r w:rsidRPr="007C0063">
        <w:rPr>
          <w:rFonts w:eastAsia="Calibri"/>
          <w:noProof/>
        </w:rPr>
        <w:t>7</w:t>
      </w:r>
      <w:r w:rsidR="006B1032" w:rsidRPr="007C0063">
        <w:rPr>
          <w:rFonts w:eastAsia="Calibri"/>
          <w:noProof/>
        </w:rPr>
        <w:t>)</w:t>
      </w:r>
      <w:r w:rsidRPr="007C0063">
        <w:rPr>
          <w:rFonts w:eastAsia="Calibri"/>
          <w:noProof/>
        </w:rPr>
        <w:t xml:space="preserve"> campañas con una duración de tres meses, contó con un programa de diferentes tipos de formaciones y pruebas</w:t>
      </w:r>
      <w:r w:rsidR="006B1032" w:rsidRPr="007C0063">
        <w:rPr>
          <w:rFonts w:eastAsia="Calibri"/>
          <w:noProof/>
        </w:rPr>
        <w:t xml:space="preserve"> en</w:t>
      </w:r>
      <w:r w:rsidRPr="007C0063">
        <w:rPr>
          <w:rFonts w:eastAsia="Calibri"/>
          <w:noProof/>
        </w:rPr>
        <w:t xml:space="preserve">: </w:t>
      </w:r>
      <w:r w:rsidR="006D3F7D" w:rsidRPr="007C0063">
        <w:rPr>
          <w:rFonts w:eastAsia="Calibri"/>
          <w:noProof/>
        </w:rPr>
        <w:t xml:space="preserve">1. </w:t>
      </w:r>
      <w:r w:rsidRPr="007C0063">
        <w:rPr>
          <w:rFonts w:eastAsia="Calibri"/>
          <w:noProof/>
        </w:rPr>
        <w:t xml:space="preserve">Fundamentos </w:t>
      </w:r>
      <w:r w:rsidR="006D3F7D" w:rsidRPr="007C0063">
        <w:rPr>
          <w:rFonts w:eastAsia="Calibri"/>
          <w:noProof/>
        </w:rPr>
        <w:t>c</w:t>
      </w:r>
      <w:r w:rsidRPr="007C0063">
        <w:rPr>
          <w:rFonts w:eastAsia="Calibri"/>
          <w:noProof/>
        </w:rPr>
        <w:t>iberseguridad</w:t>
      </w:r>
      <w:r w:rsidR="006B1032" w:rsidRPr="007C0063">
        <w:rPr>
          <w:rFonts w:eastAsia="Calibri"/>
          <w:noProof/>
        </w:rPr>
        <w:t xml:space="preserve">, </w:t>
      </w:r>
      <w:r w:rsidRPr="007C0063">
        <w:rPr>
          <w:rFonts w:eastAsia="Calibri"/>
          <w:noProof/>
        </w:rPr>
        <w:t>2</w:t>
      </w:r>
      <w:r w:rsidR="006B1032" w:rsidRPr="007C0063">
        <w:rPr>
          <w:rFonts w:eastAsia="Calibri"/>
          <w:noProof/>
        </w:rPr>
        <w:t>.</w:t>
      </w:r>
      <w:r w:rsidRPr="007C0063">
        <w:rPr>
          <w:rFonts w:eastAsia="Calibri"/>
          <w:noProof/>
        </w:rPr>
        <w:t xml:space="preserve"> Introducción al phishing con prueba &amp; Conocimientos básicos sobre el phishing</w:t>
      </w:r>
      <w:r w:rsidR="006B1032" w:rsidRPr="007C0063">
        <w:rPr>
          <w:rFonts w:eastAsia="Calibri"/>
          <w:noProof/>
        </w:rPr>
        <w:t xml:space="preserve">, </w:t>
      </w:r>
      <w:r w:rsidRPr="007C0063">
        <w:rPr>
          <w:rFonts w:eastAsia="Calibri"/>
          <w:noProof/>
        </w:rPr>
        <w:t>3</w:t>
      </w:r>
      <w:r w:rsidR="006B1032" w:rsidRPr="007C0063">
        <w:rPr>
          <w:rFonts w:eastAsia="Calibri"/>
          <w:noProof/>
        </w:rPr>
        <w:t>.</w:t>
      </w:r>
      <w:r w:rsidRPr="007C0063">
        <w:rPr>
          <w:rFonts w:eastAsia="Calibri"/>
          <w:noProof/>
        </w:rPr>
        <w:t xml:space="preserve"> Protéjase del Ransomware</w:t>
      </w:r>
      <w:r w:rsidR="006B1032" w:rsidRPr="007C0063">
        <w:rPr>
          <w:rFonts w:eastAsia="Calibri"/>
          <w:noProof/>
        </w:rPr>
        <w:t xml:space="preserve">, </w:t>
      </w:r>
      <w:r w:rsidRPr="007C0063">
        <w:rPr>
          <w:rFonts w:eastAsia="Calibri"/>
          <w:noProof/>
        </w:rPr>
        <w:t>4</w:t>
      </w:r>
      <w:r w:rsidR="006B1032" w:rsidRPr="007C0063">
        <w:rPr>
          <w:rFonts w:eastAsia="Calibri"/>
          <w:noProof/>
        </w:rPr>
        <w:t>.</w:t>
      </w:r>
      <w:r w:rsidRPr="007C0063">
        <w:rPr>
          <w:rFonts w:eastAsia="Calibri"/>
          <w:noProof/>
        </w:rPr>
        <w:t xml:space="preserve"> Creación de contraseñas seguras</w:t>
      </w:r>
      <w:r w:rsidR="006B1032" w:rsidRPr="007C0063">
        <w:rPr>
          <w:rFonts w:eastAsia="Calibri"/>
          <w:noProof/>
        </w:rPr>
        <w:t xml:space="preserve">, </w:t>
      </w:r>
      <w:r w:rsidRPr="007C0063">
        <w:rPr>
          <w:rFonts w:eastAsia="Calibri"/>
          <w:noProof/>
        </w:rPr>
        <w:t>5</w:t>
      </w:r>
      <w:r w:rsidR="006B1032" w:rsidRPr="007C0063">
        <w:rPr>
          <w:rFonts w:eastAsia="Calibri"/>
          <w:noProof/>
        </w:rPr>
        <w:t>.</w:t>
      </w:r>
      <w:r w:rsidRPr="007C0063">
        <w:rPr>
          <w:rFonts w:eastAsia="Calibri"/>
          <w:noProof/>
        </w:rPr>
        <w:t xml:space="preserve"> Uso </w:t>
      </w:r>
      <w:r w:rsidR="006D3F7D" w:rsidRPr="007C0063">
        <w:rPr>
          <w:rFonts w:eastAsia="Calibri"/>
          <w:noProof/>
        </w:rPr>
        <w:t>redes sociales y privacidad de datos</w:t>
      </w:r>
      <w:r w:rsidR="006B1032" w:rsidRPr="007C0063">
        <w:rPr>
          <w:rFonts w:eastAsia="Calibri"/>
          <w:noProof/>
        </w:rPr>
        <w:t xml:space="preserve">, </w:t>
      </w:r>
      <w:r w:rsidRPr="007C0063">
        <w:rPr>
          <w:rFonts w:eastAsia="Calibri"/>
          <w:noProof/>
        </w:rPr>
        <w:t>#6</w:t>
      </w:r>
      <w:r w:rsidR="006B1032" w:rsidRPr="007C0063">
        <w:rPr>
          <w:rFonts w:eastAsia="Calibri"/>
          <w:noProof/>
        </w:rPr>
        <w:t>.</w:t>
      </w:r>
      <w:r w:rsidRPr="007C0063">
        <w:rPr>
          <w:rFonts w:eastAsia="Calibri"/>
          <w:noProof/>
        </w:rPr>
        <w:t xml:space="preserve"> Uso de </w:t>
      </w:r>
      <w:r w:rsidR="006D3F7D" w:rsidRPr="007C0063">
        <w:rPr>
          <w:rFonts w:eastAsia="Calibri"/>
          <w:noProof/>
        </w:rPr>
        <w:t xml:space="preserve">correo electrónico y </w:t>
      </w:r>
      <w:r w:rsidRPr="007C0063">
        <w:rPr>
          <w:rFonts w:eastAsia="Calibri"/>
          <w:noProof/>
        </w:rPr>
        <w:t>7</w:t>
      </w:r>
      <w:r w:rsidR="006B1032" w:rsidRPr="007C0063">
        <w:rPr>
          <w:rFonts w:eastAsia="Calibri"/>
          <w:noProof/>
        </w:rPr>
        <w:t>.</w:t>
      </w:r>
      <w:r w:rsidRPr="007C0063">
        <w:rPr>
          <w:rFonts w:eastAsia="Calibri"/>
          <w:noProof/>
        </w:rPr>
        <w:t xml:space="preserve"> Ciber </w:t>
      </w:r>
      <w:r w:rsidR="006B1032" w:rsidRPr="007C0063">
        <w:rPr>
          <w:rFonts w:eastAsia="Calibri"/>
          <w:noProof/>
        </w:rPr>
        <w:t>–</w:t>
      </w:r>
      <w:r w:rsidRPr="007C0063">
        <w:rPr>
          <w:rFonts w:eastAsia="Calibri"/>
          <w:noProof/>
        </w:rPr>
        <w:t xml:space="preserve"> Serie</w:t>
      </w:r>
      <w:r w:rsidR="006B1032" w:rsidRPr="007C0063">
        <w:rPr>
          <w:rFonts w:eastAsia="Calibri"/>
          <w:noProof/>
        </w:rPr>
        <w:t>.</w:t>
      </w:r>
      <w:r w:rsidRPr="00E32B15">
        <w:rPr>
          <w:rFonts w:eastAsia="Calibri"/>
          <w:noProof/>
        </w:rPr>
        <w:t xml:space="preserve"> </w:t>
      </w:r>
    </w:p>
    <w:p w14:paraId="798A810C" w14:textId="77777777" w:rsidR="00143694" w:rsidRDefault="00143694" w:rsidP="00C438C8">
      <w:pPr>
        <w:spacing w:line="360" w:lineRule="auto"/>
        <w:jc w:val="both"/>
        <w:rPr>
          <w:b/>
          <w:bCs/>
          <w:iCs/>
        </w:rPr>
      </w:pPr>
    </w:p>
    <w:p w14:paraId="5185AC69" w14:textId="77777777" w:rsidR="006D3F7D" w:rsidRPr="007C0063" w:rsidRDefault="003B7877" w:rsidP="00C438C8">
      <w:pPr>
        <w:spacing w:line="360" w:lineRule="auto"/>
        <w:jc w:val="both"/>
        <w:rPr>
          <w:b/>
          <w:bCs/>
          <w:iCs/>
        </w:rPr>
      </w:pPr>
      <w:r w:rsidRPr="007C0063">
        <w:rPr>
          <w:b/>
          <w:bCs/>
          <w:iCs/>
        </w:rPr>
        <w:t>P</w:t>
      </w:r>
      <w:r w:rsidR="006D3F7D" w:rsidRPr="007C0063">
        <w:rPr>
          <w:b/>
          <w:bCs/>
          <w:iCs/>
        </w:rPr>
        <w:t xml:space="preserve">articipación de </w:t>
      </w:r>
      <w:r w:rsidRPr="007C0063">
        <w:rPr>
          <w:b/>
          <w:bCs/>
          <w:iCs/>
        </w:rPr>
        <w:t>M</w:t>
      </w:r>
      <w:r w:rsidR="006D3F7D" w:rsidRPr="007C0063">
        <w:rPr>
          <w:b/>
          <w:bCs/>
          <w:iCs/>
        </w:rPr>
        <w:t>ujeres en TIC</w:t>
      </w:r>
    </w:p>
    <w:p w14:paraId="10340626" w14:textId="77777777" w:rsidR="00C438C8" w:rsidRDefault="00C438C8" w:rsidP="00C438C8">
      <w:pPr>
        <w:spacing w:line="360" w:lineRule="auto"/>
        <w:jc w:val="both"/>
        <w:rPr>
          <w:rFonts w:eastAsia="Calibri"/>
          <w:noProof/>
        </w:rPr>
      </w:pPr>
      <w:r w:rsidRPr="007C0063">
        <w:rPr>
          <w:rFonts w:eastAsia="Calibri"/>
          <w:noProof/>
        </w:rPr>
        <w:t>Para la Digecog es importante darles participación a las mujeres en temas de dirección y de procesos importantes por lo que, dentro del Departamento de Tecnologías de la Información y Comunicación, a lo largo de los años, se les ha dado participación para un total de cinco (5) mujeres en el área</w:t>
      </w:r>
      <w:r w:rsidR="006D3F7D" w:rsidRPr="007C0063">
        <w:rPr>
          <w:rFonts w:eastAsia="Calibri"/>
          <w:noProof/>
        </w:rPr>
        <w:t xml:space="preserve"> incluyendo una mujer en el puesto de encargada del departamento </w:t>
      </w:r>
      <w:r w:rsidRPr="007C0063">
        <w:rPr>
          <w:rFonts w:eastAsia="Calibri"/>
          <w:noProof/>
        </w:rPr>
        <w:t>para una representación de un 36% en este año, en relación con el personal masculino que desempeña funciones tecnológicas</w:t>
      </w:r>
      <w:r w:rsidR="00DE6ABF" w:rsidRPr="007C0063">
        <w:rPr>
          <w:rFonts w:eastAsia="Calibri"/>
          <w:noProof/>
        </w:rPr>
        <w:t>.</w:t>
      </w:r>
    </w:p>
    <w:p w14:paraId="36DC96A7" w14:textId="77777777" w:rsidR="00143694" w:rsidRDefault="00143694" w:rsidP="006B1032">
      <w:pPr>
        <w:spacing w:after="0"/>
        <w:ind w:left="360"/>
        <w:rPr>
          <w:rFonts w:eastAsia="Calibri"/>
          <w:b/>
          <w:noProof/>
          <w:color w:val="4C4747"/>
          <w:sz w:val="18"/>
          <w:szCs w:val="18"/>
        </w:rPr>
      </w:pPr>
      <w:bookmarkStart w:id="40" w:name="_Hlk108186753"/>
    </w:p>
    <w:p w14:paraId="478C5D02" w14:textId="77777777" w:rsidR="002A0105" w:rsidRPr="00E32B15" w:rsidRDefault="00995244" w:rsidP="00F32B61">
      <w:pPr>
        <w:pStyle w:val="Ttulo2"/>
        <w:spacing w:after="240"/>
        <w:ind w:left="360"/>
        <w:rPr>
          <w:noProof/>
        </w:rPr>
      </w:pPr>
      <w:bookmarkStart w:id="41" w:name="_Toc153372844"/>
      <w:bookmarkEnd w:id="40"/>
      <w:r w:rsidRPr="00E32B15">
        <w:rPr>
          <w:noProof/>
        </w:rPr>
        <w:lastRenderedPageBreak/>
        <w:t xml:space="preserve">4.5 </w:t>
      </w:r>
      <w:r w:rsidR="002A0105" w:rsidRPr="00E32B15">
        <w:rPr>
          <w:noProof/>
        </w:rPr>
        <w:t xml:space="preserve">Desempeño del </w:t>
      </w:r>
      <w:r w:rsidR="0046732F" w:rsidRPr="00E32B15">
        <w:rPr>
          <w:noProof/>
        </w:rPr>
        <w:t>S</w:t>
      </w:r>
      <w:r w:rsidR="002A0105" w:rsidRPr="00E32B15">
        <w:rPr>
          <w:noProof/>
        </w:rPr>
        <w:t xml:space="preserve">istema de </w:t>
      </w:r>
      <w:r w:rsidR="0046732F" w:rsidRPr="00E32B15">
        <w:rPr>
          <w:noProof/>
        </w:rPr>
        <w:t>P</w:t>
      </w:r>
      <w:r w:rsidR="002A0105" w:rsidRPr="00E32B15">
        <w:rPr>
          <w:noProof/>
        </w:rPr>
        <w:t xml:space="preserve">lanificación y </w:t>
      </w:r>
      <w:r w:rsidR="0046732F" w:rsidRPr="00E32B15">
        <w:rPr>
          <w:noProof/>
        </w:rPr>
        <w:t>D</w:t>
      </w:r>
      <w:r w:rsidR="002A0105" w:rsidRPr="00E32B15">
        <w:rPr>
          <w:noProof/>
        </w:rPr>
        <w:t xml:space="preserve">esarrollo </w:t>
      </w:r>
      <w:r w:rsidR="0046732F" w:rsidRPr="00E32B15">
        <w:rPr>
          <w:noProof/>
        </w:rPr>
        <w:t>I</w:t>
      </w:r>
      <w:r w:rsidR="002A0105" w:rsidRPr="00E32B15">
        <w:rPr>
          <w:noProof/>
        </w:rPr>
        <w:t>nstitucional</w:t>
      </w:r>
      <w:r w:rsidR="00A62384" w:rsidRPr="00E32B15">
        <w:rPr>
          <w:noProof/>
        </w:rPr>
        <w:t>.</w:t>
      </w:r>
      <w:bookmarkEnd w:id="41"/>
    </w:p>
    <w:p w14:paraId="6ED8F57B" w14:textId="77777777" w:rsidR="003E7E6B" w:rsidRPr="00E32B15" w:rsidRDefault="003E7E6B" w:rsidP="003E7E6B">
      <w:pPr>
        <w:spacing w:line="360" w:lineRule="auto"/>
        <w:jc w:val="both"/>
        <w:rPr>
          <w:rFonts w:eastAsia="Calibri"/>
          <w:noProof/>
        </w:rPr>
      </w:pPr>
      <w:r w:rsidRPr="00E32B15">
        <w:rPr>
          <w:rFonts w:eastAsia="Calibri"/>
          <w:noProof/>
        </w:rPr>
        <w:t>El Departamento de Planificación y Desarrollo de la Digecog</w:t>
      </w:r>
      <w:r w:rsidR="000F33B9" w:rsidRPr="00E32B15">
        <w:rPr>
          <w:rFonts w:eastAsia="Calibri"/>
          <w:noProof/>
        </w:rPr>
        <w:t xml:space="preserve"> está </w:t>
      </w:r>
      <w:r w:rsidRPr="00E32B15">
        <w:rPr>
          <w:rFonts w:eastAsia="Calibri"/>
          <w:noProof/>
        </w:rPr>
        <w:t>conformado por la División de Formulación, Monitoreo y Evaluación de Planes</w:t>
      </w:r>
      <w:r w:rsidR="005F06A4" w:rsidRPr="00E32B15">
        <w:rPr>
          <w:rFonts w:eastAsia="Calibri"/>
          <w:noProof/>
        </w:rPr>
        <w:t>,</w:t>
      </w:r>
      <w:r w:rsidRPr="00E32B15">
        <w:rPr>
          <w:rFonts w:eastAsia="Calibri"/>
          <w:noProof/>
        </w:rPr>
        <w:t xml:space="preserve"> Programas y Proyectos</w:t>
      </w:r>
      <w:r w:rsidR="00E5726E" w:rsidRPr="00E32B15">
        <w:rPr>
          <w:rFonts w:eastAsia="Calibri"/>
          <w:noProof/>
        </w:rPr>
        <w:t>,</w:t>
      </w:r>
      <w:r w:rsidRPr="00E32B15">
        <w:rPr>
          <w:rFonts w:eastAsia="Calibri"/>
          <w:noProof/>
        </w:rPr>
        <w:t xml:space="preserve"> co</w:t>
      </w:r>
      <w:r w:rsidR="00E870EC">
        <w:rPr>
          <w:rFonts w:eastAsia="Calibri"/>
          <w:noProof/>
        </w:rPr>
        <w:t>n</w:t>
      </w:r>
      <w:r w:rsidRPr="00E32B15">
        <w:rPr>
          <w:rFonts w:eastAsia="Calibri"/>
          <w:noProof/>
        </w:rPr>
        <w:t>juntamente a la División de Desarrollo Institucional y Calidad en la Gestión.</w:t>
      </w:r>
    </w:p>
    <w:p w14:paraId="144E7522" w14:textId="77777777" w:rsidR="00A02A66" w:rsidRDefault="00A02A66" w:rsidP="00A02A66">
      <w:pPr>
        <w:spacing w:line="360" w:lineRule="auto"/>
        <w:jc w:val="both"/>
        <w:rPr>
          <w:rFonts w:eastAsia="Calibri"/>
          <w:noProof/>
        </w:rPr>
      </w:pPr>
      <w:r w:rsidRPr="00E32B15">
        <w:rPr>
          <w:rFonts w:eastAsia="Calibri"/>
          <w:noProof/>
        </w:rPr>
        <w:t>Durante el mes de junio 2023 fue realizada revisión a la estructura programática para el año 2024, en la cual fue agregada una actividad al producto No. 5 y fueron dejados los demás productos sin cambios y fue aprobada en el mes de julio por el órgano rector DIGEPRES luego de agotar todo el proceso de revisión.</w:t>
      </w:r>
    </w:p>
    <w:p w14:paraId="20F06029" w14:textId="77777777" w:rsidR="00F45A5C" w:rsidRPr="00E32B15" w:rsidRDefault="00F45A5C" w:rsidP="00143694">
      <w:pPr>
        <w:spacing w:after="0" w:line="360" w:lineRule="auto"/>
        <w:jc w:val="both"/>
        <w:rPr>
          <w:rFonts w:eastAsia="Calibri"/>
          <w:noProof/>
        </w:rPr>
      </w:pPr>
    </w:p>
    <w:p w14:paraId="40A5D152" w14:textId="77777777" w:rsidR="006D3F7D" w:rsidRPr="00F45A5C" w:rsidRDefault="006D3F7D" w:rsidP="003E7E6B">
      <w:pPr>
        <w:spacing w:line="360" w:lineRule="auto"/>
        <w:jc w:val="both"/>
        <w:rPr>
          <w:b/>
          <w:bCs/>
          <w:iCs/>
        </w:rPr>
      </w:pPr>
      <w:r w:rsidRPr="00F45A5C">
        <w:rPr>
          <w:b/>
          <w:bCs/>
          <w:iCs/>
        </w:rPr>
        <w:t xml:space="preserve">Uso de </w:t>
      </w:r>
      <w:r w:rsidR="003B7877" w:rsidRPr="00F45A5C">
        <w:rPr>
          <w:b/>
          <w:bCs/>
          <w:iCs/>
        </w:rPr>
        <w:t>Buenas Prácticas de Dirección De Proyectos</w:t>
      </w:r>
    </w:p>
    <w:p w14:paraId="345C1B1E" w14:textId="77777777" w:rsidR="00AE6819" w:rsidRPr="00E32B15" w:rsidRDefault="003E7E6B" w:rsidP="003E7E6B">
      <w:pPr>
        <w:spacing w:line="360" w:lineRule="auto"/>
        <w:jc w:val="both"/>
        <w:rPr>
          <w:rFonts w:eastAsia="Calibri"/>
          <w:noProof/>
        </w:rPr>
      </w:pPr>
      <w:r w:rsidRPr="00E32B15">
        <w:rPr>
          <w:rFonts w:eastAsia="Calibri"/>
          <w:noProof/>
        </w:rPr>
        <w:t xml:space="preserve">En cuanto al desempeño del desarrollo de la gestión de proyectos, estos se desarrollan a través de la </w:t>
      </w:r>
      <w:r w:rsidR="001B1E7B" w:rsidRPr="00E32B15">
        <w:rPr>
          <w:rFonts w:eastAsia="Calibri"/>
          <w:noProof/>
        </w:rPr>
        <w:t>División de Formulación, Monitoreo y Evaluación de Planes</w:t>
      </w:r>
      <w:r w:rsidR="005F06A4" w:rsidRPr="00E32B15">
        <w:rPr>
          <w:rFonts w:eastAsia="Calibri"/>
          <w:noProof/>
        </w:rPr>
        <w:t>,</w:t>
      </w:r>
      <w:r w:rsidR="001B1E7B" w:rsidRPr="00E32B15">
        <w:rPr>
          <w:rFonts w:eastAsia="Calibri"/>
          <w:noProof/>
        </w:rPr>
        <w:t xml:space="preserve"> Programas y Proyectos</w:t>
      </w:r>
      <w:r w:rsidR="005F06A4" w:rsidRPr="00E32B15">
        <w:rPr>
          <w:rFonts w:eastAsia="Calibri"/>
          <w:noProof/>
        </w:rPr>
        <w:t xml:space="preserve">, </w:t>
      </w:r>
      <w:r w:rsidR="00AE6819" w:rsidRPr="00E32B15">
        <w:rPr>
          <w:rFonts w:eastAsia="Calibri"/>
          <w:noProof/>
        </w:rPr>
        <w:t>dentro de los cuales se le da seguimiento al</w:t>
      </w:r>
      <w:r w:rsidRPr="00E32B15">
        <w:rPr>
          <w:rFonts w:eastAsia="Calibri"/>
          <w:noProof/>
        </w:rPr>
        <w:t xml:space="preserve"> </w:t>
      </w:r>
      <w:r w:rsidRPr="009B7090">
        <w:rPr>
          <w:rFonts w:eastAsia="Calibri"/>
          <w:noProof/>
        </w:rPr>
        <w:t>Programa de Apoyo a la Reforma de la Administración de las Finanzas Públicas (PROGEF),</w:t>
      </w:r>
      <w:r w:rsidRPr="00E32B15">
        <w:rPr>
          <w:rFonts w:eastAsia="Calibri"/>
          <w:noProof/>
        </w:rPr>
        <w:t xml:space="preserve"> financiado por la Unión Europea,</w:t>
      </w:r>
      <w:r w:rsidR="00AE6819" w:rsidRPr="00E32B15">
        <w:rPr>
          <w:rFonts w:eastAsia="Calibri"/>
          <w:noProof/>
        </w:rPr>
        <w:t xml:space="preserve"> con estos se le ha continuado dando soporte a un total cuatro (4) proyectos </w:t>
      </w:r>
      <w:r w:rsidR="006A5CCD">
        <w:rPr>
          <w:rFonts w:eastAsia="Calibri"/>
          <w:noProof/>
        </w:rPr>
        <w:t>de los cuales</w:t>
      </w:r>
      <w:r w:rsidR="00AE6819" w:rsidRPr="00E32B15">
        <w:rPr>
          <w:rFonts w:eastAsia="Calibri"/>
          <w:noProof/>
        </w:rPr>
        <w:t xml:space="preserve"> dos (2) fueron finalizados.</w:t>
      </w:r>
    </w:p>
    <w:p w14:paraId="4C89300E" w14:textId="77777777" w:rsidR="003E7E6B" w:rsidRPr="00E32B15" w:rsidRDefault="00AE6819" w:rsidP="003E7E6B">
      <w:pPr>
        <w:spacing w:line="360" w:lineRule="auto"/>
        <w:jc w:val="both"/>
        <w:rPr>
          <w:rFonts w:eastAsia="Calibri"/>
          <w:noProof/>
        </w:rPr>
      </w:pPr>
      <w:r w:rsidRPr="00E32B15">
        <w:rPr>
          <w:rFonts w:eastAsia="Calibri"/>
          <w:noProof/>
        </w:rPr>
        <w:t xml:space="preserve">En la institución en pro del </w:t>
      </w:r>
      <w:r w:rsidR="003E7E6B" w:rsidRPr="00E32B15">
        <w:rPr>
          <w:rFonts w:eastAsia="Calibri"/>
          <w:noProof/>
        </w:rPr>
        <w:t xml:space="preserve">desarrollo de </w:t>
      </w:r>
      <w:r w:rsidRPr="00E32B15">
        <w:rPr>
          <w:rFonts w:eastAsia="Calibri"/>
          <w:noProof/>
        </w:rPr>
        <w:t>una</w:t>
      </w:r>
      <w:r w:rsidR="003E7E6B" w:rsidRPr="00E32B15">
        <w:rPr>
          <w:rFonts w:eastAsia="Calibri"/>
          <w:noProof/>
        </w:rPr>
        <w:t xml:space="preserve"> cultura de buenas prácticas en gestión de proyectos se está trabajando con la metodología del Project Management Institute (PMI)</w:t>
      </w:r>
      <w:r w:rsidRPr="00E32B15">
        <w:rPr>
          <w:rFonts w:eastAsia="Calibri"/>
          <w:noProof/>
        </w:rPr>
        <w:t xml:space="preserve"> y en el mes de noviembre 2023 fue realizada </w:t>
      </w:r>
      <w:r w:rsidR="003E7E6B" w:rsidRPr="00E32B15">
        <w:rPr>
          <w:rFonts w:eastAsia="Calibri"/>
          <w:noProof/>
        </w:rPr>
        <w:t>la renovación del acuerdo de colaboración</w:t>
      </w:r>
      <w:r w:rsidR="006A5CCD">
        <w:rPr>
          <w:rFonts w:eastAsia="Calibri"/>
          <w:noProof/>
        </w:rPr>
        <w:t xml:space="preserve"> </w:t>
      </w:r>
      <w:r w:rsidR="003E7E6B" w:rsidRPr="00E32B15">
        <w:rPr>
          <w:rFonts w:eastAsia="Calibri"/>
          <w:noProof/>
        </w:rPr>
        <w:t>con el cual la Digecog ha sido beneficiada con acceso a valiosa</w:t>
      </w:r>
      <w:r w:rsidR="006A5CCD">
        <w:rPr>
          <w:rFonts w:eastAsia="Calibri"/>
          <w:noProof/>
        </w:rPr>
        <w:t>s</w:t>
      </w:r>
      <w:r w:rsidR="003E7E6B" w:rsidRPr="00E32B15">
        <w:rPr>
          <w:rFonts w:eastAsia="Calibri"/>
          <w:noProof/>
        </w:rPr>
        <w:t xml:space="preserve"> plataforma</w:t>
      </w:r>
      <w:r w:rsidR="006A5CCD">
        <w:rPr>
          <w:rFonts w:eastAsia="Calibri"/>
          <w:noProof/>
        </w:rPr>
        <w:t>s</w:t>
      </w:r>
      <w:r w:rsidR="003E7E6B" w:rsidRPr="00E32B15">
        <w:rPr>
          <w:rFonts w:eastAsia="Calibri"/>
          <w:noProof/>
        </w:rPr>
        <w:t xml:space="preserve"> de recursos humanos donde puede conectar con profesionales locales e internacionales para generar avances y compartir ideas. </w:t>
      </w:r>
    </w:p>
    <w:p w14:paraId="460560FA" w14:textId="77777777" w:rsidR="003E7E6B" w:rsidRPr="00E32B15" w:rsidRDefault="00AE6819" w:rsidP="003E7E6B">
      <w:pPr>
        <w:spacing w:line="360" w:lineRule="auto"/>
        <w:jc w:val="both"/>
        <w:rPr>
          <w:rFonts w:eastAsia="Calibri"/>
          <w:noProof/>
        </w:rPr>
      </w:pPr>
      <w:r w:rsidRPr="00E32B15">
        <w:rPr>
          <w:rFonts w:eastAsia="Calibri"/>
          <w:noProof/>
        </w:rPr>
        <w:lastRenderedPageBreak/>
        <w:t xml:space="preserve">Con la finalidad de </w:t>
      </w:r>
      <w:r w:rsidR="003E7E6B" w:rsidRPr="00E32B15">
        <w:rPr>
          <w:rFonts w:eastAsia="Calibri"/>
          <w:noProof/>
        </w:rPr>
        <w:t xml:space="preserve">fortalecer </w:t>
      </w:r>
      <w:r w:rsidRPr="00E32B15">
        <w:rPr>
          <w:rFonts w:eastAsia="Calibri"/>
          <w:noProof/>
        </w:rPr>
        <w:t xml:space="preserve">las capacidades de </w:t>
      </w:r>
      <w:r w:rsidR="003E7E6B" w:rsidRPr="00E32B15">
        <w:rPr>
          <w:rFonts w:eastAsia="Calibri"/>
          <w:noProof/>
        </w:rPr>
        <w:t>colaboradores fue impartido el Curso de Preparación para la Certificación de PMP</w:t>
      </w:r>
      <w:r w:rsidR="002B724E">
        <w:rPr>
          <w:rFonts w:eastAsia="Calibri"/>
          <w:noProof/>
        </w:rPr>
        <w:t xml:space="preserve"> </w:t>
      </w:r>
      <w:r w:rsidR="00007746" w:rsidRPr="00E32B15">
        <w:rPr>
          <w:rFonts w:eastAsia="Calibri"/>
          <w:noProof/>
        </w:rPr>
        <w:t>y adem</w:t>
      </w:r>
      <w:r w:rsidR="00E870EC">
        <w:rPr>
          <w:rFonts w:eastAsia="Calibri"/>
          <w:noProof/>
        </w:rPr>
        <w:t>á</w:t>
      </w:r>
      <w:r w:rsidR="00007746" w:rsidRPr="00E32B15">
        <w:rPr>
          <w:rFonts w:eastAsia="Calibri"/>
          <w:noProof/>
        </w:rPr>
        <w:t xml:space="preserve">s, </w:t>
      </w:r>
      <w:r w:rsidR="003E7E6B" w:rsidRPr="00E32B15">
        <w:rPr>
          <w:rFonts w:eastAsia="Calibri"/>
          <w:noProof/>
        </w:rPr>
        <w:t>10 colaboradores de la institución asistieron al XIII Congreso Internacional de Dirección de Proyectos PMIRD 2023 “Project TransformNation”, donde se conocieron nuevas herramientas, el avan</w:t>
      </w:r>
      <w:r w:rsidR="00446696" w:rsidRPr="00E32B15">
        <w:rPr>
          <w:rFonts w:eastAsia="Calibri"/>
          <w:noProof/>
        </w:rPr>
        <w:t>ce</w:t>
      </w:r>
      <w:r w:rsidR="003E7E6B" w:rsidRPr="00E32B15">
        <w:rPr>
          <w:rFonts w:eastAsia="Calibri"/>
          <w:noProof/>
        </w:rPr>
        <w:t xml:space="preserve"> de la inteligencia artificial en el desarrollo de proyectos y líderes de proyectos capaces de comunicarse eficazmente con empatía e inteligencia emocional.   </w:t>
      </w:r>
    </w:p>
    <w:p w14:paraId="57663322" w14:textId="77777777" w:rsidR="008A4E2C" w:rsidRDefault="00446696" w:rsidP="003E7E6B">
      <w:pPr>
        <w:spacing w:line="360" w:lineRule="auto"/>
        <w:jc w:val="both"/>
        <w:rPr>
          <w:rFonts w:eastAsia="Calibri"/>
          <w:noProof/>
        </w:rPr>
      </w:pPr>
      <w:r w:rsidRPr="00E32B15">
        <w:rPr>
          <w:rFonts w:eastAsia="Calibri"/>
          <w:noProof/>
        </w:rPr>
        <w:t xml:space="preserve">Fue </w:t>
      </w:r>
      <w:r w:rsidR="003E7E6B" w:rsidRPr="00E32B15">
        <w:rPr>
          <w:rFonts w:eastAsia="Calibri"/>
          <w:noProof/>
        </w:rPr>
        <w:t>elabor</w:t>
      </w:r>
      <w:r w:rsidRPr="00E32B15">
        <w:rPr>
          <w:rFonts w:eastAsia="Calibri"/>
          <w:noProof/>
        </w:rPr>
        <w:t>ada</w:t>
      </w:r>
      <w:r w:rsidR="003E7E6B" w:rsidRPr="00E32B15">
        <w:rPr>
          <w:rFonts w:eastAsia="Calibri"/>
          <w:noProof/>
        </w:rPr>
        <w:t xml:space="preserve"> el acta constitutiva del Proyecto </w:t>
      </w:r>
      <w:r w:rsidR="00144C20" w:rsidRPr="00E32B15">
        <w:rPr>
          <w:rFonts w:eastAsia="Calibri"/>
          <w:i/>
          <w:noProof/>
        </w:rPr>
        <w:t>¨</w:t>
      </w:r>
      <w:r w:rsidR="003E7E6B" w:rsidRPr="00E32B15">
        <w:rPr>
          <w:rFonts w:eastAsia="Calibri"/>
          <w:i/>
          <w:noProof/>
        </w:rPr>
        <w:t>RD Incluye</w:t>
      </w:r>
      <w:r w:rsidR="00144C20" w:rsidRPr="00E32B15">
        <w:rPr>
          <w:rFonts w:eastAsia="Calibri"/>
          <w:i/>
          <w:noProof/>
        </w:rPr>
        <w:t>¨</w:t>
      </w:r>
      <w:r w:rsidR="003E7E6B" w:rsidRPr="00E32B15">
        <w:rPr>
          <w:rFonts w:eastAsia="Calibri"/>
          <w:i/>
          <w:noProof/>
        </w:rPr>
        <w:t xml:space="preserve"> </w:t>
      </w:r>
      <w:r w:rsidR="00144C20" w:rsidRPr="00E32B15">
        <w:rPr>
          <w:rFonts w:eastAsia="Calibri"/>
          <w:noProof/>
        </w:rPr>
        <w:t xml:space="preserve">desarrollado con el acompañamiento </w:t>
      </w:r>
      <w:r w:rsidR="003E7E6B" w:rsidRPr="00E32B15">
        <w:rPr>
          <w:rFonts w:eastAsia="Calibri"/>
          <w:noProof/>
        </w:rPr>
        <w:t>del Consejo Nacional de Discapacidad</w:t>
      </w:r>
      <w:r w:rsidR="00144C20" w:rsidRPr="00E32B15">
        <w:rPr>
          <w:rFonts w:eastAsia="Calibri"/>
          <w:noProof/>
        </w:rPr>
        <w:t xml:space="preserve">, </w:t>
      </w:r>
      <w:r w:rsidR="003E7E6B" w:rsidRPr="00E32B15">
        <w:rPr>
          <w:rFonts w:eastAsia="Calibri"/>
          <w:noProof/>
        </w:rPr>
        <w:t>CONADIS, con el objetivo de fortalecer los mecanismos de inclusión</w:t>
      </w:r>
      <w:r w:rsidR="00144C20" w:rsidRPr="00E32B15">
        <w:rPr>
          <w:rFonts w:eastAsia="Calibri"/>
          <w:noProof/>
        </w:rPr>
        <w:t xml:space="preserve">, en ese mismo orden </w:t>
      </w:r>
      <w:r w:rsidR="003E7E6B" w:rsidRPr="00E32B15">
        <w:rPr>
          <w:rFonts w:eastAsia="Calibri"/>
          <w:noProof/>
        </w:rPr>
        <w:t>se está socializando la elaboración del acta constitutiva de los proyectos Gestión del Cambio, Sello de Género y Automatización de los Sub-sistemas de Recursos Humanos</w:t>
      </w:r>
      <w:r w:rsidR="005F06A4" w:rsidRPr="00E32B15">
        <w:rPr>
          <w:rFonts w:eastAsia="Calibri"/>
          <w:noProof/>
        </w:rPr>
        <w:t>.</w:t>
      </w:r>
    </w:p>
    <w:p w14:paraId="06C470CD" w14:textId="77777777" w:rsidR="00F45A5C" w:rsidRPr="00E32B15" w:rsidRDefault="00F45A5C" w:rsidP="00F45A5C">
      <w:pPr>
        <w:spacing w:after="0" w:line="360" w:lineRule="auto"/>
        <w:jc w:val="both"/>
        <w:rPr>
          <w:rFonts w:eastAsia="Calibri"/>
          <w:noProof/>
        </w:rPr>
      </w:pPr>
    </w:p>
    <w:p w14:paraId="39282CF5" w14:textId="77777777" w:rsidR="008A4E2C" w:rsidRPr="00E32B15" w:rsidRDefault="0057556E" w:rsidP="00011347">
      <w:pPr>
        <w:pStyle w:val="Ttulo3"/>
        <w:numPr>
          <w:ilvl w:val="1"/>
          <w:numId w:val="46"/>
        </w:numPr>
        <w:ind w:left="765"/>
        <w:rPr>
          <w:rFonts w:ascii="Times New Roman" w:eastAsia="Calibri" w:hAnsi="Times New Roman" w:cs="Times New Roman"/>
          <w:b/>
          <w:noProof/>
          <w:color w:val="767171"/>
          <w:spacing w:val="20"/>
        </w:rPr>
      </w:pPr>
      <w:bookmarkStart w:id="42" w:name="_Toc153372845"/>
      <w:r w:rsidRPr="00E32B15">
        <w:rPr>
          <w:rFonts w:ascii="Times New Roman" w:eastAsia="Calibri" w:hAnsi="Times New Roman" w:cs="Times New Roman"/>
          <w:b/>
          <w:noProof/>
          <w:color w:val="767171"/>
          <w:spacing w:val="20"/>
        </w:rPr>
        <w:t>Resultados de las Normas Básicas de Control Interno (NOBACI).</w:t>
      </w:r>
      <w:bookmarkEnd w:id="42"/>
    </w:p>
    <w:p w14:paraId="55518D97" w14:textId="77777777" w:rsidR="00F32B61" w:rsidRDefault="007F0358" w:rsidP="00F32B61">
      <w:pPr>
        <w:spacing w:before="240" w:line="360" w:lineRule="auto"/>
        <w:jc w:val="both"/>
        <w:rPr>
          <w:rFonts w:eastAsia="Calibri"/>
          <w:noProof/>
        </w:rPr>
      </w:pPr>
      <w:r w:rsidRPr="00E32B15">
        <w:rPr>
          <w:rFonts w:eastAsia="Calibri"/>
          <w:noProof/>
        </w:rPr>
        <w:t>La</w:t>
      </w:r>
      <w:r w:rsidR="0057556E" w:rsidRPr="00E32B15">
        <w:rPr>
          <w:rFonts w:eastAsia="Calibri"/>
          <w:noProof/>
        </w:rPr>
        <w:t xml:space="preserve"> Digecog mantuvo </w:t>
      </w:r>
      <w:r w:rsidR="00FA777A" w:rsidRPr="00E32B15">
        <w:rPr>
          <w:rFonts w:eastAsia="Calibri"/>
          <w:noProof/>
        </w:rPr>
        <w:t>en el Sistema de Medición y Monitoreo de la Gestión Pública</w:t>
      </w:r>
      <w:r w:rsidR="00FA777A" w:rsidRPr="00E32B15">
        <w:t xml:space="preserve"> </w:t>
      </w:r>
      <w:r w:rsidR="0057556E" w:rsidRPr="00E32B15">
        <w:rPr>
          <w:rFonts w:eastAsia="Calibri"/>
          <w:noProof/>
        </w:rPr>
        <w:t xml:space="preserve">el </w:t>
      </w:r>
      <w:r w:rsidR="0057556E" w:rsidRPr="00E32B15">
        <w:rPr>
          <w:rFonts w:eastAsia="Calibri"/>
          <w:b/>
          <w:noProof/>
        </w:rPr>
        <w:t>100%</w:t>
      </w:r>
      <w:r w:rsidR="0057556E" w:rsidRPr="00E32B15">
        <w:rPr>
          <w:rFonts w:eastAsia="Calibri"/>
          <w:noProof/>
        </w:rPr>
        <w:t xml:space="preserve"> </w:t>
      </w:r>
      <w:r w:rsidR="00FA777A" w:rsidRPr="00E32B15">
        <w:t xml:space="preserve">del </w:t>
      </w:r>
      <w:r w:rsidR="00FA777A" w:rsidRPr="00E32B15">
        <w:rPr>
          <w:rFonts w:eastAsia="Calibri"/>
          <w:noProof/>
        </w:rPr>
        <w:t>indicador d</w:t>
      </w:r>
      <w:r w:rsidR="00FA777A" w:rsidRPr="00E32B15">
        <w:t xml:space="preserve">e </w:t>
      </w:r>
      <w:r w:rsidR="00F32B61">
        <w:t xml:space="preserve">las </w:t>
      </w:r>
      <w:r w:rsidR="0057556E" w:rsidRPr="00E32B15">
        <w:rPr>
          <w:rFonts w:eastAsia="Calibri"/>
          <w:noProof/>
        </w:rPr>
        <w:t>NOBACI, monitoreado por la Contraloría General de la República Dominicana</w:t>
      </w:r>
      <w:r w:rsidR="0096705C" w:rsidRPr="00E32B15">
        <w:rPr>
          <w:rFonts w:eastAsia="Calibri"/>
          <w:noProof/>
        </w:rPr>
        <w:t xml:space="preserve">, </w:t>
      </w:r>
      <w:r w:rsidR="0057556E" w:rsidRPr="00E32B15">
        <w:rPr>
          <w:rFonts w:eastAsia="Calibri"/>
          <w:noProof/>
        </w:rPr>
        <w:t xml:space="preserve">demostrando </w:t>
      </w:r>
    </w:p>
    <w:p w14:paraId="34B1CAD9" w14:textId="77777777" w:rsidR="0057556E" w:rsidRPr="00E32B15" w:rsidRDefault="0057556E" w:rsidP="00F32B61">
      <w:pPr>
        <w:spacing w:before="240" w:line="360" w:lineRule="auto"/>
        <w:jc w:val="both"/>
        <w:rPr>
          <w:rFonts w:eastAsia="Calibri"/>
          <w:noProof/>
        </w:rPr>
      </w:pPr>
      <w:r w:rsidRPr="00E32B15">
        <w:rPr>
          <w:rFonts w:eastAsia="Calibri"/>
          <w:noProof/>
        </w:rPr>
        <w:t>el adecuado y eficiente funcionamiento del Control Interno</w:t>
      </w:r>
      <w:r w:rsidR="007F0358" w:rsidRPr="00E32B15">
        <w:rPr>
          <w:rFonts w:eastAsia="Calibri"/>
          <w:noProof/>
        </w:rPr>
        <w:t xml:space="preserve"> para el año 2023</w:t>
      </w:r>
      <w:r w:rsidR="00FA777A" w:rsidRPr="00E32B15">
        <w:rPr>
          <w:rFonts w:eastAsia="Calibri"/>
          <w:noProof/>
        </w:rPr>
        <w:t>.</w:t>
      </w:r>
      <w:r w:rsidR="00F32B61">
        <w:rPr>
          <w:rFonts w:eastAsia="Calibri"/>
          <w:noProof/>
        </w:rPr>
        <w:t xml:space="preserve"> </w:t>
      </w:r>
      <w:r w:rsidRPr="00E32B15">
        <w:rPr>
          <w:rFonts w:eastAsia="Calibri"/>
          <w:noProof/>
        </w:rPr>
        <w:t>A partir de marzo, se inició con el proceso de Validación del Cumplimiento a la Implementación con el objetivo de verificar que las disposiciones, sistemas, y procedimientos establecidos por la entidad son concordantes con las NOBACI.</w:t>
      </w:r>
    </w:p>
    <w:p w14:paraId="23BFBD60" w14:textId="77777777" w:rsidR="0057556E" w:rsidRPr="00E32B15" w:rsidRDefault="0057556E" w:rsidP="0057556E">
      <w:pPr>
        <w:spacing w:line="360" w:lineRule="auto"/>
        <w:jc w:val="both"/>
        <w:rPr>
          <w:rFonts w:eastAsia="Calibri"/>
          <w:noProof/>
        </w:rPr>
      </w:pPr>
      <w:r w:rsidRPr="00E32B15">
        <w:rPr>
          <w:rFonts w:eastAsia="Calibri"/>
          <w:noProof/>
        </w:rPr>
        <w:t xml:space="preserve">Fue recibido el informe de la auditoria por parte de la Contraloría General de la República con una puntuación de </w:t>
      </w:r>
      <w:r w:rsidRPr="00E32B15">
        <w:rPr>
          <w:rFonts w:eastAsia="Calibri"/>
          <w:b/>
          <w:noProof/>
        </w:rPr>
        <w:t>90%</w:t>
      </w:r>
      <w:r w:rsidRPr="00E32B15">
        <w:rPr>
          <w:rFonts w:eastAsia="Calibri"/>
          <w:noProof/>
        </w:rPr>
        <w:t xml:space="preserve">, resultado para </w:t>
      </w:r>
      <w:r w:rsidRPr="00E32B15">
        <w:rPr>
          <w:rFonts w:eastAsia="Calibri"/>
          <w:noProof/>
        </w:rPr>
        <w:lastRenderedPageBreak/>
        <w:t>el cual se estará realizando plan de acción a los fines de subsanar el 10% restante.</w:t>
      </w:r>
    </w:p>
    <w:p w14:paraId="0DD0DDDA" w14:textId="77777777" w:rsidR="000F7E6B" w:rsidRDefault="0057556E" w:rsidP="003B6E77">
      <w:pPr>
        <w:spacing w:line="360" w:lineRule="auto"/>
        <w:jc w:val="both"/>
        <w:rPr>
          <w:rFonts w:eastAsia="Calibri"/>
          <w:noProof/>
        </w:rPr>
      </w:pPr>
      <w:r w:rsidRPr="00E32B15">
        <w:rPr>
          <w:rFonts w:eastAsia="Calibri"/>
          <w:noProof/>
        </w:rPr>
        <w:t>La institución inició el proceso de completar el Índice de Control Interno</w:t>
      </w:r>
      <w:r w:rsidR="00A02A66" w:rsidRPr="00E32B15">
        <w:rPr>
          <w:rFonts w:eastAsia="Calibri"/>
          <w:noProof/>
        </w:rPr>
        <w:t xml:space="preserve"> (</w:t>
      </w:r>
      <w:r w:rsidRPr="00E32B15">
        <w:rPr>
          <w:rFonts w:eastAsia="Calibri"/>
          <w:noProof/>
        </w:rPr>
        <w:t>ICI</w:t>
      </w:r>
      <w:r w:rsidR="00A02A66" w:rsidRPr="00E32B15">
        <w:rPr>
          <w:rFonts w:eastAsia="Calibri"/>
          <w:noProof/>
        </w:rPr>
        <w:t>)</w:t>
      </w:r>
      <w:r w:rsidRPr="00E32B15">
        <w:rPr>
          <w:rFonts w:eastAsia="Calibri"/>
          <w:noProof/>
        </w:rPr>
        <w:t>, con la finalidad de promover el cumplimiento de los aspectos normativos más importantes relacionados con los controles internos en la gestión de los recursos públicos.</w:t>
      </w:r>
    </w:p>
    <w:p w14:paraId="20DB9CBC" w14:textId="77777777" w:rsidR="00F45A5C" w:rsidRPr="00E32B15" w:rsidRDefault="00F45A5C" w:rsidP="00F45A5C">
      <w:pPr>
        <w:spacing w:after="0" w:line="360" w:lineRule="auto"/>
        <w:jc w:val="both"/>
        <w:rPr>
          <w:rFonts w:eastAsia="Calibri"/>
          <w:noProof/>
        </w:rPr>
      </w:pPr>
    </w:p>
    <w:p w14:paraId="2418960A" w14:textId="77777777" w:rsidR="008A4E2C" w:rsidRPr="00E32B15" w:rsidRDefault="000F7E6B" w:rsidP="003B6E77">
      <w:pPr>
        <w:pStyle w:val="Ttulo3"/>
        <w:numPr>
          <w:ilvl w:val="0"/>
          <w:numId w:val="38"/>
        </w:numPr>
        <w:jc w:val="both"/>
        <w:rPr>
          <w:rFonts w:ascii="Times New Roman" w:eastAsia="Calibri" w:hAnsi="Times New Roman" w:cs="Times New Roman"/>
          <w:b/>
          <w:noProof/>
          <w:color w:val="767171"/>
          <w:spacing w:val="20"/>
        </w:rPr>
      </w:pPr>
      <w:bookmarkStart w:id="43" w:name="_Toc153372846"/>
      <w:r w:rsidRPr="00E32B15">
        <w:rPr>
          <w:rFonts w:ascii="Times New Roman" w:eastAsia="Calibri" w:hAnsi="Times New Roman" w:cs="Times New Roman"/>
          <w:b/>
          <w:noProof/>
          <w:color w:val="767171"/>
          <w:spacing w:val="20"/>
        </w:rPr>
        <w:t>Resultados de los Sistemas de Calidad</w:t>
      </w:r>
      <w:r w:rsidR="00051757" w:rsidRPr="00E32B15">
        <w:rPr>
          <w:rFonts w:ascii="Times New Roman" w:eastAsia="Calibri" w:hAnsi="Times New Roman" w:cs="Times New Roman"/>
          <w:b/>
          <w:noProof/>
          <w:color w:val="767171"/>
          <w:spacing w:val="20"/>
        </w:rPr>
        <w:t>.</w:t>
      </w:r>
      <w:bookmarkEnd w:id="43"/>
    </w:p>
    <w:p w14:paraId="5E40CAE2" w14:textId="77777777" w:rsidR="00A02A66" w:rsidRPr="00E32B15" w:rsidRDefault="00413D0C" w:rsidP="00B82ABF">
      <w:pPr>
        <w:spacing w:before="240" w:after="0" w:line="360" w:lineRule="auto"/>
        <w:jc w:val="both"/>
        <w:rPr>
          <w:rFonts w:eastAsia="Calibri"/>
          <w:noProof/>
        </w:rPr>
      </w:pPr>
      <w:r w:rsidRPr="008C7187">
        <w:rPr>
          <w:rFonts w:eastAsia="Calibri"/>
          <w:noProof/>
        </w:rPr>
        <w:drawing>
          <wp:anchor distT="0" distB="0" distL="114300" distR="114300" simplePos="0" relativeHeight="251658752" behindDoc="0" locked="0" layoutInCell="1" allowOverlap="1" wp14:anchorId="303C44C9" wp14:editId="13279F4D">
            <wp:simplePos x="0" y="0"/>
            <wp:positionH relativeFrom="margin">
              <wp:align>right</wp:align>
            </wp:positionH>
            <wp:positionV relativeFrom="paragraph">
              <wp:posOffset>237490</wp:posOffset>
            </wp:positionV>
            <wp:extent cx="2377440" cy="2398928"/>
            <wp:effectExtent l="0" t="0" r="3810" b="1905"/>
            <wp:wrapThrough wrapText="bothSides">
              <wp:wrapPolygon edited="0">
                <wp:start x="0" y="0"/>
                <wp:lineTo x="0" y="21446"/>
                <wp:lineTo x="21462" y="21446"/>
                <wp:lineTo x="21462" y="0"/>
                <wp:lineTo x="0" y="0"/>
              </wp:wrapPolygon>
            </wp:wrapThrough>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77440" cy="2398928"/>
                    </a:xfrm>
                    <a:prstGeom prst="rect">
                      <a:avLst/>
                    </a:prstGeom>
                  </pic:spPr>
                </pic:pic>
              </a:graphicData>
            </a:graphic>
          </wp:anchor>
        </w:drawing>
      </w:r>
      <w:r w:rsidR="00A02A66" w:rsidRPr="008C7187">
        <w:rPr>
          <w:rFonts w:eastAsia="Calibri"/>
          <w:noProof/>
        </w:rPr>
        <w:t xml:space="preserve">La Digecog obtuvo Medalla de Oro en su participación en el Premio Nacional a la Calidad y Prácticas Promisorias 2023 en su versión XIX. </w:t>
      </w:r>
      <w:r w:rsidR="00A02A66" w:rsidRPr="00E32B15">
        <w:rPr>
          <w:rFonts w:eastAsia="Calibri"/>
          <w:noProof/>
        </w:rPr>
        <w:t>Producto de los excelentes resultados de la autoevaluación CAF, la fortaleza del Sistema de Gestión de la Calidad</w:t>
      </w:r>
      <w:r w:rsidR="00A02A66" w:rsidRPr="008C7187">
        <w:rPr>
          <w:rFonts w:eastAsia="Calibri"/>
          <w:noProof/>
        </w:rPr>
        <w:t xml:space="preserve"> basado en la Norma ISO 9001:2015 y el desarrollo institucional, para lo cual fue elaborada una memoria de postulación en la que se evidenciaron los grandes avances alcanzados, lo que permitió obtener</w:t>
      </w:r>
      <w:r w:rsidR="00F32B61">
        <w:rPr>
          <w:rFonts w:eastAsia="Calibri"/>
          <w:noProof/>
        </w:rPr>
        <w:t xml:space="preserve"> </w:t>
      </w:r>
      <w:r w:rsidR="00A02A66" w:rsidRPr="008C7187">
        <w:rPr>
          <w:rFonts w:eastAsia="Calibri"/>
          <w:noProof/>
        </w:rPr>
        <w:t>el galardón</w:t>
      </w:r>
      <w:r w:rsidR="00BE474B">
        <w:rPr>
          <w:rFonts w:eastAsia="Calibri"/>
          <w:noProof/>
        </w:rPr>
        <w:t xml:space="preserve"> </w:t>
      </w:r>
      <w:r w:rsidR="00A02A66" w:rsidRPr="008C7187">
        <w:rPr>
          <w:rFonts w:eastAsia="Calibri"/>
          <w:noProof/>
        </w:rPr>
        <w:t xml:space="preserve">por tercer año consecutivo en un acto realizado en el Salón </w:t>
      </w:r>
      <w:r w:rsidR="00A02A66" w:rsidRPr="00E32B15">
        <w:rPr>
          <w:rFonts w:eastAsia="Calibri"/>
          <w:noProof/>
        </w:rPr>
        <w:t>de las Cariátides del Palacio Nacional entregado por el Sr. Luis Abinader Corona, Presidente de la República</w:t>
      </w:r>
      <w:r w:rsidRPr="00E32B15">
        <w:rPr>
          <w:rFonts w:eastAsia="Calibri"/>
          <w:noProof/>
        </w:rPr>
        <w:t>.</w:t>
      </w:r>
    </w:p>
    <w:p w14:paraId="76B4245A" w14:textId="77777777" w:rsidR="00B82ABF" w:rsidRPr="00E32B15" w:rsidRDefault="00B82ABF" w:rsidP="00A02A66">
      <w:pPr>
        <w:spacing w:before="240" w:after="0" w:line="360" w:lineRule="auto"/>
        <w:jc w:val="both"/>
        <w:rPr>
          <w:rFonts w:eastAsia="Calibri"/>
          <w:noProof/>
        </w:rPr>
      </w:pPr>
      <w:r w:rsidRPr="00E32B15">
        <w:rPr>
          <w:rFonts w:eastAsia="Calibri"/>
          <w:noProof/>
        </w:rPr>
        <w:t xml:space="preserve">Anualmente en la Digecog es realizada la autoevaluación institucional a través de la metodología CAF, en fiel cumplimiento con el decreto núm. 211-10 e inicia con la reunión del comité institucional de la calidad (CIC) en la que, con la orientación del director general se establecen las pautas para realizar el autodiagnóstico. </w:t>
      </w:r>
    </w:p>
    <w:p w14:paraId="77E3923E" w14:textId="77777777" w:rsidR="00573989" w:rsidRPr="00E32B15" w:rsidRDefault="00B82ABF" w:rsidP="00B82ABF">
      <w:pPr>
        <w:spacing w:line="360" w:lineRule="auto"/>
        <w:jc w:val="both"/>
        <w:rPr>
          <w:rFonts w:eastAsia="Calibri"/>
          <w:noProof/>
        </w:rPr>
      </w:pPr>
      <w:r w:rsidRPr="00E32B15">
        <w:rPr>
          <w:rFonts w:eastAsia="Calibri"/>
          <w:noProof/>
        </w:rPr>
        <w:lastRenderedPageBreak/>
        <w:t xml:space="preserve">A partir de los puntos de mejoras identificados y las oportunidades de mejoras del informe de retorno del 2022 se elaboró el plan </w:t>
      </w:r>
      <w:r w:rsidR="00320E6C">
        <w:rPr>
          <w:rFonts w:eastAsia="Calibri"/>
          <w:noProof/>
        </w:rPr>
        <w:t xml:space="preserve">de mejora </w:t>
      </w:r>
      <w:r w:rsidRPr="00E32B15">
        <w:rPr>
          <w:rFonts w:eastAsia="Calibri"/>
          <w:noProof/>
        </w:rPr>
        <w:t xml:space="preserve">con nueve (9) áreas de mejora para superar estos retos importantes, en un ciclo constante de mejora continua. </w:t>
      </w:r>
    </w:p>
    <w:p w14:paraId="706E56F9" w14:textId="77777777" w:rsidR="00B82ABF" w:rsidRPr="00E32B15" w:rsidRDefault="00B82ABF" w:rsidP="00B82ABF">
      <w:pPr>
        <w:spacing w:line="360" w:lineRule="auto"/>
        <w:jc w:val="both"/>
        <w:rPr>
          <w:rFonts w:eastAsia="Calibri"/>
          <w:noProof/>
        </w:rPr>
      </w:pPr>
      <w:r w:rsidRPr="00E32B15">
        <w:rPr>
          <w:rFonts w:eastAsia="Calibri"/>
          <w:noProof/>
        </w:rPr>
        <w:t>Con el plan de la mejora de la institución se inicia la ejecución de dichas acciones acorde a la prioridad establecida para las mismas y su integración en la Planificación Operativa Anual, lo que permite su seguimiento a través de indicadores de cumplimiento.</w:t>
      </w:r>
    </w:p>
    <w:p w14:paraId="540B7170" w14:textId="77777777" w:rsidR="00B82ABF" w:rsidRPr="00E32B15" w:rsidRDefault="00B82ABF" w:rsidP="00B82ABF">
      <w:pPr>
        <w:spacing w:line="360" w:lineRule="auto"/>
        <w:jc w:val="both"/>
        <w:rPr>
          <w:rFonts w:eastAsia="Calibri"/>
          <w:noProof/>
        </w:rPr>
      </w:pPr>
      <w:r w:rsidRPr="00E32B15">
        <w:rPr>
          <w:rFonts w:eastAsia="Calibri"/>
          <w:noProof/>
        </w:rPr>
        <w:t xml:space="preserve">Los indicadores que corresponden a la autoevaluación y planes de mejoras en el </w:t>
      </w:r>
      <w:r w:rsidR="00A02A66" w:rsidRPr="00E32B15">
        <w:rPr>
          <w:rFonts w:eastAsia="Calibri"/>
          <w:noProof/>
        </w:rPr>
        <w:t xml:space="preserve">SISMAP </w:t>
      </w:r>
      <w:r w:rsidRPr="00E32B15">
        <w:rPr>
          <w:rFonts w:eastAsia="Calibri"/>
          <w:noProof/>
        </w:rPr>
        <w:t>se encuentran en cumplimiento de un 100%.</w:t>
      </w:r>
    </w:p>
    <w:p w14:paraId="560BAD94" w14:textId="77777777" w:rsidR="00B82ABF" w:rsidRDefault="00B82ABF" w:rsidP="00B82ABF">
      <w:pPr>
        <w:spacing w:line="360" w:lineRule="auto"/>
        <w:jc w:val="both"/>
        <w:rPr>
          <w:rFonts w:eastAsia="Calibri"/>
          <w:i/>
          <w:noProof/>
        </w:rPr>
      </w:pPr>
      <w:r w:rsidRPr="00E32B15">
        <w:rPr>
          <w:rFonts w:eastAsia="Calibri"/>
          <w:noProof/>
        </w:rPr>
        <w:t xml:space="preserve">En el mes de noviembre Mes de la Calidad, la institución se abocó en celebrar, por segundo año, </w:t>
      </w:r>
      <w:r w:rsidRPr="009B7090">
        <w:rPr>
          <w:rFonts w:eastAsia="Calibri"/>
          <w:noProof/>
        </w:rPr>
        <w:t>la Semana de la Calidad,</w:t>
      </w:r>
      <w:r w:rsidRPr="00E32B15">
        <w:rPr>
          <w:rFonts w:eastAsia="Calibri"/>
          <w:noProof/>
        </w:rPr>
        <w:t xml:space="preserve"> con el propósito de continuar fomentando la cultura de calidad, en la que se impartieron dos </w:t>
      </w:r>
      <w:r w:rsidR="00573989" w:rsidRPr="00E32B15">
        <w:rPr>
          <w:rFonts w:eastAsia="Calibri"/>
          <w:noProof/>
        </w:rPr>
        <w:t xml:space="preserve">(2) </w:t>
      </w:r>
      <w:r w:rsidRPr="00E32B15">
        <w:rPr>
          <w:rFonts w:eastAsia="Calibri"/>
          <w:noProof/>
        </w:rPr>
        <w:t xml:space="preserve">charlas y </w:t>
      </w:r>
      <w:r w:rsidR="00573989" w:rsidRPr="00E32B15">
        <w:rPr>
          <w:rFonts w:eastAsia="Calibri"/>
          <w:noProof/>
        </w:rPr>
        <w:t>fue realizada una c</w:t>
      </w:r>
      <w:r w:rsidRPr="00E32B15">
        <w:rPr>
          <w:rFonts w:eastAsia="Calibri"/>
          <w:noProof/>
        </w:rPr>
        <w:t xml:space="preserve">eremonia </w:t>
      </w:r>
      <w:r w:rsidR="00573989" w:rsidRPr="00E32B15">
        <w:rPr>
          <w:rFonts w:eastAsia="Calibri"/>
          <w:noProof/>
        </w:rPr>
        <w:t>para realizar formal e</w:t>
      </w:r>
      <w:r w:rsidRPr="00E32B15">
        <w:rPr>
          <w:rFonts w:eastAsia="Calibri"/>
          <w:noProof/>
        </w:rPr>
        <w:t xml:space="preserve">ntrega </w:t>
      </w:r>
      <w:r w:rsidR="00573989" w:rsidRPr="00E32B15">
        <w:rPr>
          <w:rFonts w:eastAsia="Calibri"/>
          <w:noProof/>
        </w:rPr>
        <w:t xml:space="preserve">de la </w:t>
      </w:r>
      <w:r w:rsidRPr="009B7090">
        <w:rPr>
          <w:rFonts w:eastAsia="Calibri"/>
          <w:noProof/>
        </w:rPr>
        <w:t xml:space="preserve">Renovación </w:t>
      </w:r>
      <w:r w:rsidR="00573989" w:rsidRPr="009B7090">
        <w:rPr>
          <w:rFonts w:eastAsia="Calibri"/>
          <w:noProof/>
        </w:rPr>
        <w:t xml:space="preserve">del </w:t>
      </w:r>
      <w:r w:rsidRPr="009B7090">
        <w:rPr>
          <w:rFonts w:eastAsia="Calibri"/>
          <w:noProof/>
        </w:rPr>
        <w:t xml:space="preserve">Certificado ISO 9001:2015 </w:t>
      </w:r>
      <w:r w:rsidR="00573989" w:rsidRPr="00E32B15">
        <w:rPr>
          <w:rFonts w:eastAsia="Calibri"/>
          <w:noProof/>
        </w:rPr>
        <w:t>por parte de</w:t>
      </w:r>
      <w:r w:rsidRPr="00E32B15">
        <w:rPr>
          <w:rFonts w:eastAsia="Calibri"/>
          <w:noProof/>
        </w:rPr>
        <w:t xml:space="preserve"> AENOR</w:t>
      </w:r>
      <w:r w:rsidR="00EE6299" w:rsidRPr="009B7090">
        <w:rPr>
          <w:rFonts w:eastAsia="Calibri"/>
          <w:noProof/>
        </w:rPr>
        <w:t>.</w:t>
      </w:r>
    </w:p>
    <w:p w14:paraId="190EE314" w14:textId="77777777" w:rsidR="00143694" w:rsidRPr="00E32B15" w:rsidRDefault="00143694" w:rsidP="00143694">
      <w:pPr>
        <w:spacing w:after="0" w:line="360" w:lineRule="auto"/>
        <w:jc w:val="both"/>
        <w:rPr>
          <w:rFonts w:eastAsia="Calibri"/>
          <w:i/>
          <w:noProof/>
        </w:rPr>
      </w:pPr>
    </w:p>
    <w:p w14:paraId="6B2A47B6" w14:textId="77777777" w:rsidR="00573989" w:rsidRPr="00E32B15" w:rsidRDefault="003B7877" w:rsidP="00573989">
      <w:pPr>
        <w:spacing w:line="360" w:lineRule="auto"/>
        <w:jc w:val="both"/>
        <w:rPr>
          <w:b/>
          <w:color w:val="767171" w:themeColor="background2" w:themeShade="80"/>
        </w:rPr>
      </w:pPr>
      <w:r w:rsidRPr="00E32B15">
        <w:rPr>
          <w:b/>
        </w:rPr>
        <w:t>Revisión</w:t>
      </w:r>
      <w:r w:rsidR="00573989" w:rsidRPr="00E32B15">
        <w:rPr>
          <w:b/>
        </w:rPr>
        <w:t xml:space="preserve"> por la Dirección</w:t>
      </w:r>
    </w:p>
    <w:p w14:paraId="500DFBF7" w14:textId="77777777" w:rsidR="00573989" w:rsidRPr="00E32B15" w:rsidRDefault="00573989" w:rsidP="00573989">
      <w:pPr>
        <w:spacing w:line="360" w:lineRule="auto"/>
        <w:jc w:val="both"/>
        <w:rPr>
          <w:rFonts w:eastAsia="Calibri"/>
          <w:noProof/>
        </w:rPr>
      </w:pPr>
      <w:r w:rsidRPr="00E32B15">
        <w:rPr>
          <w:rFonts w:eastAsia="Calibri"/>
          <w:noProof/>
        </w:rPr>
        <w:t xml:space="preserve">Esta reunión es realizada para asegurar la conveniencia, adecuación, eficacia y alineación continua del Sistema de Gestión de la Calidad (SGC) con la dirección estratégica de la organización. </w:t>
      </w:r>
    </w:p>
    <w:p w14:paraId="43880D78" w14:textId="77777777" w:rsidR="00573989" w:rsidRPr="00E32B15" w:rsidRDefault="00573989" w:rsidP="00573989">
      <w:pPr>
        <w:spacing w:line="360" w:lineRule="auto"/>
        <w:jc w:val="both"/>
        <w:rPr>
          <w:rFonts w:eastAsia="Calibri"/>
          <w:noProof/>
        </w:rPr>
      </w:pPr>
      <w:r w:rsidRPr="00E32B15">
        <w:rPr>
          <w:rFonts w:eastAsia="Calibri"/>
          <w:noProof/>
        </w:rPr>
        <w:t xml:space="preserve">En la agenda desarrollada y los resultados de tan importante actividad se presentaron: Estado de las acciones de las revisiones anteriores, se procedió a resaltar el estatus de los acuerdos establecidos en la revisión anterior. Se establecieron cinco (5) acuerdos, de los </w:t>
      </w:r>
      <w:r w:rsidR="008C7187">
        <w:rPr>
          <w:rFonts w:eastAsia="Calibri"/>
          <w:noProof/>
        </w:rPr>
        <w:t xml:space="preserve">que </w:t>
      </w:r>
      <w:r w:rsidRPr="00E32B15">
        <w:rPr>
          <w:rFonts w:eastAsia="Calibri"/>
          <w:noProof/>
        </w:rPr>
        <w:t xml:space="preserve">hay </w:t>
      </w:r>
      <w:r w:rsidR="008C7187">
        <w:rPr>
          <w:rFonts w:eastAsia="Calibri"/>
          <w:noProof/>
        </w:rPr>
        <w:t xml:space="preserve">tres </w:t>
      </w:r>
      <w:r w:rsidRPr="00E32B15">
        <w:rPr>
          <w:rFonts w:eastAsia="Calibri"/>
          <w:noProof/>
        </w:rPr>
        <w:t>(</w:t>
      </w:r>
      <w:r w:rsidR="008C7187">
        <w:rPr>
          <w:rFonts w:eastAsia="Calibri"/>
          <w:noProof/>
        </w:rPr>
        <w:t>3</w:t>
      </w:r>
      <w:r w:rsidRPr="00E32B15">
        <w:rPr>
          <w:rFonts w:eastAsia="Calibri"/>
          <w:noProof/>
        </w:rPr>
        <w:t>) concluido y dos (</w:t>
      </w:r>
      <w:r w:rsidR="008C7187">
        <w:rPr>
          <w:rFonts w:eastAsia="Calibri"/>
          <w:noProof/>
        </w:rPr>
        <w:t>2</w:t>
      </w:r>
      <w:r w:rsidRPr="00E32B15">
        <w:rPr>
          <w:rFonts w:eastAsia="Calibri"/>
          <w:noProof/>
        </w:rPr>
        <w:t>) en proceso, (de estos dos uno de ellos tiene un avance de un 80%), para un 80% de los acuerdos concluidos.</w:t>
      </w:r>
    </w:p>
    <w:p w14:paraId="55798D28" w14:textId="77777777" w:rsidR="00F45A5C" w:rsidRDefault="00F45A5C" w:rsidP="00F45A5C">
      <w:pPr>
        <w:spacing w:after="0" w:line="360" w:lineRule="auto"/>
        <w:jc w:val="both"/>
        <w:rPr>
          <w:b/>
        </w:rPr>
      </w:pPr>
    </w:p>
    <w:p w14:paraId="33292C32" w14:textId="77777777" w:rsidR="00573989" w:rsidRPr="00F45A5C" w:rsidRDefault="00573989" w:rsidP="00573989">
      <w:pPr>
        <w:spacing w:line="360" w:lineRule="auto"/>
        <w:jc w:val="both"/>
        <w:rPr>
          <w:b/>
        </w:rPr>
      </w:pPr>
      <w:r w:rsidRPr="00F45A5C">
        <w:rPr>
          <w:b/>
        </w:rPr>
        <w:lastRenderedPageBreak/>
        <w:t>Auditor</w:t>
      </w:r>
      <w:r w:rsidR="003B7877" w:rsidRPr="00F45A5C">
        <w:rPr>
          <w:b/>
        </w:rPr>
        <w:t>í</w:t>
      </w:r>
      <w:r w:rsidRPr="00F45A5C">
        <w:rPr>
          <w:b/>
        </w:rPr>
        <w:t xml:space="preserve">as </w:t>
      </w:r>
    </w:p>
    <w:p w14:paraId="4D914CE2" w14:textId="77777777" w:rsidR="00A60881" w:rsidRPr="00E32B15" w:rsidRDefault="00A60881" w:rsidP="00A60881">
      <w:pPr>
        <w:spacing w:line="360" w:lineRule="auto"/>
        <w:jc w:val="both"/>
        <w:rPr>
          <w:rFonts w:eastAsia="Calibri"/>
          <w:noProof/>
        </w:rPr>
      </w:pPr>
      <w:r w:rsidRPr="00E32B15">
        <w:rPr>
          <w:rFonts w:eastAsia="Calibri"/>
          <w:noProof/>
        </w:rPr>
        <w:t xml:space="preserve">En el 2023 se han realizado 10 auditorías internas y tres (3) revisiones de cumplimiento legal, auditándose un total de 55 procesos. </w:t>
      </w:r>
    </w:p>
    <w:p w14:paraId="4D91F30C" w14:textId="60E0ADB6" w:rsidR="00A60881" w:rsidRPr="00E32B15" w:rsidRDefault="00320E6C" w:rsidP="00A60881">
      <w:pPr>
        <w:spacing w:line="360" w:lineRule="auto"/>
        <w:jc w:val="both"/>
        <w:rPr>
          <w:color w:val="767171" w:themeColor="background2" w:themeShade="80"/>
        </w:rPr>
      </w:pPr>
      <w:r>
        <w:rPr>
          <w:rFonts w:eastAsia="Calibri"/>
          <w:noProof/>
        </w:rPr>
        <w:t>F</w:t>
      </w:r>
      <w:r w:rsidR="00A60881" w:rsidRPr="00E32B15">
        <w:rPr>
          <w:rFonts w:eastAsia="Calibri"/>
          <w:noProof/>
        </w:rPr>
        <w:t xml:space="preserve">ue desarrollado un análisis de causas, a partir del cual se elaboró un plan de acción para subsanar las mismas, el cual se está ejecutando. </w:t>
      </w:r>
      <w:r w:rsidR="00A60881" w:rsidRPr="00E32B15">
        <w:rPr>
          <w:color w:val="767171" w:themeColor="background2" w:themeShade="80"/>
        </w:rPr>
        <w:t xml:space="preserve">Fue realizada una (1) auditoría externa en la que se revisaron 15 procesos que reflejaron los siguientes resultados: </w:t>
      </w:r>
    </w:p>
    <w:tbl>
      <w:tblPr>
        <w:tblStyle w:val="Tablaconcuadrcula4-nfasis5"/>
        <w:tblW w:w="0" w:type="auto"/>
        <w:jc w:val="center"/>
        <w:tblLook w:val="04A0" w:firstRow="1" w:lastRow="0" w:firstColumn="1" w:lastColumn="0" w:noHBand="0" w:noVBand="1"/>
      </w:tblPr>
      <w:tblGrid>
        <w:gridCol w:w="3484"/>
        <w:gridCol w:w="2386"/>
      </w:tblGrid>
      <w:tr w:rsidR="00F32B61" w:rsidRPr="00F32B61" w14:paraId="0FB65E77" w14:textId="77777777" w:rsidTr="004B0A84">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870" w:type="dxa"/>
            <w:gridSpan w:val="2"/>
            <w:shd w:val="clear" w:color="auto" w:fill="002060"/>
            <w:vAlign w:val="center"/>
          </w:tcPr>
          <w:p w14:paraId="7325E45B" w14:textId="77777777" w:rsidR="00A60881" w:rsidRPr="00F32B61" w:rsidRDefault="00A60881" w:rsidP="00F32B61">
            <w:pPr>
              <w:spacing w:line="276" w:lineRule="auto"/>
              <w:jc w:val="center"/>
              <w:rPr>
                <w:rFonts w:ascii="Times New Roman" w:hAnsi="Times New Roman" w:cs="Times New Roman"/>
              </w:rPr>
            </w:pPr>
            <w:bookmarkStart w:id="44" w:name="_Hlk122528172"/>
            <w:r w:rsidRPr="00F32B61">
              <w:rPr>
                <w:rFonts w:ascii="Times New Roman" w:hAnsi="Times New Roman" w:cs="Times New Roman"/>
              </w:rPr>
              <w:t>Auditoria Externa</w:t>
            </w:r>
          </w:p>
        </w:tc>
      </w:tr>
      <w:bookmarkEnd w:id="44"/>
      <w:tr w:rsidR="00F32B61" w:rsidRPr="00F32B61" w14:paraId="5E7734CB" w14:textId="77777777" w:rsidTr="004B0A84">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3484" w:type="dxa"/>
            <w:shd w:val="clear" w:color="auto" w:fill="D9E2F3" w:themeFill="accent1" w:themeFillTint="33"/>
          </w:tcPr>
          <w:p w14:paraId="6252A1D1" w14:textId="77777777" w:rsidR="00A60881" w:rsidRPr="00F32B61" w:rsidRDefault="00A60881" w:rsidP="00DC3D9A">
            <w:pPr>
              <w:spacing w:line="276" w:lineRule="auto"/>
              <w:jc w:val="center"/>
              <w:rPr>
                <w:rFonts w:ascii="Times New Roman" w:hAnsi="Times New Roman" w:cs="Times New Roman"/>
                <w:color w:val="7F7F7F" w:themeColor="text1" w:themeTint="80"/>
                <w:sz w:val="24"/>
                <w:szCs w:val="24"/>
              </w:rPr>
            </w:pPr>
            <w:r w:rsidRPr="00F32B61">
              <w:rPr>
                <w:rFonts w:ascii="Times New Roman" w:hAnsi="Times New Roman" w:cs="Times New Roman"/>
                <w:color w:val="7F7F7F" w:themeColor="text1" w:themeTint="80"/>
                <w:sz w:val="24"/>
                <w:szCs w:val="24"/>
              </w:rPr>
              <w:t>Hallazgos</w:t>
            </w:r>
          </w:p>
        </w:tc>
        <w:tc>
          <w:tcPr>
            <w:tcW w:w="2386" w:type="dxa"/>
            <w:shd w:val="clear" w:color="auto" w:fill="D9E2F3" w:themeFill="accent1" w:themeFillTint="33"/>
          </w:tcPr>
          <w:p w14:paraId="1716BDAC" w14:textId="77777777" w:rsidR="00A60881" w:rsidRPr="00F32B61" w:rsidRDefault="00A60881" w:rsidP="00DC3D9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7F7F7F" w:themeColor="text1" w:themeTint="80"/>
                <w:sz w:val="24"/>
                <w:szCs w:val="24"/>
              </w:rPr>
            </w:pPr>
            <w:r w:rsidRPr="00F32B61">
              <w:rPr>
                <w:rFonts w:ascii="Times New Roman" w:hAnsi="Times New Roman" w:cs="Times New Roman"/>
                <w:b/>
                <w:color w:val="7F7F7F" w:themeColor="text1" w:themeTint="80"/>
                <w:sz w:val="24"/>
                <w:szCs w:val="24"/>
              </w:rPr>
              <w:t>Cantidad</w:t>
            </w:r>
          </w:p>
        </w:tc>
      </w:tr>
      <w:tr w:rsidR="00F32B61" w:rsidRPr="00F32B61" w14:paraId="2B85AAAA" w14:textId="77777777" w:rsidTr="004B0A84">
        <w:trPr>
          <w:trHeight w:val="110"/>
          <w:jc w:val="center"/>
        </w:trPr>
        <w:tc>
          <w:tcPr>
            <w:cnfStyle w:val="001000000000" w:firstRow="0" w:lastRow="0" w:firstColumn="1" w:lastColumn="0" w:oddVBand="0" w:evenVBand="0" w:oddHBand="0" w:evenHBand="0" w:firstRowFirstColumn="0" w:firstRowLastColumn="0" w:lastRowFirstColumn="0" w:lastRowLastColumn="0"/>
            <w:tcW w:w="3484" w:type="dxa"/>
          </w:tcPr>
          <w:p w14:paraId="1E312A43" w14:textId="77777777" w:rsidR="00A60881" w:rsidRPr="00143694" w:rsidRDefault="00A60881" w:rsidP="00DC3D9A">
            <w:pPr>
              <w:spacing w:line="360" w:lineRule="auto"/>
              <w:jc w:val="both"/>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Observaciones</w:t>
            </w:r>
          </w:p>
        </w:tc>
        <w:tc>
          <w:tcPr>
            <w:tcW w:w="2386" w:type="dxa"/>
          </w:tcPr>
          <w:p w14:paraId="5F2F1000" w14:textId="77777777" w:rsidR="00A60881" w:rsidRPr="00143694" w:rsidRDefault="00A60881" w:rsidP="00DC3D9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4</w:t>
            </w:r>
          </w:p>
        </w:tc>
      </w:tr>
      <w:tr w:rsidR="00F32B61" w:rsidRPr="00F32B61" w14:paraId="50F5F707" w14:textId="77777777" w:rsidTr="004B0A84">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3484" w:type="dxa"/>
            <w:shd w:val="clear" w:color="auto" w:fill="D9E2F3" w:themeFill="accent1" w:themeFillTint="33"/>
          </w:tcPr>
          <w:p w14:paraId="41F10D5B" w14:textId="77777777" w:rsidR="00A60881" w:rsidRPr="00143694" w:rsidRDefault="00A60881" w:rsidP="00DC3D9A">
            <w:pPr>
              <w:spacing w:line="360" w:lineRule="auto"/>
              <w:jc w:val="both"/>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Oportunidades de mejora</w:t>
            </w:r>
          </w:p>
        </w:tc>
        <w:tc>
          <w:tcPr>
            <w:tcW w:w="2386" w:type="dxa"/>
            <w:shd w:val="clear" w:color="auto" w:fill="D9E2F3" w:themeFill="accent1" w:themeFillTint="33"/>
          </w:tcPr>
          <w:p w14:paraId="579A2E7B" w14:textId="77777777" w:rsidR="00A60881" w:rsidRPr="00143694" w:rsidRDefault="00A60881" w:rsidP="00DC3D9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2</w:t>
            </w:r>
          </w:p>
        </w:tc>
      </w:tr>
      <w:tr w:rsidR="00F32B61" w:rsidRPr="00F32B61" w14:paraId="60768FF0" w14:textId="77777777" w:rsidTr="004B0A84">
        <w:trPr>
          <w:trHeight w:val="259"/>
          <w:jc w:val="center"/>
        </w:trPr>
        <w:tc>
          <w:tcPr>
            <w:cnfStyle w:val="001000000000" w:firstRow="0" w:lastRow="0" w:firstColumn="1" w:lastColumn="0" w:oddVBand="0" w:evenVBand="0" w:oddHBand="0" w:evenHBand="0" w:firstRowFirstColumn="0" w:firstRowLastColumn="0" w:lastRowFirstColumn="0" w:lastRowLastColumn="0"/>
            <w:tcW w:w="3484" w:type="dxa"/>
          </w:tcPr>
          <w:p w14:paraId="0712B94A" w14:textId="77777777" w:rsidR="00A60881" w:rsidRPr="00143694" w:rsidRDefault="00A60881" w:rsidP="00DC3D9A">
            <w:pPr>
              <w:spacing w:line="360" w:lineRule="auto"/>
              <w:jc w:val="both"/>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Puntos fuertes</w:t>
            </w:r>
          </w:p>
        </w:tc>
        <w:tc>
          <w:tcPr>
            <w:tcW w:w="2386" w:type="dxa"/>
          </w:tcPr>
          <w:p w14:paraId="745AF504" w14:textId="77777777" w:rsidR="00A60881" w:rsidRPr="00143694" w:rsidRDefault="00A60881" w:rsidP="00DC3D9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6</w:t>
            </w:r>
          </w:p>
        </w:tc>
      </w:tr>
      <w:tr w:rsidR="00F32B61" w:rsidRPr="00F32B61" w14:paraId="6228B3E2" w14:textId="77777777" w:rsidTr="004B0A84">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3484" w:type="dxa"/>
            <w:shd w:val="clear" w:color="auto" w:fill="D9E2F3" w:themeFill="accent1" w:themeFillTint="33"/>
          </w:tcPr>
          <w:p w14:paraId="3F7CE332" w14:textId="77777777" w:rsidR="00A60881" w:rsidRPr="00143694" w:rsidRDefault="00A60881" w:rsidP="00DC3D9A">
            <w:pPr>
              <w:spacing w:line="360" w:lineRule="auto"/>
              <w:jc w:val="both"/>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No conformidades</w:t>
            </w:r>
          </w:p>
        </w:tc>
        <w:tc>
          <w:tcPr>
            <w:tcW w:w="2386" w:type="dxa"/>
            <w:shd w:val="clear" w:color="auto" w:fill="D9E2F3" w:themeFill="accent1" w:themeFillTint="33"/>
          </w:tcPr>
          <w:p w14:paraId="3524DC6B" w14:textId="77777777" w:rsidR="00A60881" w:rsidRPr="00143694" w:rsidRDefault="00A60881" w:rsidP="00DC3D9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4"/>
              </w:rPr>
            </w:pPr>
            <w:r w:rsidRPr="00143694">
              <w:rPr>
                <w:rFonts w:ascii="Times New Roman" w:hAnsi="Times New Roman" w:cs="Times New Roman"/>
                <w:color w:val="7F7F7F" w:themeColor="text1" w:themeTint="80"/>
                <w:sz w:val="20"/>
                <w:szCs w:val="24"/>
              </w:rPr>
              <w:t>3</w:t>
            </w:r>
          </w:p>
        </w:tc>
      </w:tr>
    </w:tbl>
    <w:p w14:paraId="4E89DC16" w14:textId="77777777" w:rsidR="00F32B61" w:rsidRDefault="00980C6A" w:rsidP="00F32B61">
      <w:pPr>
        <w:spacing w:line="360" w:lineRule="auto"/>
        <w:jc w:val="both"/>
        <w:rPr>
          <w:rFonts w:eastAsia="Calibri"/>
          <w:bCs/>
          <w:noProof/>
          <w:color w:val="7F7F7F" w:themeColor="text1" w:themeTint="80"/>
          <w:sz w:val="18"/>
          <w:szCs w:val="18"/>
        </w:rPr>
      </w:pPr>
      <w:r>
        <w:rPr>
          <w:rFonts w:eastAsia="Calibri"/>
          <w:noProof/>
          <w:color w:val="auto"/>
          <w:spacing w:val="0"/>
          <w:sz w:val="18"/>
          <w:szCs w:val="18"/>
        </w:rPr>
        <w:t xml:space="preserve">                       </w:t>
      </w:r>
      <w:r w:rsidR="00F32B61" w:rsidRPr="00143694">
        <w:rPr>
          <w:rFonts w:eastAsia="Calibri"/>
          <w:b/>
          <w:noProof/>
          <w:color w:val="7F7F7F" w:themeColor="text1" w:themeTint="80"/>
          <w:sz w:val="18"/>
          <w:szCs w:val="18"/>
        </w:rPr>
        <w:t xml:space="preserve">Cuadro </w:t>
      </w:r>
      <w:r w:rsidR="00F32B61" w:rsidRPr="00143694">
        <w:rPr>
          <w:rFonts w:eastAsia="Calibri"/>
          <w:noProof/>
          <w:color w:val="7F7F7F" w:themeColor="text1" w:themeTint="80"/>
          <w:sz w:val="18"/>
          <w:szCs w:val="18"/>
        </w:rPr>
        <w:t>No. 1</w:t>
      </w:r>
      <w:r w:rsidR="004B0A84" w:rsidRPr="00143694">
        <w:rPr>
          <w:rFonts w:eastAsia="Calibri"/>
          <w:noProof/>
          <w:color w:val="7F7F7F" w:themeColor="text1" w:themeTint="80"/>
          <w:sz w:val="18"/>
          <w:szCs w:val="18"/>
        </w:rPr>
        <w:t>7</w:t>
      </w:r>
      <w:r w:rsidR="00F32B61" w:rsidRPr="00143694">
        <w:rPr>
          <w:rFonts w:eastAsia="Calibri"/>
          <w:noProof/>
          <w:color w:val="7F7F7F" w:themeColor="text1" w:themeTint="80"/>
          <w:sz w:val="18"/>
          <w:szCs w:val="18"/>
        </w:rPr>
        <w:t xml:space="preserve"> </w:t>
      </w:r>
      <w:r w:rsidR="00F32B61" w:rsidRPr="00143694">
        <w:rPr>
          <w:b/>
          <w:color w:val="7F7F7F" w:themeColor="text1" w:themeTint="80"/>
          <w:spacing w:val="0"/>
          <w:sz w:val="18"/>
          <w:szCs w:val="18"/>
        </w:rPr>
        <w:t>-</w:t>
      </w:r>
      <w:r w:rsidR="00F32B61" w:rsidRPr="00143694">
        <w:rPr>
          <w:color w:val="7F7F7F" w:themeColor="text1" w:themeTint="80"/>
          <w:spacing w:val="0"/>
          <w:sz w:val="18"/>
          <w:szCs w:val="18"/>
        </w:rPr>
        <w:t xml:space="preserve"> </w:t>
      </w:r>
      <w:r w:rsidR="00F32B61" w:rsidRPr="00143694">
        <w:rPr>
          <w:rFonts w:eastAsia="Calibri"/>
          <w:b/>
          <w:noProof/>
          <w:color w:val="7F7F7F" w:themeColor="text1" w:themeTint="80"/>
          <w:sz w:val="18"/>
          <w:szCs w:val="18"/>
        </w:rPr>
        <w:t>Fuente:</w:t>
      </w:r>
      <w:r w:rsidR="00F32B61" w:rsidRPr="00143694">
        <w:rPr>
          <w:rFonts w:eastAsia="Calibri"/>
          <w:noProof/>
          <w:color w:val="7F7F7F" w:themeColor="text1" w:themeTint="80"/>
          <w:sz w:val="18"/>
          <w:szCs w:val="18"/>
        </w:rPr>
        <w:t xml:space="preserve"> </w:t>
      </w:r>
      <w:r w:rsidR="00F32B61" w:rsidRPr="00143694">
        <w:rPr>
          <w:color w:val="7F7F7F" w:themeColor="text1" w:themeTint="80"/>
          <w:sz w:val="18"/>
          <w:szCs w:val="18"/>
        </w:rPr>
        <w:t xml:space="preserve">Departamento </w:t>
      </w:r>
      <w:r w:rsidR="00F32B61" w:rsidRPr="00143694">
        <w:rPr>
          <w:rFonts w:eastAsia="Calibri"/>
          <w:bCs/>
          <w:noProof/>
          <w:color w:val="7F7F7F" w:themeColor="text1" w:themeTint="80"/>
          <w:sz w:val="18"/>
          <w:szCs w:val="18"/>
        </w:rPr>
        <w:t>de Planificación y Desarrollo.</w:t>
      </w:r>
    </w:p>
    <w:p w14:paraId="19CD22EB" w14:textId="77777777" w:rsidR="00143694" w:rsidRPr="00143694" w:rsidRDefault="00143694" w:rsidP="00F32B61">
      <w:pPr>
        <w:spacing w:line="360" w:lineRule="auto"/>
        <w:jc w:val="both"/>
        <w:rPr>
          <w:color w:val="7F7F7F" w:themeColor="text1" w:themeTint="80"/>
          <w:sz w:val="18"/>
          <w:szCs w:val="18"/>
        </w:rPr>
      </w:pPr>
    </w:p>
    <w:p w14:paraId="6DC14C90" w14:textId="77777777" w:rsidR="00051757" w:rsidRPr="00E32B15" w:rsidRDefault="00051757" w:rsidP="003B6E77">
      <w:pPr>
        <w:pStyle w:val="Ttulo3"/>
        <w:numPr>
          <w:ilvl w:val="0"/>
          <w:numId w:val="38"/>
        </w:numPr>
        <w:jc w:val="both"/>
        <w:rPr>
          <w:rFonts w:ascii="Times New Roman" w:eastAsia="Calibri" w:hAnsi="Times New Roman" w:cs="Times New Roman"/>
          <w:b/>
          <w:noProof/>
          <w:color w:val="767171"/>
          <w:spacing w:val="20"/>
        </w:rPr>
      </w:pPr>
      <w:bookmarkStart w:id="45" w:name="_Toc153372847"/>
      <w:r w:rsidRPr="00E32B15">
        <w:rPr>
          <w:rFonts w:ascii="Times New Roman" w:eastAsia="Calibri" w:hAnsi="Times New Roman" w:cs="Times New Roman"/>
          <w:b/>
          <w:noProof/>
          <w:color w:val="767171"/>
          <w:spacing w:val="20"/>
        </w:rPr>
        <w:t xml:space="preserve">Acciones para el </w:t>
      </w:r>
      <w:r w:rsidR="003B7877" w:rsidRPr="00E32B15">
        <w:rPr>
          <w:rFonts w:ascii="Times New Roman" w:eastAsia="Calibri" w:hAnsi="Times New Roman" w:cs="Times New Roman"/>
          <w:b/>
          <w:noProof/>
          <w:color w:val="767171"/>
          <w:spacing w:val="20"/>
        </w:rPr>
        <w:t>Fortalecimiento Institucional</w:t>
      </w:r>
      <w:r w:rsidRPr="00E32B15">
        <w:rPr>
          <w:rFonts w:ascii="Times New Roman" w:eastAsia="Calibri" w:hAnsi="Times New Roman" w:cs="Times New Roman"/>
          <w:b/>
          <w:noProof/>
          <w:color w:val="767171"/>
          <w:spacing w:val="20"/>
        </w:rPr>
        <w:t>.</w:t>
      </w:r>
      <w:bookmarkEnd w:id="45"/>
    </w:p>
    <w:p w14:paraId="2BA31D2F" w14:textId="77777777" w:rsidR="000F33B9" w:rsidRPr="00E32B15" w:rsidRDefault="000F33B9" w:rsidP="00F32B61">
      <w:pPr>
        <w:spacing w:before="240" w:line="360" w:lineRule="auto"/>
        <w:jc w:val="both"/>
        <w:rPr>
          <w:rFonts w:eastAsia="Calibri"/>
          <w:noProof/>
        </w:rPr>
      </w:pPr>
      <w:r w:rsidRPr="00E32B15">
        <w:rPr>
          <w:rFonts w:eastAsia="Calibri"/>
          <w:noProof/>
        </w:rPr>
        <w:t>Fue elaborado el Plan Operativo Anual 2023 alineado al PEI</w:t>
      </w:r>
      <w:r w:rsidR="00A60881" w:rsidRPr="00E32B15">
        <w:rPr>
          <w:rFonts w:eastAsia="Calibri"/>
          <w:noProof/>
        </w:rPr>
        <w:t xml:space="preserve"> 2021-2024</w:t>
      </w:r>
      <w:r w:rsidRPr="00E32B15">
        <w:rPr>
          <w:rFonts w:eastAsia="Calibri"/>
          <w:noProof/>
        </w:rPr>
        <w:t xml:space="preserve"> a</w:t>
      </w:r>
      <w:r w:rsidR="00A60881" w:rsidRPr="00E32B15">
        <w:rPr>
          <w:rFonts w:eastAsia="Calibri"/>
          <w:noProof/>
        </w:rPr>
        <w:t xml:space="preserve"> </w:t>
      </w:r>
      <w:r w:rsidRPr="00E32B15">
        <w:rPr>
          <w:rFonts w:eastAsia="Calibri"/>
          <w:noProof/>
        </w:rPr>
        <w:t>l</w:t>
      </w:r>
      <w:r w:rsidR="00A60881" w:rsidRPr="00E32B15">
        <w:rPr>
          <w:rFonts w:eastAsia="Calibri"/>
          <w:noProof/>
        </w:rPr>
        <w:t>os</w:t>
      </w:r>
      <w:r w:rsidRPr="00E32B15">
        <w:rPr>
          <w:rFonts w:eastAsia="Calibri"/>
          <w:noProof/>
        </w:rPr>
        <w:t xml:space="preserve"> que se le</w:t>
      </w:r>
      <w:r w:rsidR="00A60881" w:rsidRPr="00E32B15">
        <w:rPr>
          <w:rFonts w:eastAsia="Calibri"/>
          <w:noProof/>
        </w:rPr>
        <w:t>s</w:t>
      </w:r>
      <w:r w:rsidRPr="00E32B15">
        <w:rPr>
          <w:rFonts w:eastAsia="Calibri"/>
          <w:noProof/>
        </w:rPr>
        <w:t xml:space="preserve"> realiza monitoreo y seguimiento</w:t>
      </w:r>
      <w:r w:rsidR="00A60881" w:rsidRPr="00E32B15">
        <w:rPr>
          <w:rFonts w:eastAsia="Calibri"/>
          <w:noProof/>
        </w:rPr>
        <w:t xml:space="preserve"> y </w:t>
      </w:r>
      <w:r w:rsidRPr="00E32B15">
        <w:rPr>
          <w:rFonts w:eastAsia="Calibri"/>
          <w:noProof/>
        </w:rPr>
        <w:t>son realizados de manera mensual</w:t>
      </w:r>
      <w:r w:rsidR="00320E6C">
        <w:rPr>
          <w:rFonts w:eastAsia="Calibri"/>
          <w:noProof/>
        </w:rPr>
        <w:t>,</w:t>
      </w:r>
      <w:r w:rsidRPr="00E32B15">
        <w:rPr>
          <w:rFonts w:eastAsia="Calibri"/>
          <w:noProof/>
        </w:rPr>
        <w:t xml:space="preserve"> trimestral y semestral según corresponda a través de las herramientas S</w:t>
      </w:r>
      <w:r w:rsidR="00A60881" w:rsidRPr="00E32B15">
        <w:rPr>
          <w:rFonts w:eastAsia="Calibri"/>
          <w:noProof/>
        </w:rPr>
        <w:t xml:space="preserve">istema de </w:t>
      </w:r>
      <w:r w:rsidRPr="00E32B15">
        <w:rPr>
          <w:rFonts w:eastAsia="Calibri"/>
          <w:noProof/>
        </w:rPr>
        <w:t>S</w:t>
      </w:r>
      <w:r w:rsidR="00A60881" w:rsidRPr="00E32B15">
        <w:rPr>
          <w:rFonts w:eastAsia="Calibri"/>
          <w:noProof/>
        </w:rPr>
        <w:t>eguimiento</w:t>
      </w:r>
      <w:r w:rsidR="00B35916" w:rsidRPr="00E32B15">
        <w:rPr>
          <w:rFonts w:eastAsia="Calibri"/>
          <w:noProof/>
        </w:rPr>
        <w:t xml:space="preserve">, </w:t>
      </w:r>
      <w:r w:rsidRPr="00E32B15">
        <w:rPr>
          <w:rFonts w:eastAsia="Calibri"/>
          <w:noProof/>
        </w:rPr>
        <w:t>M</w:t>
      </w:r>
      <w:r w:rsidR="00A60881" w:rsidRPr="00E32B15">
        <w:rPr>
          <w:rFonts w:eastAsia="Calibri"/>
          <w:noProof/>
        </w:rPr>
        <w:t>onitoreo</w:t>
      </w:r>
      <w:r w:rsidR="00B35916" w:rsidRPr="00E32B15">
        <w:rPr>
          <w:rFonts w:eastAsia="Calibri"/>
          <w:noProof/>
        </w:rPr>
        <w:t xml:space="preserve"> y </w:t>
      </w:r>
      <w:r w:rsidRPr="00E32B15">
        <w:rPr>
          <w:rFonts w:eastAsia="Calibri"/>
          <w:noProof/>
        </w:rPr>
        <w:t>E</w:t>
      </w:r>
      <w:r w:rsidR="00B35916" w:rsidRPr="00E32B15">
        <w:rPr>
          <w:rFonts w:eastAsia="Calibri"/>
          <w:noProof/>
        </w:rPr>
        <w:t xml:space="preserve">valuación de la </w:t>
      </w:r>
      <w:r w:rsidRPr="00E32B15">
        <w:rPr>
          <w:rFonts w:eastAsia="Calibri"/>
          <w:noProof/>
        </w:rPr>
        <w:t>P</w:t>
      </w:r>
      <w:r w:rsidR="00B35916" w:rsidRPr="00E32B15">
        <w:rPr>
          <w:rFonts w:eastAsia="Calibri"/>
          <w:noProof/>
        </w:rPr>
        <w:t>lanificación</w:t>
      </w:r>
      <w:r w:rsidRPr="00E32B15">
        <w:rPr>
          <w:rFonts w:eastAsia="Calibri"/>
          <w:noProof/>
        </w:rPr>
        <w:t xml:space="preserve"> y Tableros de Mando en Excel los que arrojan resultados del comportamiento de los indicadores.</w:t>
      </w:r>
    </w:p>
    <w:p w14:paraId="2BA36B11" w14:textId="77777777" w:rsidR="000F33B9" w:rsidRPr="00E32B15" w:rsidRDefault="00B35916" w:rsidP="00A60881">
      <w:pPr>
        <w:spacing w:line="360" w:lineRule="auto"/>
        <w:jc w:val="both"/>
        <w:rPr>
          <w:rFonts w:eastAsia="Calibri"/>
          <w:noProof/>
        </w:rPr>
      </w:pPr>
      <w:r w:rsidRPr="00E32B15">
        <w:rPr>
          <w:rFonts w:eastAsia="Calibri"/>
          <w:noProof/>
        </w:rPr>
        <w:t>Fue</w:t>
      </w:r>
      <w:r w:rsidR="00320E6C">
        <w:rPr>
          <w:rFonts w:eastAsia="Calibri"/>
          <w:noProof/>
        </w:rPr>
        <w:t xml:space="preserve">ron </w:t>
      </w:r>
      <w:r w:rsidRPr="00E32B15">
        <w:rPr>
          <w:rFonts w:eastAsia="Calibri"/>
          <w:noProof/>
        </w:rPr>
        <w:t>obtenid</w:t>
      </w:r>
      <w:r w:rsidR="00320E6C">
        <w:rPr>
          <w:rFonts w:eastAsia="Calibri"/>
          <w:noProof/>
        </w:rPr>
        <w:t>os</w:t>
      </w:r>
      <w:r w:rsidRPr="00E32B15">
        <w:rPr>
          <w:rFonts w:eastAsia="Calibri"/>
          <w:noProof/>
        </w:rPr>
        <w:t xml:space="preserve"> resultados de 99.75% primera evaluación del PEI correspondiente al 2023 en donde fue evidente el cumplimiento y avance de las acciones programadas.</w:t>
      </w:r>
      <w:r w:rsidR="00D21540">
        <w:rPr>
          <w:rFonts w:eastAsia="Calibri"/>
          <w:noProof/>
        </w:rPr>
        <w:t xml:space="preserve"> </w:t>
      </w:r>
      <w:r w:rsidR="000F33B9" w:rsidRPr="00E32B15">
        <w:rPr>
          <w:rFonts w:eastAsia="Calibri"/>
          <w:noProof/>
        </w:rPr>
        <w:t xml:space="preserve">Al cierre del tercer trimestre del año 2023 se pueden presentar los siguientes resultados de </w:t>
      </w:r>
      <w:r w:rsidR="00320E6C">
        <w:rPr>
          <w:rFonts w:eastAsia="Calibri"/>
          <w:noProof/>
        </w:rPr>
        <w:t>la</w:t>
      </w:r>
      <w:r w:rsidR="000F33B9" w:rsidRPr="00E32B15">
        <w:rPr>
          <w:rFonts w:eastAsia="Calibri"/>
          <w:noProof/>
        </w:rPr>
        <w:t xml:space="preserve"> planificación operativa</w:t>
      </w:r>
      <w:r w:rsidR="00F32B61">
        <w:rPr>
          <w:rFonts w:eastAsia="Calibri"/>
          <w:noProof/>
        </w:rPr>
        <w:t>:</w:t>
      </w:r>
    </w:p>
    <w:p w14:paraId="374F4098" w14:textId="77777777" w:rsidR="00F32B61" w:rsidRDefault="00380629" w:rsidP="00380629">
      <w:pPr>
        <w:spacing w:after="0" w:line="360" w:lineRule="auto"/>
        <w:jc w:val="both"/>
        <w:rPr>
          <w:color w:val="7F7F7F" w:themeColor="text1" w:themeTint="80"/>
          <w:sz w:val="20"/>
        </w:rPr>
      </w:pPr>
      <w:r w:rsidRPr="00380629">
        <w:rPr>
          <w:noProof/>
        </w:rPr>
        <w:lastRenderedPageBreak/>
        <w:drawing>
          <wp:inline distT="0" distB="0" distL="0" distR="0" wp14:anchorId="1A7BE769" wp14:editId="1E69785F">
            <wp:extent cx="5029200" cy="50292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29200" cy="5029200"/>
                    </a:xfrm>
                    <a:prstGeom prst="rect">
                      <a:avLst/>
                    </a:prstGeom>
                    <a:noFill/>
                    <a:ln>
                      <a:noFill/>
                    </a:ln>
                  </pic:spPr>
                </pic:pic>
              </a:graphicData>
            </a:graphic>
          </wp:inline>
        </w:drawing>
      </w:r>
      <w:r w:rsidR="00F32B61" w:rsidRPr="00AE5EC7">
        <w:rPr>
          <w:rFonts w:eastAsia="Calibri"/>
          <w:b/>
          <w:noProof/>
          <w:color w:val="7F7F7F" w:themeColor="text1" w:themeTint="80"/>
          <w:sz w:val="18"/>
        </w:rPr>
        <w:t xml:space="preserve">Cuadro </w:t>
      </w:r>
      <w:r w:rsidR="00F32B61" w:rsidRPr="00AE5EC7">
        <w:rPr>
          <w:rFonts w:eastAsia="Calibri"/>
          <w:noProof/>
          <w:color w:val="7F7F7F" w:themeColor="text1" w:themeTint="80"/>
          <w:sz w:val="18"/>
        </w:rPr>
        <w:t xml:space="preserve">No. </w:t>
      </w:r>
      <w:r w:rsidR="00F32B61">
        <w:rPr>
          <w:rFonts w:eastAsia="Calibri"/>
          <w:noProof/>
          <w:color w:val="7F7F7F" w:themeColor="text1" w:themeTint="80"/>
          <w:sz w:val="18"/>
        </w:rPr>
        <w:t>1</w:t>
      </w:r>
      <w:r w:rsidR="004B0A84">
        <w:rPr>
          <w:rFonts w:eastAsia="Calibri"/>
          <w:noProof/>
          <w:color w:val="7F7F7F" w:themeColor="text1" w:themeTint="80"/>
          <w:sz w:val="18"/>
        </w:rPr>
        <w:t>8</w:t>
      </w:r>
      <w:r w:rsidR="00F32B61" w:rsidRPr="00AE5EC7">
        <w:rPr>
          <w:rFonts w:eastAsia="Calibri"/>
          <w:noProof/>
          <w:color w:val="7F7F7F" w:themeColor="text1" w:themeTint="80"/>
          <w:sz w:val="18"/>
        </w:rPr>
        <w:t xml:space="preserve"> </w:t>
      </w:r>
      <w:r w:rsidR="00F32B61" w:rsidRPr="00A7231E">
        <w:rPr>
          <w:b/>
          <w:color w:val="7F7F7F" w:themeColor="text1" w:themeTint="80"/>
          <w:spacing w:val="0"/>
        </w:rPr>
        <w:t>-</w:t>
      </w:r>
      <w:r w:rsidR="00F32B61" w:rsidRPr="00AE5EC7">
        <w:rPr>
          <w:color w:val="7F7F7F" w:themeColor="text1" w:themeTint="80"/>
          <w:spacing w:val="0"/>
        </w:rPr>
        <w:t xml:space="preserve"> </w:t>
      </w:r>
      <w:r w:rsidR="00F32B61" w:rsidRPr="00AE5EC7">
        <w:rPr>
          <w:rFonts w:eastAsia="Calibri"/>
          <w:b/>
          <w:noProof/>
          <w:color w:val="7F7F7F" w:themeColor="text1" w:themeTint="80"/>
          <w:sz w:val="18"/>
        </w:rPr>
        <w:t>Fuente:</w:t>
      </w:r>
      <w:r w:rsidR="00F32B61" w:rsidRPr="00AE5EC7">
        <w:rPr>
          <w:rFonts w:eastAsia="Calibri"/>
          <w:noProof/>
          <w:color w:val="7F7F7F" w:themeColor="text1" w:themeTint="80"/>
          <w:sz w:val="18"/>
        </w:rPr>
        <w:t xml:space="preserve"> </w:t>
      </w:r>
      <w:r w:rsidR="00F32B61" w:rsidRPr="00A7231E">
        <w:rPr>
          <w:color w:val="7F7F7F" w:themeColor="text1" w:themeTint="80"/>
          <w:sz w:val="20"/>
        </w:rPr>
        <w:t xml:space="preserve">Departamento </w:t>
      </w:r>
      <w:r w:rsidR="00F32B61">
        <w:rPr>
          <w:rFonts w:eastAsia="Calibri"/>
          <w:bCs/>
          <w:noProof/>
          <w:color w:val="7F7F7F" w:themeColor="text1" w:themeTint="80"/>
          <w:sz w:val="20"/>
        </w:rPr>
        <w:t>de Planificación y Desarrollo.</w:t>
      </w:r>
    </w:p>
    <w:p w14:paraId="766DE3C1" w14:textId="77777777" w:rsidR="000F33B9" w:rsidRPr="00E32B15" w:rsidRDefault="000F33B9" w:rsidP="00B252DB">
      <w:pPr>
        <w:spacing w:line="360" w:lineRule="auto"/>
        <w:jc w:val="both"/>
        <w:rPr>
          <w:rFonts w:eastAsia="Calibri"/>
          <w:noProof/>
        </w:rPr>
      </w:pPr>
    </w:p>
    <w:p w14:paraId="285A38DE" w14:textId="6AAF446B" w:rsidR="00B35916" w:rsidRPr="00E32B15" w:rsidRDefault="00B35916" w:rsidP="00B35916">
      <w:pPr>
        <w:spacing w:line="360" w:lineRule="auto"/>
        <w:jc w:val="both"/>
        <w:rPr>
          <w:rFonts w:eastAsia="Calibri"/>
          <w:noProof/>
        </w:rPr>
      </w:pPr>
      <w:r w:rsidRPr="00E32B15">
        <w:rPr>
          <w:rFonts w:eastAsia="Calibri"/>
          <w:noProof/>
        </w:rPr>
        <w:t>Durante los días 11 y 12 del mes de septiembre 2023 fue realizada la Jornada de Formulación del Plan Operativo Anual y Plan Anual de Compras y Contrataciones para el año 2024, nos acompañaron representantes de los grupos de interés de diferentes instituciones del sector público.  E</w:t>
      </w:r>
      <w:r w:rsidR="00D21540">
        <w:rPr>
          <w:rFonts w:eastAsia="Calibri"/>
          <w:noProof/>
        </w:rPr>
        <w:t xml:space="preserve">l </w:t>
      </w:r>
      <w:r w:rsidRPr="00E32B15">
        <w:rPr>
          <w:rFonts w:eastAsia="Calibri"/>
          <w:noProof/>
        </w:rPr>
        <w:t xml:space="preserve">primer día nos acompañaron varios panelistas nacionales e internacionales para presentar temas de interés relacionado a la Alineación Estratégica, Gestión de Riesgos, Metodología FODA y dinámicas de integración. Durante la jornada fue actualizado el FODA mismo al que le fueron incluido las acciones </w:t>
      </w:r>
      <w:r w:rsidRPr="00E32B15">
        <w:rPr>
          <w:rFonts w:eastAsia="Calibri"/>
          <w:noProof/>
        </w:rPr>
        <w:lastRenderedPageBreak/>
        <w:t>de cara al soborno y cumplimiento.</w:t>
      </w:r>
      <w:r w:rsidR="00D21540">
        <w:rPr>
          <w:rFonts w:eastAsia="Calibri"/>
          <w:noProof/>
        </w:rPr>
        <w:t xml:space="preserve"> </w:t>
      </w:r>
      <w:r w:rsidRPr="00E32B15">
        <w:rPr>
          <w:rFonts w:eastAsia="Calibri"/>
          <w:noProof/>
        </w:rPr>
        <w:t>En el segundo día fueron realizadas jornadas de trabajo y acompañamiento para el proceso de formulación y fue presentada a la máxima autoridad y los asistentes los POA y PACC e</w:t>
      </w:r>
      <w:r w:rsidR="00320E6C">
        <w:rPr>
          <w:rFonts w:eastAsia="Calibri"/>
          <w:noProof/>
        </w:rPr>
        <w:t>n</w:t>
      </w:r>
      <w:r w:rsidRPr="00E32B15">
        <w:rPr>
          <w:rFonts w:eastAsia="Calibri"/>
          <w:noProof/>
        </w:rPr>
        <w:t xml:space="preserve"> estatus definitivo de cada área.</w:t>
      </w:r>
      <w:r w:rsidR="00D21540">
        <w:rPr>
          <w:rFonts w:eastAsia="Calibri"/>
          <w:noProof/>
        </w:rPr>
        <w:t xml:space="preserve"> </w:t>
      </w:r>
      <w:r w:rsidRPr="00E32B15">
        <w:rPr>
          <w:rFonts w:eastAsia="Calibri"/>
          <w:noProof/>
        </w:rPr>
        <w:t>Un total de 165 colaboradores asistieron al evento de forma presencial y 13 colaboradores de instituciones vecinas participaron como grupos de interés de la Digecog.</w:t>
      </w:r>
      <w:r w:rsidR="005F1730">
        <w:rPr>
          <w:rFonts w:eastAsia="Calibri"/>
          <w:noProof/>
        </w:rPr>
        <w:t xml:space="preserve"> </w:t>
      </w:r>
      <w:r w:rsidRPr="00E32B15">
        <w:rPr>
          <w:rFonts w:eastAsia="Calibri"/>
          <w:noProof/>
        </w:rPr>
        <w:t>Fue elaborado el PACC 2024 y recibida una asignación presupuestaria por parte de la DIGEPRES de RD$62 millones.</w:t>
      </w:r>
    </w:p>
    <w:p w14:paraId="28446003" w14:textId="77777777" w:rsidR="00524E5C" w:rsidRPr="00E32B15" w:rsidRDefault="00D21540" w:rsidP="00524E5C">
      <w:pPr>
        <w:spacing w:line="360" w:lineRule="auto"/>
        <w:jc w:val="both"/>
        <w:rPr>
          <w:rFonts w:eastAsia="Calibri"/>
          <w:noProof/>
        </w:rPr>
      </w:pPr>
      <w:r w:rsidRPr="00E32B15">
        <w:rPr>
          <w:noProof/>
        </w:rPr>
        <w:drawing>
          <wp:anchor distT="0" distB="0" distL="114300" distR="114300" simplePos="0" relativeHeight="251654656" behindDoc="0" locked="0" layoutInCell="1" allowOverlap="1" wp14:anchorId="7216FD00" wp14:editId="76F4D365">
            <wp:simplePos x="0" y="0"/>
            <wp:positionH relativeFrom="margin">
              <wp:align>right</wp:align>
            </wp:positionH>
            <wp:positionV relativeFrom="paragraph">
              <wp:posOffset>0</wp:posOffset>
            </wp:positionV>
            <wp:extent cx="3129915" cy="2089785"/>
            <wp:effectExtent l="0" t="0" r="0" b="5715"/>
            <wp:wrapThrough wrapText="bothSides">
              <wp:wrapPolygon edited="0">
                <wp:start x="0" y="0"/>
                <wp:lineTo x="0" y="21462"/>
                <wp:lineTo x="21429" y="21462"/>
                <wp:lineTo x="21429" y="0"/>
                <wp:lineTo x="0" y="0"/>
              </wp:wrapPolygon>
            </wp:wrapThrough>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29915" cy="2089785"/>
                    </a:xfrm>
                    <a:prstGeom prst="rect">
                      <a:avLst/>
                    </a:prstGeom>
                  </pic:spPr>
                </pic:pic>
              </a:graphicData>
            </a:graphic>
            <wp14:sizeRelH relativeFrom="margin">
              <wp14:pctWidth>0</wp14:pctWidth>
            </wp14:sizeRelH>
            <wp14:sizeRelV relativeFrom="margin">
              <wp14:pctHeight>0</wp14:pctHeight>
            </wp14:sizeRelV>
          </wp:anchor>
        </w:drawing>
      </w:r>
      <w:r w:rsidR="00524E5C" w:rsidRPr="00E32B15">
        <w:rPr>
          <w:rFonts w:eastAsia="Calibri"/>
          <w:noProof/>
        </w:rPr>
        <w:t xml:space="preserve">La Digecog refleja resultados de impacto en todos los indicadores de metas presidenciales en donde es evidente un cumplimiento promedio de 96.25% a nivel general.  </w:t>
      </w:r>
    </w:p>
    <w:p w14:paraId="622411E1" w14:textId="00BB54CF" w:rsidR="00524E5C" w:rsidRDefault="00524E5C" w:rsidP="00B35916">
      <w:pPr>
        <w:spacing w:line="360" w:lineRule="auto"/>
        <w:jc w:val="both"/>
        <w:rPr>
          <w:rFonts w:eastAsia="Calibri"/>
          <w:noProof/>
        </w:rPr>
      </w:pPr>
    </w:p>
    <w:p w14:paraId="1CCEC6D2" w14:textId="77777777" w:rsidR="00D21540" w:rsidRPr="00E32B15" w:rsidRDefault="00D21540" w:rsidP="00631455">
      <w:pPr>
        <w:spacing w:after="0" w:line="240" w:lineRule="auto"/>
        <w:jc w:val="both"/>
        <w:rPr>
          <w:rFonts w:eastAsia="Calibri"/>
          <w:noProof/>
        </w:rPr>
      </w:pPr>
    </w:p>
    <w:p w14:paraId="43AE3736" w14:textId="77777777" w:rsidR="00C37483" w:rsidRPr="00E32B15" w:rsidRDefault="00995244" w:rsidP="00995244">
      <w:pPr>
        <w:pStyle w:val="Ttulo2"/>
        <w:ind w:left="360"/>
        <w:rPr>
          <w:noProof/>
        </w:rPr>
      </w:pPr>
      <w:bookmarkStart w:id="46" w:name="_Toc153372848"/>
      <w:r w:rsidRPr="00E32B15">
        <w:rPr>
          <w:noProof/>
        </w:rPr>
        <w:t xml:space="preserve">4.6 </w:t>
      </w:r>
      <w:r w:rsidR="008A4E2C" w:rsidRPr="00E32B15">
        <w:rPr>
          <w:noProof/>
        </w:rPr>
        <w:t>Desempeño del Área de Comunicaciones</w:t>
      </w:r>
      <w:bookmarkEnd w:id="46"/>
    </w:p>
    <w:p w14:paraId="0D88F30E" w14:textId="77777777" w:rsidR="00B35916" w:rsidRPr="00E32B15" w:rsidRDefault="00B35916" w:rsidP="00143694">
      <w:pPr>
        <w:spacing w:after="0"/>
      </w:pPr>
    </w:p>
    <w:p w14:paraId="59E10ACB" w14:textId="77777777" w:rsidR="00D41809" w:rsidRPr="00E32B15" w:rsidRDefault="00B35916" w:rsidP="00D41809">
      <w:pPr>
        <w:spacing w:line="360" w:lineRule="auto"/>
        <w:jc w:val="both"/>
        <w:rPr>
          <w:rFonts w:eastAsia="Calibri"/>
          <w:noProof/>
        </w:rPr>
      </w:pPr>
      <w:r w:rsidRPr="00E32B15">
        <w:rPr>
          <w:rFonts w:eastAsia="Calibri"/>
          <w:noProof/>
        </w:rPr>
        <w:t>D</w:t>
      </w:r>
      <w:r w:rsidR="00D41809" w:rsidRPr="00E32B15">
        <w:rPr>
          <w:rFonts w:eastAsia="Calibri"/>
          <w:noProof/>
        </w:rPr>
        <w:t xml:space="preserve">urante el mes </w:t>
      </w:r>
      <w:r w:rsidR="00320E6C">
        <w:rPr>
          <w:rFonts w:eastAsia="Calibri"/>
          <w:noProof/>
        </w:rPr>
        <w:t xml:space="preserve">de </w:t>
      </w:r>
      <w:r w:rsidR="00D41809" w:rsidRPr="00E32B15">
        <w:rPr>
          <w:rFonts w:eastAsia="Calibri"/>
          <w:noProof/>
        </w:rPr>
        <w:t xml:space="preserve">enero </w:t>
      </w:r>
      <w:r w:rsidRPr="00E32B15">
        <w:rPr>
          <w:rFonts w:eastAsia="Calibri"/>
          <w:noProof/>
        </w:rPr>
        <w:t>fue e</w:t>
      </w:r>
      <w:r w:rsidR="00D41809" w:rsidRPr="00E32B15">
        <w:rPr>
          <w:rFonts w:eastAsia="Calibri"/>
          <w:noProof/>
        </w:rPr>
        <w:t>labor</w:t>
      </w:r>
      <w:r w:rsidRPr="00E32B15">
        <w:rPr>
          <w:rFonts w:eastAsia="Calibri"/>
          <w:noProof/>
        </w:rPr>
        <w:t>ado</w:t>
      </w:r>
      <w:r w:rsidR="00D41809" w:rsidRPr="00E32B15">
        <w:rPr>
          <w:rFonts w:eastAsia="Calibri"/>
          <w:noProof/>
        </w:rPr>
        <w:t xml:space="preserve"> el Plan de Comunicación Institucional, documento que establece la estrategia de comunicación, gestión de canales y su cronograma de ejecución, </w:t>
      </w:r>
      <w:r w:rsidRPr="00E32B15">
        <w:rPr>
          <w:rFonts w:eastAsia="Calibri"/>
          <w:noProof/>
        </w:rPr>
        <w:t xml:space="preserve">a dicho plan se le da seguimiento a sus </w:t>
      </w:r>
      <w:r w:rsidR="00D41809" w:rsidRPr="00E32B15">
        <w:rPr>
          <w:rFonts w:eastAsia="Calibri"/>
          <w:noProof/>
        </w:rPr>
        <w:t>referidas estrategias y actividades para lograr por medio de la comunicación apoyar la entidad en el logro de sus objetivos misionales.</w:t>
      </w:r>
    </w:p>
    <w:p w14:paraId="2967FC1E" w14:textId="77777777" w:rsidR="00D41809" w:rsidRDefault="00D41809" w:rsidP="00D41809">
      <w:pPr>
        <w:spacing w:line="360" w:lineRule="auto"/>
        <w:jc w:val="both"/>
        <w:rPr>
          <w:rFonts w:eastAsia="Calibri"/>
          <w:noProof/>
        </w:rPr>
      </w:pPr>
      <w:r w:rsidRPr="00E32B15">
        <w:rPr>
          <w:rFonts w:eastAsia="Calibri"/>
          <w:noProof/>
        </w:rPr>
        <w:t xml:space="preserve">Durante el primer trimestre se redactaron </w:t>
      </w:r>
      <w:r w:rsidR="00B35916" w:rsidRPr="00E32B15">
        <w:rPr>
          <w:rFonts w:eastAsia="Calibri"/>
          <w:noProof/>
        </w:rPr>
        <w:t>tres (</w:t>
      </w:r>
      <w:r w:rsidRPr="00E32B15">
        <w:rPr>
          <w:rFonts w:eastAsia="Calibri"/>
          <w:noProof/>
        </w:rPr>
        <w:t>3</w:t>
      </w:r>
      <w:r w:rsidR="00B35916" w:rsidRPr="00E32B15">
        <w:rPr>
          <w:rFonts w:eastAsia="Calibri"/>
          <w:noProof/>
        </w:rPr>
        <w:t>)</w:t>
      </w:r>
      <w:r w:rsidRPr="00E32B15">
        <w:rPr>
          <w:rFonts w:eastAsia="Calibri"/>
          <w:noProof/>
        </w:rPr>
        <w:t xml:space="preserve"> notas de prensa publicadas en 40 medios informativos mientras que, en el segundo </w:t>
      </w:r>
      <w:r w:rsidRPr="00E32B15">
        <w:rPr>
          <w:rFonts w:eastAsia="Calibri"/>
          <w:noProof/>
        </w:rPr>
        <w:lastRenderedPageBreak/>
        <w:t xml:space="preserve">trimestre, </w:t>
      </w:r>
      <w:r w:rsidR="00A80D98" w:rsidRPr="00E32B15">
        <w:rPr>
          <w:rFonts w:eastAsia="Calibri"/>
          <w:noProof/>
        </w:rPr>
        <w:t>dos (</w:t>
      </w:r>
      <w:r w:rsidRPr="00E32B15">
        <w:rPr>
          <w:rFonts w:eastAsia="Calibri"/>
          <w:noProof/>
        </w:rPr>
        <w:t>2</w:t>
      </w:r>
      <w:r w:rsidR="00A80D98" w:rsidRPr="00E32B15">
        <w:rPr>
          <w:rFonts w:eastAsia="Calibri"/>
          <w:noProof/>
        </w:rPr>
        <w:t>)</w:t>
      </w:r>
      <w:r w:rsidRPr="00E32B15">
        <w:rPr>
          <w:rFonts w:eastAsia="Calibri"/>
          <w:noProof/>
        </w:rPr>
        <w:t xml:space="preserve"> notas publicadas en 15 para un total de 5 notas publicadas en 55 medios. </w:t>
      </w:r>
    </w:p>
    <w:p w14:paraId="4CAA75B0" w14:textId="77777777" w:rsidR="00D41809" w:rsidRPr="00E32B15" w:rsidRDefault="00D41809" w:rsidP="00D41809">
      <w:pPr>
        <w:jc w:val="both"/>
        <w:rPr>
          <w:rFonts w:eastAsia="Calibri"/>
          <w:noProof/>
        </w:rPr>
      </w:pPr>
      <w:r w:rsidRPr="00E32B15">
        <w:rPr>
          <w:rFonts w:eastAsia="Calibri"/>
          <w:noProof/>
        </w:rPr>
        <w:t>En l</w:t>
      </w:r>
      <w:r w:rsidR="00320E6C">
        <w:rPr>
          <w:rFonts w:eastAsia="Calibri"/>
          <w:noProof/>
        </w:rPr>
        <w:t>a</w:t>
      </w:r>
      <w:r w:rsidRPr="00E32B15">
        <w:rPr>
          <w:rFonts w:eastAsia="Calibri"/>
          <w:noProof/>
        </w:rPr>
        <w:t>s cuales se abordaron temas relacionados a:</w:t>
      </w:r>
    </w:p>
    <w:p w14:paraId="4271C917" w14:textId="77777777" w:rsidR="00D41809" w:rsidRPr="00E32B15" w:rsidRDefault="00D41809" w:rsidP="00C243CB">
      <w:pPr>
        <w:pStyle w:val="Prrafodelista"/>
        <w:widowControl w:val="0"/>
        <w:numPr>
          <w:ilvl w:val="0"/>
          <w:numId w:val="5"/>
        </w:numPr>
        <w:spacing w:after="0" w:line="360" w:lineRule="auto"/>
        <w:ind w:left="426" w:right="21"/>
        <w:jc w:val="both"/>
        <w:rPr>
          <w:rFonts w:eastAsia="Calibri"/>
          <w:noProof/>
        </w:rPr>
      </w:pPr>
      <w:r w:rsidRPr="00E32B15">
        <w:rPr>
          <w:rFonts w:eastAsia="Calibri"/>
          <w:noProof/>
        </w:rPr>
        <w:t>Sistema de contabilidad gubernamental</w:t>
      </w:r>
      <w:r w:rsidR="0008053B">
        <w:rPr>
          <w:rFonts w:eastAsia="Calibri"/>
          <w:noProof/>
        </w:rPr>
        <w:t>.</w:t>
      </w:r>
    </w:p>
    <w:p w14:paraId="223C3D44" w14:textId="77777777" w:rsidR="00D41809" w:rsidRPr="00E32B15" w:rsidRDefault="00D41809" w:rsidP="00C243CB">
      <w:pPr>
        <w:pStyle w:val="Prrafodelista"/>
        <w:widowControl w:val="0"/>
        <w:numPr>
          <w:ilvl w:val="0"/>
          <w:numId w:val="5"/>
        </w:numPr>
        <w:spacing w:after="0" w:line="360" w:lineRule="auto"/>
        <w:ind w:left="426" w:right="21"/>
        <w:jc w:val="both"/>
        <w:rPr>
          <w:rFonts w:eastAsia="Calibri"/>
          <w:noProof/>
        </w:rPr>
      </w:pPr>
      <w:r w:rsidRPr="00E32B15">
        <w:rPr>
          <w:rFonts w:eastAsia="Calibri"/>
          <w:noProof/>
        </w:rPr>
        <w:t>Aniversario Institucional</w:t>
      </w:r>
      <w:r w:rsidR="0008053B">
        <w:rPr>
          <w:rFonts w:eastAsia="Calibri"/>
          <w:noProof/>
        </w:rPr>
        <w:t>.</w:t>
      </w:r>
    </w:p>
    <w:p w14:paraId="7C071F3C" w14:textId="77777777" w:rsidR="00D41809" w:rsidRPr="00E32B15" w:rsidRDefault="00D41809" w:rsidP="00C243CB">
      <w:pPr>
        <w:pStyle w:val="Prrafodelista"/>
        <w:widowControl w:val="0"/>
        <w:numPr>
          <w:ilvl w:val="0"/>
          <w:numId w:val="5"/>
        </w:numPr>
        <w:spacing w:after="0" w:line="360" w:lineRule="auto"/>
        <w:ind w:left="426" w:right="21"/>
        <w:jc w:val="both"/>
        <w:rPr>
          <w:rFonts w:eastAsia="Calibri"/>
          <w:noProof/>
        </w:rPr>
      </w:pPr>
      <w:r w:rsidRPr="00E32B15">
        <w:rPr>
          <w:rFonts w:eastAsia="Calibri"/>
          <w:noProof/>
        </w:rPr>
        <w:t>Firmas de acuerdo interinstitucional</w:t>
      </w:r>
      <w:r w:rsidR="0008053B">
        <w:rPr>
          <w:rFonts w:eastAsia="Calibri"/>
          <w:noProof/>
        </w:rPr>
        <w:t>.</w:t>
      </w:r>
    </w:p>
    <w:p w14:paraId="38463037" w14:textId="77777777" w:rsidR="00D41809" w:rsidRPr="00E32B15" w:rsidRDefault="00D41809" w:rsidP="00C243CB">
      <w:pPr>
        <w:pStyle w:val="Prrafodelista"/>
        <w:widowControl w:val="0"/>
        <w:numPr>
          <w:ilvl w:val="0"/>
          <w:numId w:val="5"/>
        </w:numPr>
        <w:spacing w:after="0" w:line="360" w:lineRule="auto"/>
        <w:ind w:left="426" w:right="21"/>
        <w:jc w:val="both"/>
        <w:rPr>
          <w:rFonts w:eastAsia="Calibri"/>
          <w:noProof/>
        </w:rPr>
      </w:pPr>
      <w:r w:rsidRPr="00E32B15">
        <w:rPr>
          <w:rFonts w:eastAsia="Calibri"/>
          <w:noProof/>
        </w:rPr>
        <w:t>Avances en el fortalecimiento de sistema de contabilidad en los ayuntamientos</w:t>
      </w:r>
      <w:r w:rsidR="0008053B">
        <w:rPr>
          <w:rFonts w:eastAsia="Calibri"/>
          <w:noProof/>
        </w:rPr>
        <w:t>.</w:t>
      </w:r>
    </w:p>
    <w:p w14:paraId="77B48BB6" w14:textId="77777777" w:rsidR="006220C6" w:rsidRPr="00E32B15" w:rsidRDefault="006220C6" w:rsidP="006220C6">
      <w:pPr>
        <w:spacing w:after="0" w:line="360" w:lineRule="auto"/>
        <w:jc w:val="both"/>
        <w:rPr>
          <w:rFonts w:eastAsia="Calibri"/>
          <w:noProof/>
        </w:rPr>
      </w:pPr>
    </w:p>
    <w:p w14:paraId="6460CE3C" w14:textId="77777777" w:rsidR="00D41809" w:rsidRPr="00E32B15" w:rsidRDefault="00D41809" w:rsidP="00D41809">
      <w:pPr>
        <w:spacing w:line="360" w:lineRule="auto"/>
        <w:jc w:val="both"/>
        <w:rPr>
          <w:rFonts w:eastAsia="Calibri"/>
          <w:noProof/>
        </w:rPr>
      </w:pPr>
      <w:r w:rsidRPr="00E32B15">
        <w:rPr>
          <w:rFonts w:eastAsia="Calibri"/>
          <w:noProof/>
        </w:rPr>
        <w:t>Estas informaciones tuvieron amplia cobertura mediática en medios informativos incluyendo los más influyentes del país, como: Listín Diario, El Caribe, El Día, El Nacional, Hoy, Diario Libre, El Nuevo Diario, Al Momento, El Dinero, El Sol de las Américas, Geonoticias, Impacto Municipal, entre otros.</w:t>
      </w:r>
    </w:p>
    <w:p w14:paraId="70D4BD38" w14:textId="77777777" w:rsidR="00D41809" w:rsidRPr="00E32B15" w:rsidRDefault="00D41809" w:rsidP="00D41809">
      <w:pPr>
        <w:spacing w:line="360" w:lineRule="auto"/>
        <w:jc w:val="both"/>
        <w:rPr>
          <w:rFonts w:eastAsia="Calibri"/>
          <w:noProof/>
        </w:rPr>
      </w:pPr>
      <w:r w:rsidRPr="00E32B15">
        <w:rPr>
          <w:rFonts w:eastAsia="Calibri"/>
          <w:noProof/>
        </w:rPr>
        <w:t>También, se realiz</w:t>
      </w:r>
      <w:r w:rsidR="005069E4" w:rsidRPr="00E32B15">
        <w:rPr>
          <w:rFonts w:eastAsia="Calibri"/>
          <w:noProof/>
        </w:rPr>
        <w:t>ó</w:t>
      </w:r>
      <w:r w:rsidRPr="00E32B15">
        <w:rPr>
          <w:rFonts w:eastAsia="Calibri"/>
          <w:noProof/>
        </w:rPr>
        <w:t xml:space="preserve"> publicaciones en las plataformas institucionales portal web, intranet, al tiempo que se mantiene informado a los colaboradores del acontecer institucional y nacional a través de correo electrónico</w:t>
      </w:r>
      <w:r w:rsidR="00320E6C">
        <w:rPr>
          <w:rFonts w:eastAsia="Calibri"/>
          <w:noProof/>
        </w:rPr>
        <w:t>,</w:t>
      </w:r>
      <w:r w:rsidR="006220C6" w:rsidRPr="00E32B15">
        <w:rPr>
          <w:rFonts w:eastAsia="Calibri"/>
          <w:noProof/>
        </w:rPr>
        <w:t xml:space="preserve"> con s</w:t>
      </w:r>
      <w:r w:rsidRPr="00E32B15">
        <w:rPr>
          <w:rFonts w:eastAsia="Calibri"/>
          <w:noProof/>
        </w:rPr>
        <w:t>íntesis de prensa, boletín interno, revista institucional</w:t>
      </w:r>
      <w:r w:rsidR="006220C6" w:rsidRPr="00E32B15">
        <w:rPr>
          <w:rFonts w:eastAsia="Calibri"/>
          <w:noProof/>
        </w:rPr>
        <w:t>.</w:t>
      </w:r>
    </w:p>
    <w:p w14:paraId="2C6BFCFD" w14:textId="77777777" w:rsidR="0004704A" w:rsidRDefault="00A80D98" w:rsidP="0004704A">
      <w:pPr>
        <w:spacing w:line="360" w:lineRule="auto"/>
        <w:jc w:val="both"/>
        <w:rPr>
          <w:rFonts w:eastAsia="Calibri"/>
          <w:noProof/>
        </w:rPr>
      </w:pPr>
      <w:r w:rsidRPr="00E32B15">
        <w:rPr>
          <w:rFonts w:eastAsia="Calibri"/>
          <w:noProof/>
        </w:rPr>
        <w:t xml:space="preserve">La </w:t>
      </w:r>
      <w:r w:rsidR="0004704A" w:rsidRPr="00E32B15">
        <w:rPr>
          <w:rFonts w:eastAsia="Calibri"/>
          <w:noProof/>
        </w:rPr>
        <w:t>Digecog como parte de la gestión de plataformas digitales, en específico las redes sociales tiene como meta alcanzar 2</w:t>
      </w:r>
      <w:r w:rsidRPr="00E32B15">
        <w:rPr>
          <w:rFonts w:eastAsia="Calibri"/>
          <w:noProof/>
        </w:rPr>
        <w:t>,</w:t>
      </w:r>
      <w:r w:rsidR="0004704A" w:rsidRPr="00E32B15">
        <w:rPr>
          <w:rFonts w:eastAsia="Calibri"/>
          <w:noProof/>
        </w:rPr>
        <w:t xml:space="preserve">000 seguidores en el conjunto de todas las herramientas sociales disponibles por la institución. </w:t>
      </w:r>
    </w:p>
    <w:tbl>
      <w:tblPr>
        <w:tblStyle w:val="Tablaconcuadrcula4-nfasis5"/>
        <w:tblW w:w="0" w:type="auto"/>
        <w:jc w:val="center"/>
        <w:tblLook w:val="04A0" w:firstRow="1" w:lastRow="0" w:firstColumn="1" w:lastColumn="0" w:noHBand="0" w:noVBand="1"/>
      </w:tblPr>
      <w:tblGrid>
        <w:gridCol w:w="1980"/>
        <w:gridCol w:w="1559"/>
        <w:gridCol w:w="1418"/>
        <w:gridCol w:w="1706"/>
        <w:gridCol w:w="982"/>
      </w:tblGrid>
      <w:tr w:rsidR="0004704A" w:rsidRPr="0008053B" w14:paraId="215BE1B4" w14:textId="77777777" w:rsidTr="00380629">
        <w:trPr>
          <w:cnfStyle w:val="100000000000" w:firstRow="1" w:lastRow="0" w:firstColumn="0" w:lastColumn="0" w:oddVBand="0" w:evenVBand="0" w:oddHBand="0" w:evenHBand="0" w:firstRowFirstColumn="0" w:firstRowLastColumn="0" w:lastRowFirstColumn="0" w:lastRowLastColumn="0"/>
          <w:cantSplit/>
          <w:trHeight w:val="454"/>
          <w:tblHeader/>
          <w:jc w:val="center"/>
        </w:trPr>
        <w:tc>
          <w:tcPr>
            <w:cnfStyle w:val="001000000000" w:firstRow="0" w:lastRow="0" w:firstColumn="1" w:lastColumn="0" w:oddVBand="0" w:evenVBand="0" w:oddHBand="0" w:evenHBand="0" w:firstRowFirstColumn="0" w:firstRowLastColumn="0" w:lastRowFirstColumn="0" w:lastRowLastColumn="0"/>
            <w:tcW w:w="7645" w:type="dxa"/>
            <w:gridSpan w:val="5"/>
            <w:shd w:val="clear" w:color="auto" w:fill="002060"/>
            <w:noWrap/>
            <w:vAlign w:val="center"/>
          </w:tcPr>
          <w:p w14:paraId="45D54243" w14:textId="77777777" w:rsidR="0004704A" w:rsidRPr="0008053B" w:rsidRDefault="0004704A" w:rsidP="0008053B">
            <w:pPr>
              <w:jc w:val="center"/>
              <w:rPr>
                <w:rFonts w:ascii="Times New Roman" w:hAnsi="Times New Roman" w:cs="Times New Roman"/>
                <w:b w:val="0"/>
                <w:bCs w:val="0"/>
                <w:szCs w:val="18"/>
                <w:lang w:eastAsia="es-DO"/>
              </w:rPr>
            </w:pPr>
            <w:r w:rsidRPr="0008053B">
              <w:rPr>
                <w:rFonts w:ascii="Times New Roman" w:hAnsi="Times New Roman" w:cs="Times New Roman"/>
                <w:bCs w:val="0"/>
                <w:color w:val="auto"/>
                <w:szCs w:val="20"/>
              </w:rPr>
              <w:t>Reporte de Redes Sociales del Primer Semestre, 2023</w:t>
            </w:r>
          </w:p>
        </w:tc>
      </w:tr>
      <w:tr w:rsidR="0008053B" w:rsidRPr="0008053B" w14:paraId="410661FF" w14:textId="77777777" w:rsidTr="00380629">
        <w:trPr>
          <w:cnfStyle w:val="100000000000" w:firstRow="1" w:lastRow="0" w:firstColumn="0" w:lastColumn="0" w:oddVBand="0" w:evenVBand="0" w:oddHBand="0" w:evenHBand="0" w:firstRowFirstColumn="0" w:firstRowLastColumn="0" w:lastRowFirstColumn="0" w:lastRowLastColumn="0"/>
          <w:cantSplit/>
          <w:trHeight w:val="229"/>
          <w:tblHeader/>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hideMark/>
          </w:tcPr>
          <w:p w14:paraId="5CEE764E" w14:textId="77777777" w:rsidR="0004704A" w:rsidRPr="0008053B" w:rsidRDefault="0004704A" w:rsidP="00570995">
            <w:pPr>
              <w:jc w:val="center"/>
              <w:rPr>
                <w:rFonts w:ascii="Times New Roman" w:hAnsi="Times New Roman" w:cs="Times New Roman"/>
                <w:bCs w:val="0"/>
                <w:color w:val="7F7F7F" w:themeColor="text1" w:themeTint="80"/>
                <w:szCs w:val="20"/>
                <w:lang w:eastAsia="es-DO"/>
              </w:rPr>
            </w:pPr>
            <w:r w:rsidRPr="0008053B">
              <w:rPr>
                <w:rFonts w:ascii="Times New Roman" w:hAnsi="Times New Roman" w:cs="Times New Roman"/>
                <w:bCs w:val="0"/>
                <w:color w:val="7F7F7F" w:themeColor="text1" w:themeTint="80"/>
                <w:szCs w:val="20"/>
                <w:lang w:eastAsia="es-DO"/>
              </w:rPr>
              <w:t>Mes</w:t>
            </w:r>
          </w:p>
        </w:tc>
        <w:tc>
          <w:tcPr>
            <w:tcW w:w="1559" w:type="dxa"/>
            <w:shd w:val="clear" w:color="auto" w:fill="auto"/>
            <w:noWrap/>
            <w:hideMark/>
          </w:tcPr>
          <w:p w14:paraId="433D65DA" w14:textId="77777777" w:rsidR="0004704A" w:rsidRPr="0008053B" w:rsidRDefault="0004704A" w:rsidP="005709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7F7F7F" w:themeColor="text1" w:themeTint="80"/>
                <w:szCs w:val="20"/>
                <w:lang w:eastAsia="es-DO"/>
              </w:rPr>
            </w:pPr>
            <w:r w:rsidRPr="0008053B">
              <w:rPr>
                <w:rFonts w:ascii="Times New Roman" w:hAnsi="Times New Roman" w:cs="Times New Roman"/>
                <w:b w:val="0"/>
                <w:bCs w:val="0"/>
                <w:color w:val="7F7F7F" w:themeColor="text1" w:themeTint="80"/>
                <w:szCs w:val="20"/>
                <w:lang w:eastAsia="es-DO"/>
              </w:rPr>
              <w:t>Instagram</w:t>
            </w:r>
          </w:p>
        </w:tc>
        <w:tc>
          <w:tcPr>
            <w:tcW w:w="1418" w:type="dxa"/>
            <w:shd w:val="clear" w:color="auto" w:fill="auto"/>
            <w:noWrap/>
            <w:hideMark/>
          </w:tcPr>
          <w:p w14:paraId="25793C08" w14:textId="77777777" w:rsidR="0004704A" w:rsidRPr="0008053B" w:rsidRDefault="0004704A" w:rsidP="005709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7F7F7F" w:themeColor="text1" w:themeTint="80"/>
                <w:szCs w:val="20"/>
                <w:lang w:eastAsia="es-DO"/>
              </w:rPr>
            </w:pPr>
            <w:r w:rsidRPr="0008053B">
              <w:rPr>
                <w:rFonts w:ascii="Times New Roman" w:hAnsi="Times New Roman" w:cs="Times New Roman"/>
                <w:b w:val="0"/>
                <w:bCs w:val="0"/>
                <w:color w:val="7F7F7F" w:themeColor="text1" w:themeTint="80"/>
                <w:szCs w:val="20"/>
                <w:lang w:eastAsia="es-DO"/>
              </w:rPr>
              <w:t>Twitter</w:t>
            </w:r>
          </w:p>
        </w:tc>
        <w:tc>
          <w:tcPr>
            <w:tcW w:w="1706" w:type="dxa"/>
            <w:shd w:val="clear" w:color="auto" w:fill="auto"/>
            <w:noWrap/>
            <w:hideMark/>
          </w:tcPr>
          <w:p w14:paraId="3700BE99" w14:textId="77777777" w:rsidR="0004704A" w:rsidRPr="0008053B" w:rsidRDefault="0004704A" w:rsidP="005709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7F7F7F" w:themeColor="text1" w:themeTint="80"/>
                <w:szCs w:val="20"/>
                <w:lang w:eastAsia="es-DO"/>
              </w:rPr>
            </w:pPr>
            <w:r w:rsidRPr="0008053B">
              <w:rPr>
                <w:rFonts w:ascii="Times New Roman" w:hAnsi="Times New Roman" w:cs="Times New Roman"/>
                <w:b w:val="0"/>
                <w:bCs w:val="0"/>
                <w:color w:val="7F7F7F" w:themeColor="text1" w:themeTint="80"/>
                <w:szCs w:val="20"/>
                <w:lang w:eastAsia="es-DO"/>
              </w:rPr>
              <w:t>Facebook</w:t>
            </w:r>
          </w:p>
        </w:tc>
        <w:tc>
          <w:tcPr>
            <w:tcW w:w="982" w:type="dxa"/>
            <w:shd w:val="clear" w:color="auto" w:fill="auto"/>
            <w:noWrap/>
            <w:hideMark/>
          </w:tcPr>
          <w:p w14:paraId="329CB632" w14:textId="77777777" w:rsidR="0004704A" w:rsidRPr="0008053B" w:rsidRDefault="0004704A" w:rsidP="005709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7F7F7F" w:themeColor="text1" w:themeTint="80"/>
                <w:szCs w:val="20"/>
                <w:lang w:eastAsia="es-DO"/>
              </w:rPr>
            </w:pPr>
            <w:r w:rsidRPr="0008053B">
              <w:rPr>
                <w:rFonts w:ascii="Times New Roman" w:hAnsi="Times New Roman" w:cs="Times New Roman"/>
                <w:b w:val="0"/>
                <w:bCs w:val="0"/>
                <w:color w:val="7F7F7F" w:themeColor="text1" w:themeTint="80"/>
                <w:szCs w:val="20"/>
                <w:lang w:eastAsia="es-DO"/>
              </w:rPr>
              <w:t>Total</w:t>
            </w:r>
          </w:p>
        </w:tc>
      </w:tr>
      <w:tr w:rsidR="0008053B" w:rsidRPr="0008053B" w14:paraId="0135F51B" w14:textId="77777777" w:rsidTr="00380629">
        <w:trPr>
          <w:cnfStyle w:val="000000100000" w:firstRow="0" w:lastRow="0" w:firstColumn="0" w:lastColumn="0" w:oddVBand="0" w:evenVBand="0" w:oddHBand="1"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CEA5891"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Enero</w:t>
            </w:r>
          </w:p>
        </w:tc>
        <w:tc>
          <w:tcPr>
            <w:tcW w:w="1559" w:type="dxa"/>
            <w:noWrap/>
            <w:hideMark/>
          </w:tcPr>
          <w:p w14:paraId="35547FDA"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105</w:t>
            </w:r>
          </w:p>
        </w:tc>
        <w:tc>
          <w:tcPr>
            <w:tcW w:w="1418" w:type="dxa"/>
            <w:noWrap/>
            <w:hideMark/>
          </w:tcPr>
          <w:p w14:paraId="05B9AB7C"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53</w:t>
            </w:r>
          </w:p>
        </w:tc>
        <w:tc>
          <w:tcPr>
            <w:tcW w:w="1706" w:type="dxa"/>
            <w:noWrap/>
            <w:hideMark/>
          </w:tcPr>
          <w:p w14:paraId="3EF46CFE"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2</w:t>
            </w:r>
          </w:p>
        </w:tc>
        <w:tc>
          <w:tcPr>
            <w:tcW w:w="982" w:type="dxa"/>
            <w:noWrap/>
            <w:hideMark/>
          </w:tcPr>
          <w:p w14:paraId="420627E9"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160</w:t>
            </w:r>
          </w:p>
        </w:tc>
      </w:tr>
      <w:tr w:rsidR="0008053B" w:rsidRPr="0008053B" w14:paraId="24E1065D" w14:textId="77777777" w:rsidTr="00380629">
        <w:trPr>
          <w:trHeight w:val="158"/>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hideMark/>
          </w:tcPr>
          <w:p w14:paraId="0E08D006"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Febrero</w:t>
            </w:r>
          </w:p>
        </w:tc>
        <w:tc>
          <w:tcPr>
            <w:tcW w:w="1559" w:type="dxa"/>
            <w:shd w:val="clear" w:color="auto" w:fill="auto"/>
            <w:noWrap/>
            <w:hideMark/>
          </w:tcPr>
          <w:p w14:paraId="0321270A"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75</w:t>
            </w:r>
          </w:p>
        </w:tc>
        <w:tc>
          <w:tcPr>
            <w:tcW w:w="1418" w:type="dxa"/>
            <w:shd w:val="clear" w:color="auto" w:fill="auto"/>
            <w:noWrap/>
            <w:hideMark/>
          </w:tcPr>
          <w:p w14:paraId="29E353BC"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24</w:t>
            </w:r>
          </w:p>
        </w:tc>
        <w:tc>
          <w:tcPr>
            <w:tcW w:w="1706" w:type="dxa"/>
            <w:shd w:val="clear" w:color="auto" w:fill="auto"/>
            <w:noWrap/>
            <w:hideMark/>
          </w:tcPr>
          <w:p w14:paraId="11100BC3"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6</w:t>
            </w:r>
          </w:p>
        </w:tc>
        <w:tc>
          <w:tcPr>
            <w:tcW w:w="982" w:type="dxa"/>
            <w:shd w:val="clear" w:color="auto" w:fill="auto"/>
            <w:noWrap/>
            <w:hideMark/>
          </w:tcPr>
          <w:p w14:paraId="2F9FEA01"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105</w:t>
            </w:r>
          </w:p>
        </w:tc>
      </w:tr>
      <w:tr w:rsidR="0008053B" w:rsidRPr="0008053B" w14:paraId="79CD23ED" w14:textId="77777777" w:rsidTr="00380629">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7BDDF62"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Marzo</w:t>
            </w:r>
          </w:p>
        </w:tc>
        <w:tc>
          <w:tcPr>
            <w:tcW w:w="1559" w:type="dxa"/>
            <w:noWrap/>
            <w:hideMark/>
          </w:tcPr>
          <w:p w14:paraId="7A2FA0A1"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124</w:t>
            </w:r>
          </w:p>
        </w:tc>
        <w:tc>
          <w:tcPr>
            <w:tcW w:w="1418" w:type="dxa"/>
            <w:noWrap/>
            <w:hideMark/>
          </w:tcPr>
          <w:p w14:paraId="103249E9"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42</w:t>
            </w:r>
          </w:p>
        </w:tc>
        <w:tc>
          <w:tcPr>
            <w:tcW w:w="1706" w:type="dxa"/>
            <w:noWrap/>
            <w:hideMark/>
          </w:tcPr>
          <w:p w14:paraId="744A2836"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6</w:t>
            </w:r>
          </w:p>
        </w:tc>
        <w:tc>
          <w:tcPr>
            <w:tcW w:w="982" w:type="dxa"/>
            <w:noWrap/>
            <w:hideMark/>
          </w:tcPr>
          <w:p w14:paraId="5BF5A523"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172</w:t>
            </w:r>
          </w:p>
        </w:tc>
      </w:tr>
      <w:tr w:rsidR="0008053B" w:rsidRPr="0008053B" w14:paraId="112F1C18" w14:textId="77777777" w:rsidTr="00380629">
        <w:trPr>
          <w:trHeight w:val="229"/>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hideMark/>
          </w:tcPr>
          <w:p w14:paraId="4DE830BC"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Abril</w:t>
            </w:r>
          </w:p>
        </w:tc>
        <w:tc>
          <w:tcPr>
            <w:tcW w:w="1559" w:type="dxa"/>
            <w:shd w:val="clear" w:color="auto" w:fill="auto"/>
            <w:noWrap/>
            <w:hideMark/>
          </w:tcPr>
          <w:p w14:paraId="5FA27D07"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53</w:t>
            </w:r>
          </w:p>
        </w:tc>
        <w:tc>
          <w:tcPr>
            <w:tcW w:w="1418" w:type="dxa"/>
            <w:shd w:val="clear" w:color="auto" w:fill="auto"/>
            <w:noWrap/>
            <w:hideMark/>
          </w:tcPr>
          <w:p w14:paraId="77A3627C"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20</w:t>
            </w:r>
          </w:p>
        </w:tc>
        <w:tc>
          <w:tcPr>
            <w:tcW w:w="1706" w:type="dxa"/>
            <w:shd w:val="clear" w:color="auto" w:fill="auto"/>
            <w:noWrap/>
            <w:hideMark/>
          </w:tcPr>
          <w:p w14:paraId="5206334B"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8</w:t>
            </w:r>
          </w:p>
        </w:tc>
        <w:tc>
          <w:tcPr>
            <w:tcW w:w="982" w:type="dxa"/>
            <w:shd w:val="clear" w:color="auto" w:fill="auto"/>
            <w:noWrap/>
            <w:hideMark/>
          </w:tcPr>
          <w:p w14:paraId="52EAB503"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81</w:t>
            </w:r>
          </w:p>
        </w:tc>
      </w:tr>
      <w:tr w:rsidR="0008053B" w:rsidRPr="0008053B" w14:paraId="57B4AD4B" w14:textId="77777777" w:rsidTr="00380629">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7557CB0"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Mayo</w:t>
            </w:r>
          </w:p>
        </w:tc>
        <w:tc>
          <w:tcPr>
            <w:tcW w:w="1559" w:type="dxa"/>
            <w:noWrap/>
            <w:hideMark/>
          </w:tcPr>
          <w:p w14:paraId="059D6015"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132</w:t>
            </w:r>
          </w:p>
        </w:tc>
        <w:tc>
          <w:tcPr>
            <w:tcW w:w="1418" w:type="dxa"/>
            <w:noWrap/>
            <w:hideMark/>
          </w:tcPr>
          <w:p w14:paraId="017BA793"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14</w:t>
            </w:r>
          </w:p>
        </w:tc>
        <w:tc>
          <w:tcPr>
            <w:tcW w:w="1706" w:type="dxa"/>
            <w:noWrap/>
            <w:hideMark/>
          </w:tcPr>
          <w:p w14:paraId="7FD870BD"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10</w:t>
            </w:r>
          </w:p>
        </w:tc>
        <w:tc>
          <w:tcPr>
            <w:tcW w:w="982" w:type="dxa"/>
            <w:noWrap/>
            <w:hideMark/>
          </w:tcPr>
          <w:p w14:paraId="2D6A07A9"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156</w:t>
            </w:r>
          </w:p>
        </w:tc>
      </w:tr>
      <w:tr w:rsidR="0008053B" w:rsidRPr="0008053B" w14:paraId="67802F8D" w14:textId="77777777" w:rsidTr="00380629">
        <w:trPr>
          <w:trHeight w:val="229"/>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hideMark/>
          </w:tcPr>
          <w:p w14:paraId="4968FA5A"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Junio</w:t>
            </w:r>
          </w:p>
        </w:tc>
        <w:tc>
          <w:tcPr>
            <w:tcW w:w="1559" w:type="dxa"/>
            <w:shd w:val="clear" w:color="auto" w:fill="auto"/>
            <w:noWrap/>
            <w:hideMark/>
          </w:tcPr>
          <w:p w14:paraId="5B591BF2"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107</w:t>
            </w:r>
          </w:p>
        </w:tc>
        <w:tc>
          <w:tcPr>
            <w:tcW w:w="1418" w:type="dxa"/>
            <w:shd w:val="clear" w:color="auto" w:fill="auto"/>
            <w:noWrap/>
            <w:hideMark/>
          </w:tcPr>
          <w:p w14:paraId="0491F72C"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5</w:t>
            </w:r>
          </w:p>
        </w:tc>
        <w:tc>
          <w:tcPr>
            <w:tcW w:w="1706" w:type="dxa"/>
            <w:shd w:val="clear" w:color="auto" w:fill="auto"/>
            <w:noWrap/>
            <w:hideMark/>
          </w:tcPr>
          <w:p w14:paraId="6EC407CE"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15</w:t>
            </w:r>
          </w:p>
        </w:tc>
        <w:tc>
          <w:tcPr>
            <w:tcW w:w="982" w:type="dxa"/>
            <w:shd w:val="clear" w:color="auto" w:fill="auto"/>
            <w:noWrap/>
            <w:hideMark/>
          </w:tcPr>
          <w:p w14:paraId="716C6C35"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127</w:t>
            </w:r>
          </w:p>
        </w:tc>
      </w:tr>
      <w:tr w:rsidR="0008053B" w:rsidRPr="0008053B" w14:paraId="730139CA" w14:textId="77777777" w:rsidTr="00380629">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1980" w:type="dxa"/>
            <w:noWrap/>
          </w:tcPr>
          <w:p w14:paraId="3BAD2FA1"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lastRenderedPageBreak/>
              <w:t>Julio</w:t>
            </w:r>
          </w:p>
        </w:tc>
        <w:tc>
          <w:tcPr>
            <w:tcW w:w="1559" w:type="dxa"/>
            <w:noWrap/>
          </w:tcPr>
          <w:p w14:paraId="7E09138B"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90</w:t>
            </w:r>
          </w:p>
        </w:tc>
        <w:tc>
          <w:tcPr>
            <w:tcW w:w="1418" w:type="dxa"/>
            <w:noWrap/>
          </w:tcPr>
          <w:p w14:paraId="3D3FB674"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4</w:t>
            </w:r>
          </w:p>
        </w:tc>
        <w:tc>
          <w:tcPr>
            <w:tcW w:w="1706" w:type="dxa"/>
            <w:noWrap/>
          </w:tcPr>
          <w:p w14:paraId="50475CD4"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9</w:t>
            </w:r>
          </w:p>
        </w:tc>
        <w:tc>
          <w:tcPr>
            <w:tcW w:w="982" w:type="dxa"/>
            <w:noWrap/>
          </w:tcPr>
          <w:p w14:paraId="5CC0FEF1"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103</w:t>
            </w:r>
          </w:p>
        </w:tc>
      </w:tr>
      <w:tr w:rsidR="0008053B" w:rsidRPr="0008053B" w14:paraId="7724EE55" w14:textId="77777777" w:rsidTr="00380629">
        <w:trPr>
          <w:trHeight w:val="229"/>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tcPr>
          <w:p w14:paraId="1112FD36"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Agosto</w:t>
            </w:r>
          </w:p>
        </w:tc>
        <w:tc>
          <w:tcPr>
            <w:tcW w:w="1559" w:type="dxa"/>
            <w:shd w:val="clear" w:color="auto" w:fill="auto"/>
            <w:noWrap/>
          </w:tcPr>
          <w:p w14:paraId="2088B9CA"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33</w:t>
            </w:r>
          </w:p>
        </w:tc>
        <w:tc>
          <w:tcPr>
            <w:tcW w:w="1418" w:type="dxa"/>
            <w:shd w:val="clear" w:color="auto" w:fill="auto"/>
            <w:noWrap/>
          </w:tcPr>
          <w:p w14:paraId="384C4490"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21</w:t>
            </w:r>
          </w:p>
        </w:tc>
        <w:tc>
          <w:tcPr>
            <w:tcW w:w="1706" w:type="dxa"/>
            <w:shd w:val="clear" w:color="auto" w:fill="auto"/>
            <w:noWrap/>
          </w:tcPr>
          <w:p w14:paraId="60EF1B68"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17</w:t>
            </w:r>
          </w:p>
        </w:tc>
        <w:tc>
          <w:tcPr>
            <w:tcW w:w="982" w:type="dxa"/>
            <w:shd w:val="clear" w:color="auto" w:fill="auto"/>
            <w:noWrap/>
          </w:tcPr>
          <w:p w14:paraId="4FFB4F7A"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71</w:t>
            </w:r>
          </w:p>
        </w:tc>
      </w:tr>
      <w:tr w:rsidR="0008053B" w:rsidRPr="0008053B" w14:paraId="3E680BE3" w14:textId="77777777" w:rsidTr="00380629">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1980" w:type="dxa"/>
            <w:noWrap/>
          </w:tcPr>
          <w:p w14:paraId="5ED82C1D"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Septiembre</w:t>
            </w:r>
          </w:p>
        </w:tc>
        <w:tc>
          <w:tcPr>
            <w:tcW w:w="1559" w:type="dxa"/>
            <w:noWrap/>
          </w:tcPr>
          <w:p w14:paraId="26212A7B"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111</w:t>
            </w:r>
          </w:p>
        </w:tc>
        <w:tc>
          <w:tcPr>
            <w:tcW w:w="1418" w:type="dxa"/>
            <w:noWrap/>
          </w:tcPr>
          <w:p w14:paraId="61677145"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12</w:t>
            </w:r>
          </w:p>
        </w:tc>
        <w:tc>
          <w:tcPr>
            <w:tcW w:w="1706" w:type="dxa"/>
            <w:noWrap/>
          </w:tcPr>
          <w:p w14:paraId="587153EF"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21</w:t>
            </w:r>
          </w:p>
        </w:tc>
        <w:tc>
          <w:tcPr>
            <w:tcW w:w="982" w:type="dxa"/>
            <w:noWrap/>
          </w:tcPr>
          <w:p w14:paraId="0EADD8EF"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144</w:t>
            </w:r>
          </w:p>
        </w:tc>
      </w:tr>
      <w:tr w:rsidR="0008053B" w:rsidRPr="0008053B" w14:paraId="31D65BE5" w14:textId="77777777" w:rsidTr="00380629">
        <w:trPr>
          <w:trHeight w:val="229"/>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tcPr>
          <w:p w14:paraId="389CCCBF" w14:textId="77777777" w:rsidR="0004704A" w:rsidRPr="0008053B" w:rsidRDefault="0004704A"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Octubre</w:t>
            </w:r>
          </w:p>
        </w:tc>
        <w:tc>
          <w:tcPr>
            <w:tcW w:w="1559" w:type="dxa"/>
            <w:shd w:val="clear" w:color="auto" w:fill="auto"/>
            <w:noWrap/>
          </w:tcPr>
          <w:p w14:paraId="72678796"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85</w:t>
            </w:r>
          </w:p>
        </w:tc>
        <w:tc>
          <w:tcPr>
            <w:tcW w:w="1418" w:type="dxa"/>
            <w:shd w:val="clear" w:color="auto" w:fill="auto"/>
            <w:noWrap/>
          </w:tcPr>
          <w:p w14:paraId="08C97B48"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0</w:t>
            </w:r>
          </w:p>
        </w:tc>
        <w:tc>
          <w:tcPr>
            <w:tcW w:w="1706" w:type="dxa"/>
            <w:shd w:val="clear" w:color="auto" w:fill="auto"/>
            <w:noWrap/>
          </w:tcPr>
          <w:p w14:paraId="348B4150"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11</w:t>
            </w:r>
          </w:p>
        </w:tc>
        <w:tc>
          <w:tcPr>
            <w:tcW w:w="982" w:type="dxa"/>
            <w:shd w:val="clear" w:color="auto" w:fill="auto"/>
            <w:noWrap/>
          </w:tcPr>
          <w:p w14:paraId="5D5570D4" w14:textId="77777777" w:rsidR="0004704A" w:rsidRPr="0008053B" w:rsidRDefault="0004704A" w:rsidP="00EB3C6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96</w:t>
            </w:r>
          </w:p>
        </w:tc>
      </w:tr>
      <w:tr w:rsidR="0008053B" w:rsidRPr="0008053B" w14:paraId="4DB44682" w14:textId="77777777" w:rsidTr="00380629">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1980" w:type="dxa"/>
            <w:noWrap/>
          </w:tcPr>
          <w:p w14:paraId="079022BB" w14:textId="77777777" w:rsidR="00524E5C" w:rsidRPr="0008053B" w:rsidRDefault="00524E5C"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Noviembre</w:t>
            </w:r>
          </w:p>
        </w:tc>
        <w:tc>
          <w:tcPr>
            <w:tcW w:w="1559" w:type="dxa"/>
            <w:noWrap/>
          </w:tcPr>
          <w:p w14:paraId="3F911ECC" w14:textId="77777777" w:rsidR="00524E5C" w:rsidRPr="0008053B" w:rsidRDefault="00524E5C" w:rsidP="00524E5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c>
          <w:tcPr>
            <w:tcW w:w="1418" w:type="dxa"/>
            <w:noWrap/>
          </w:tcPr>
          <w:p w14:paraId="3D576129" w14:textId="77777777" w:rsidR="00524E5C" w:rsidRPr="0008053B" w:rsidRDefault="00524E5C" w:rsidP="00524E5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c>
          <w:tcPr>
            <w:tcW w:w="1706" w:type="dxa"/>
            <w:noWrap/>
          </w:tcPr>
          <w:p w14:paraId="5C372EB2" w14:textId="77777777" w:rsidR="00524E5C" w:rsidRPr="0008053B" w:rsidRDefault="00524E5C" w:rsidP="00524E5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c>
          <w:tcPr>
            <w:tcW w:w="982" w:type="dxa"/>
            <w:noWrap/>
          </w:tcPr>
          <w:p w14:paraId="4C074379" w14:textId="77777777" w:rsidR="00524E5C" w:rsidRPr="0008053B" w:rsidRDefault="00524E5C" w:rsidP="00524E5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r>
      <w:tr w:rsidR="0008053B" w:rsidRPr="0008053B" w14:paraId="0068A4B6" w14:textId="77777777" w:rsidTr="00380629">
        <w:trPr>
          <w:trHeight w:val="229"/>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noWrap/>
          </w:tcPr>
          <w:p w14:paraId="1801C2FE" w14:textId="77777777" w:rsidR="00524E5C" w:rsidRPr="0008053B" w:rsidRDefault="00524E5C" w:rsidP="00524E5C">
            <w:pPr>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Diciembre</w:t>
            </w:r>
          </w:p>
        </w:tc>
        <w:tc>
          <w:tcPr>
            <w:tcW w:w="1559" w:type="dxa"/>
            <w:shd w:val="clear" w:color="auto" w:fill="auto"/>
            <w:noWrap/>
          </w:tcPr>
          <w:p w14:paraId="16A254FB" w14:textId="77777777" w:rsidR="00524E5C" w:rsidRPr="0008053B" w:rsidRDefault="00524E5C" w:rsidP="00524E5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c>
          <w:tcPr>
            <w:tcW w:w="1418" w:type="dxa"/>
            <w:shd w:val="clear" w:color="auto" w:fill="auto"/>
            <w:noWrap/>
          </w:tcPr>
          <w:p w14:paraId="6CA2D854" w14:textId="77777777" w:rsidR="00524E5C" w:rsidRPr="0008053B" w:rsidRDefault="00524E5C" w:rsidP="00524E5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c>
          <w:tcPr>
            <w:tcW w:w="1706" w:type="dxa"/>
            <w:shd w:val="clear" w:color="auto" w:fill="auto"/>
            <w:noWrap/>
          </w:tcPr>
          <w:p w14:paraId="3E5202BB" w14:textId="77777777" w:rsidR="00524E5C" w:rsidRPr="0008053B" w:rsidRDefault="00524E5C" w:rsidP="00524E5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c>
          <w:tcPr>
            <w:tcW w:w="982" w:type="dxa"/>
            <w:shd w:val="clear" w:color="auto" w:fill="auto"/>
            <w:noWrap/>
          </w:tcPr>
          <w:p w14:paraId="6B3F8F48" w14:textId="77777777" w:rsidR="00524E5C" w:rsidRPr="0008053B" w:rsidRDefault="00524E5C" w:rsidP="00524E5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Cs w:val="20"/>
              </w:rPr>
            </w:pPr>
            <w:r w:rsidRPr="0008053B">
              <w:rPr>
                <w:rFonts w:ascii="Times New Roman" w:eastAsia="Calibri" w:hAnsi="Times New Roman" w:cs="Times New Roman"/>
                <w:noProof/>
                <w:color w:val="7F7F7F" w:themeColor="text1" w:themeTint="80"/>
                <w:szCs w:val="20"/>
              </w:rPr>
              <w:t>N/D</w:t>
            </w:r>
          </w:p>
        </w:tc>
      </w:tr>
      <w:tr w:rsidR="0008053B" w:rsidRPr="0008053B" w14:paraId="5D120028" w14:textId="77777777" w:rsidTr="00380629">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9838ECB" w14:textId="77777777" w:rsidR="0004704A" w:rsidRPr="0008053B" w:rsidRDefault="0004704A" w:rsidP="00EB3C6A">
            <w:pPr>
              <w:jc w:val="center"/>
              <w:rPr>
                <w:rFonts w:ascii="Times New Roman" w:hAnsi="Times New Roman" w:cs="Times New Roman"/>
                <w:bCs w:val="0"/>
                <w:color w:val="7F7F7F" w:themeColor="text1" w:themeTint="80"/>
                <w:szCs w:val="20"/>
                <w:lang w:eastAsia="es-DO"/>
              </w:rPr>
            </w:pPr>
            <w:r w:rsidRPr="0008053B">
              <w:rPr>
                <w:rFonts w:ascii="Times New Roman" w:hAnsi="Times New Roman" w:cs="Times New Roman"/>
                <w:bCs w:val="0"/>
                <w:color w:val="7F7F7F" w:themeColor="text1" w:themeTint="80"/>
                <w:szCs w:val="20"/>
                <w:lang w:eastAsia="es-DO"/>
              </w:rPr>
              <w:t>TOTAL</w:t>
            </w:r>
          </w:p>
        </w:tc>
        <w:tc>
          <w:tcPr>
            <w:tcW w:w="1559" w:type="dxa"/>
            <w:noWrap/>
            <w:hideMark/>
          </w:tcPr>
          <w:p w14:paraId="5709CFD2"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Cs w:val="20"/>
                <w:lang w:eastAsia="es-DO"/>
              </w:rPr>
            </w:pPr>
            <w:r w:rsidRPr="0008053B">
              <w:rPr>
                <w:rFonts w:ascii="Times New Roman" w:hAnsi="Times New Roman" w:cs="Times New Roman"/>
                <w:b/>
                <w:bCs/>
                <w:color w:val="7F7F7F" w:themeColor="text1" w:themeTint="80"/>
                <w:szCs w:val="20"/>
                <w:lang w:eastAsia="es-DO"/>
              </w:rPr>
              <w:t>915</w:t>
            </w:r>
          </w:p>
        </w:tc>
        <w:tc>
          <w:tcPr>
            <w:tcW w:w="1418" w:type="dxa"/>
            <w:noWrap/>
            <w:hideMark/>
          </w:tcPr>
          <w:p w14:paraId="2E769DDB"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Cs w:val="20"/>
                <w:lang w:eastAsia="es-DO"/>
              </w:rPr>
            </w:pPr>
            <w:r w:rsidRPr="0008053B">
              <w:rPr>
                <w:rFonts w:ascii="Times New Roman" w:hAnsi="Times New Roman" w:cs="Times New Roman"/>
                <w:b/>
                <w:bCs/>
                <w:color w:val="7F7F7F" w:themeColor="text1" w:themeTint="80"/>
                <w:szCs w:val="20"/>
                <w:lang w:eastAsia="es-DO"/>
              </w:rPr>
              <w:t>195</w:t>
            </w:r>
          </w:p>
        </w:tc>
        <w:tc>
          <w:tcPr>
            <w:tcW w:w="1706" w:type="dxa"/>
            <w:noWrap/>
            <w:hideMark/>
          </w:tcPr>
          <w:p w14:paraId="1792A9FC"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Cs w:val="20"/>
                <w:lang w:eastAsia="es-DO"/>
              </w:rPr>
            </w:pPr>
            <w:r w:rsidRPr="0008053B">
              <w:rPr>
                <w:rFonts w:ascii="Times New Roman" w:hAnsi="Times New Roman" w:cs="Times New Roman"/>
                <w:b/>
                <w:bCs/>
                <w:color w:val="7F7F7F" w:themeColor="text1" w:themeTint="80"/>
                <w:szCs w:val="20"/>
                <w:lang w:eastAsia="es-DO"/>
              </w:rPr>
              <w:t>105</w:t>
            </w:r>
          </w:p>
        </w:tc>
        <w:tc>
          <w:tcPr>
            <w:tcW w:w="982" w:type="dxa"/>
            <w:noWrap/>
            <w:hideMark/>
          </w:tcPr>
          <w:p w14:paraId="708FF0B3" w14:textId="77777777" w:rsidR="0004704A" w:rsidRPr="0008053B" w:rsidRDefault="0004704A" w:rsidP="00EB3C6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Cs w:val="20"/>
                <w:lang w:eastAsia="es-DO"/>
              </w:rPr>
            </w:pPr>
            <w:r w:rsidRPr="0008053B">
              <w:rPr>
                <w:rFonts w:ascii="Times New Roman" w:hAnsi="Times New Roman" w:cs="Times New Roman"/>
                <w:b/>
                <w:bCs/>
                <w:color w:val="7F7F7F" w:themeColor="text1" w:themeTint="80"/>
                <w:szCs w:val="20"/>
                <w:lang w:eastAsia="es-DO"/>
              </w:rPr>
              <w:t>1,215</w:t>
            </w:r>
          </w:p>
        </w:tc>
      </w:tr>
    </w:tbl>
    <w:p w14:paraId="169CE58F" w14:textId="77777777" w:rsidR="00570995" w:rsidRDefault="0004704A" w:rsidP="0008053B">
      <w:pPr>
        <w:spacing w:line="360" w:lineRule="auto"/>
        <w:jc w:val="both"/>
        <w:rPr>
          <w:rFonts w:eastAsia="Calibri"/>
          <w:bCs/>
          <w:noProof/>
          <w:color w:val="7F7F7F" w:themeColor="text1" w:themeTint="80"/>
          <w:sz w:val="20"/>
        </w:rPr>
      </w:pPr>
      <w:r w:rsidRPr="00E32B15">
        <w:rPr>
          <w:rFonts w:eastAsia="Calibri"/>
          <w:noProof/>
          <w:color w:val="4C4747"/>
        </w:rPr>
        <w:t xml:space="preserve">        </w:t>
      </w:r>
      <w:r w:rsidR="00524E5C" w:rsidRPr="00E32B15">
        <w:rPr>
          <w:rFonts w:eastAsia="Calibri"/>
          <w:noProof/>
          <w:color w:val="4C4747"/>
        </w:rPr>
        <w:t xml:space="preserve">        </w:t>
      </w:r>
      <w:r w:rsidR="0008053B" w:rsidRPr="00AE5EC7">
        <w:rPr>
          <w:rFonts w:eastAsia="Calibri"/>
          <w:b/>
          <w:noProof/>
          <w:color w:val="7F7F7F" w:themeColor="text1" w:themeTint="80"/>
          <w:sz w:val="18"/>
        </w:rPr>
        <w:t xml:space="preserve">Cuadro </w:t>
      </w:r>
      <w:r w:rsidR="0008053B" w:rsidRPr="00AE5EC7">
        <w:rPr>
          <w:rFonts w:eastAsia="Calibri"/>
          <w:noProof/>
          <w:color w:val="7F7F7F" w:themeColor="text1" w:themeTint="80"/>
          <w:sz w:val="18"/>
        </w:rPr>
        <w:t xml:space="preserve">No. </w:t>
      </w:r>
      <w:r w:rsidR="0008053B">
        <w:rPr>
          <w:rFonts w:eastAsia="Calibri"/>
          <w:noProof/>
          <w:color w:val="7F7F7F" w:themeColor="text1" w:themeTint="80"/>
          <w:sz w:val="18"/>
        </w:rPr>
        <w:t>1</w:t>
      </w:r>
      <w:r w:rsidR="004B0A84">
        <w:rPr>
          <w:rFonts w:eastAsia="Calibri"/>
          <w:noProof/>
          <w:color w:val="7F7F7F" w:themeColor="text1" w:themeTint="80"/>
          <w:sz w:val="18"/>
        </w:rPr>
        <w:t>9</w:t>
      </w:r>
      <w:r w:rsidR="0008053B" w:rsidRPr="00AE5EC7">
        <w:rPr>
          <w:rFonts w:eastAsia="Calibri"/>
          <w:noProof/>
          <w:color w:val="7F7F7F" w:themeColor="text1" w:themeTint="80"/>
          <w:sz w:val="18"/>
        </w:rPr>
        <w:t xml:space="preserve"> </w:t>
      </w:r>
      <w:r w:rsidR="0008053B" w:rsidRPr="00A7231E">
        <w:rPr>
          <w:b/>
          <w:color w:val="7F7F7F" w:themeColor="text1" w:themeTint="80"/>
          <w:spacing w:val="0"/>
        </w:rPr>
        <w:t>-</w:t>
      </w:r>
      <w:r w:rsidR="0008053B" w:rsidRPr="00AE5EC7">
        <w:rPr>
          <w:color w:val="7F7F7F" w:themeColor="text1" w:themeTint="80"/>
          <w:spacing w:val="0"/>
        </w:rPr>
        <w:t xml:space="preserve"> </w:t>
      </w:r>
      <w:r w:rsidR="0008053B" w:rsidRPr="00AE5EC7">
        <w:rPr>
          <w:rFonts w:eastAsia="Calibri"/>
          <w:b/>
          <w:noProof/>
          <w:color w:val="7F7F7F" w:themeColor="text1" w:themeTint="80"/>
          <w:sz w:val="18"/>
        </w:rPr>
        <w:t>Fuente:</w:t>
      </w:r>
      <w:r w:rsidR="0008053B" w:rsidRPr="00AE5EC7">
        <w:rPr>
          <w:rFonts w:eastAsia="Calibri"/>
          <w:noProof/>
          <w:color w:val="7F7F7F" w:themeColor="text1" w:themeTint="80"/>
          <w:sz w:val="18"/>
        </w:rPr>
        <w:t xml:space="preserve"> </w:t>
      </w:r>
      <w:r w:rsidR="0008053B" w:rsidRPr="00A7231E">
        <w:rPr>
          <w:color w:val="7F7F7F" w:themeColor="text1" w:themeTint="80"/>
          <w:sz w:val="20"/>
        </w:rPr>
        <w:t xml:space="preserve">Departamento </w:t>
      </w:r>
      <w:r w:rsidR="0008053B">
        <w:rPr>
          <w:rFonts w:eastAsia="Calibri"/>
          <w:bCs/>
          <w:noProof/>
          <w:color w:val="7F7F7F" w:themeColor="text1" w:themeTint="80"/>
          <w:sz w:val="20"/>
        </w:rPr>
        <w:t xml:space="preserve">de </w:t>
      </w:r>
      <w:r w:rsidR="0008053B" w:rsidRPr="0008053B">
        <w:rPr>
          <w:rFonts w:eastAsia="Calibri"/>
          <w:bCs/>
          <w:noProof/>
          <w:color w:val="7F7F7F" w:themeColor="text1" w:themeTint="80"/>
          <w:sz w:val="20"/>
        </w:rPr>
        <w:t>Comunicación</w:t>
      </w:r>
      <w:r w:rsidR="0008053B">
        <w:rPr>
          <w:rFonts w:eastAsia="Calibri"/>
          <w:bCs/>
          <w:noProof/>
          <w:color w:val="7F7F7F" w:themeColor="text1" w:themeTint="80"/>
          <w:sz w:val="20"/>
        </w:rPr>
        <w:t>.</w:t>
      </w:r>
    </w:p>
    <w:p w14:paraId="1C1F6F6D" w14:textId="77777777" w:rsidR="0004704A" w:rsidRPr="00E32B15" w:rsidRDefault="0004704A" w:rsidP="0004704A">
      <w:pPr>
        <w:spacing w:line="360" w:lineRule="auto"/>
        <w:jc w:val="both"/>
        <w:rPr>
          <w:rFonts w:eastAsia="Calibri"/>
          <w:noProof/>
        </w:rPr>
      </w:pPr>
      <w:r w:rsidRPr="00E32B15">
        <w:rPr>
          <w:rFonts w:eastAsia="Calibri"/>
          <w:noProof/>
        </w:rPr>
        <w:t xml:space="preserve">Conscientes de nuestro rol para con la sociedad, se realizaron diversas actividades de responsabilidad social, entre las cuales se destacan: </w:t>
      </w:r>
    </w:p>
    <w:p w14:paraId="7D025F38" w14:textId="77777777" w:rsidR="00570995" w:rsidRPr="00E32B15" w:rsidRDefault="00570995" w:rsidP="0008053B">
      <w:pPr>
        <w:pStyle w:val="Prrafodelista"/>
        <w:widowControl w:val="0"/>
        <w:numPr>
          <w:ilvl w:val="0"/>
          <w:numId w:val="5"/>
        </w:numPr>
        <w:spacing w:after="0" w:line="360" w:lineRule="auto"/>
        <w:ind w:left="426" w:right="21"/>
        <w:jc w:val="both"/>
        <w:rPr>
          <w:rFonts w:eastAsia="Calibri"/>
          <w:noProof/>
        </w:rPr>
      </w:pPr>
      <w:r w:rsidRPr="0008053B">
        <w:rPr>
          <w:rFonts w:eastAsia="Calibri"/>
          <w:noProof/>
        </w:rPr>
        <w:t xml:space="preserve">Participación en actividades </w:t>
      </w:r>
      <w:r w:rsidRPr="00E32B15">
        <w:rPr>
          <w:rFonts w:eastAsia="Calibri"/>
          <w:noProof/>
        </w:rPr>
        <w:t>culturales y sociales</w:t>
      </w:r>
      <w:r w:rsidR="006220C6" w:rsidRPr="00E32B15">
        <w:rPr>
          <w:rFonts w:eastAsia="Calibri"/>
          <w:noProof/>
        </w:rPr>
        <w:t>.</w:t>
      </w:r>
    </w:p>
    <w:p w14:paraId="5F0BD124" w14:textId="77777777" w:rsidR="00570995" w:rsidRPr="00E32B15" w:rsidRDefault="00570995" w:rsidP="0008053B">
      <w:pPr>
        <w:pStyle w:val="Prrafodelista"/>
        <w:widowControl w:val="0"/>
        <w:numPr>
          <w:ilvl w:val="0"/>
          <w:numId w:val="5"/>
        </w:numPr>
        <w:spacing w:after="0" w:line="360" w:lineRule="auto"/>
        <w:ind w:left="426" w:right="21"/>
        <w:jc w:val="both"/>
        <w:rPr>
          <w:rFonts w:eastAsia="Calibri"/>
          <w:noProof/>
        </w:rPr>
      </w:pPr>
      <w:r w:rsidRPr="00E32B15">
        <w:rPr>
          <w:rFonts w:eastAsia="Calibri"/>
          <w:noProof/>
        </w:rPr>
        <w:t>Jornada donación de sangre</w:t>
      </w:r>
      <w:r w:rsidR="006220C6" w:rsidRPr="00E32B15">
        <w:rPr>
          <w:rFonts w:eastAsia="Calibri"/>
          <w:noProof/>
        </w:rPr>
        <w:t>.</w:t>
      </w:r>
    </w:p>
    <w:p w14:paraId="63633E33" w14:textId="77777777" w:rsidR="00570995" w:rsidRPr="0008053B" w:rsidRDefault="00570995" w:rsidP="0008053B">
      <w:pPr>
        <w:pStyle w:val="Prrafodelista"/>
        <w:widowControl w:val="0"/>
        <w:numPr>
          <w:ilvl w:val="0"/>
          <w:numId w:val="5"/>
        </w:numPr>
        <w:spacing w:after="0" w:line="360" w:lineRule="auto"/>
        <w:ind w:left="426" w:right="21"/>
        <w:jc w:val="both"/>
        <w:rPr>
          <w:rFonts w:eastAsia="Calibri"/>
          <w:noProof/>
        </w:rPr>
      </w:pPr>
      <w:r w:rsidRPr="0008053B">
        <w:rPr>
          <w:rFonts w:eastAsia="Calibri"/>
          <w:noProof/>
        </w:rPr>
        <w:t>Jornada limpieza de playa Fuerte San Gil</w:t>
      </w:r>
      <w:r w:rsidR="006220C6" w:rsidRPr="0008053B">
        <w:rPr>
          <w:rFonts w:eastAsia="Calibri"/>
          <w:noProof/>
        </w:rPr>
        <w:t>.</w:t>
      </w:r>
      <w:r w:rsidRPr="0008053B">
        <w:rPr>
          <w:rFonts w:eastAsia="Calibri"/>
          <w:noProof/>
        </w:rPr>
        <w:t xml:space="preserve"> </w:t>
      </w:r>
    </w:p>
    <w:p w14:paraId="7156087C" w14:textId="77777777" w:rsidR="00570995" w:rsidRPr="0008053B" w:rsidRDefault="00570995" w:rsidP="0008053B">
      <w:pPr>
        <w:pStyle w:val="Prrafodelista"/>
        <w:widowControl w:val="0"/>
        <w:numPr>
          <w:ilvl w:val="0"/>
          <w:numId w:val="5"/>
        </w:numPr>
        <w:spacing w:after="0" w:line="360" w:lineRule="auto"/>
        <w:ind w:left="426" w:right="21"/>
        <w:jc w:val="both"/>
        <w:rPr>
          <w:rFonts w:eastAsia="Calibri"/>
          <w:noProof/>
        </w:rPr>
      </w:pPr>
      <w:r w:rsidRPr="0008053B">
        <w:rPr>
          <w:rFonts w:eastAsia="Calibri"/>
          <w:noProof/>
        </w:rPr>
        <w:t>Contribución con el desarrollo y bienestar de la comunidad</w:t>
      </w:r>
      <w:r w:rsidR="00FA0709" w:rsidRPr="0008053B">
        <w:rPr>
          <w:rFonts w:eastAsia="Calibri"/>
          <w:noProof/>
        </w:rPr>
        <w:t>.</w:t>
      </w:r>
      <w:r w:rsidRPr="0008053B">
        <w:rPr>
          <w:rFonts w:eastAsia="Calibri"/>
          <w:noProof/>
        </w:rPr>
        <w:t xml:space="preserve"> </w:t>
      </w:r>
    </w:p>
    <w:p w14:paraId="0C9074B6" w14:textId="77777777" w:rsidR="00570995" w:rsidRPr="0008053B" w:rsidRDefault="00570995" w:rsidP="0008053B">
      <w:pPr>
        <w:pStyle w:val="Prrafodelista"/>
        <w:widowControl w:val="0"/>
        <w:numPr>
          <w:ilvl w:val="0"/>
          <w:numId w:val="5"/>
        </w:numPr>
        <w:spacing w:after="0" w:line="360" w:lineRule="auto"/>
        <w:ind w:left="426" w:right="21"/>
        <w:jc w:val="both"/>
        <w:rPr>
          <w:rFonts w:eastAsia="Calibri"/>
          <w:noProof/>
        </w:rPr>
      </w:pPr>
      <w:r w:rsidRPr="0008053B">
        <w:rPr>
          <w:rFonts w:eastAsia="Calibri"/>
          <w:noProof/>
        </w:rPr>
        <w:t>Semana de la salud</w:t>
      </w:r>
      <w:r w:rsidR="00FA0709" w:rsidRPr="0008053B">
        <w:rPr>
          <w:rFonts w:eastAsia="Calibri"/>
          <w:noProof/>
        </w:rPr>
        <w:t>.</w:t>
      </w:r>
    </w:p>
    <w:p w14:paraId="1CDA20BE" w14:textId="77777777" w:rsidR="00570995" w:rsidRPr="0008053B" w:rsidRDefault="00570995" w:rsidP="0008053B">
      <w:pPr>
        <w:pStyle w:val="Prrafodelista"/>
        <w:widowControl w:val="0"/>
        <w:numPr>
          <w:ilvl w:val="0"/>
          <w:numId w:val="5"/>
        </w:numPr>
        <w:spacing w:after="0" w:line="360" w:lineRule="auto"/>
        <w:ind w:left="426" w:right="21"/>
        <w:jc w:val="both"/>
        <w:rPr>
          <w:rFonts w:eastAsia="Calibri"/>
          <w:noProof/>
        </w:rPr>
      </w:pPr>
      <w:r w:rsidRPr="0008053B">
        <w:rPr>
          <w:rFonts w:eastAsia="Calibri"/>
          <w:noProof/>
        </w:rPr>
        <w:t>Donación de alimentos crudos y enlatados</w:t>
      </w:r>
      <w:r w:rsidR="00FA0709" w:rsidRPr="0008053B">
        <w:rPr>
          <w:rFonts w:eastAsia="Calibri"/>
          <w:noProof/>
        </w:rPr>
        <w:t>.</w:t>
      </w:r>
    </w:p>
    <w:p w14:paraId="7726DC75" w14:textId="77777777" w:rsidR="00570995" w:rsidRPr="00E32B15" w:rsidRDefault="00570995" w:rsidP="0008053B">
      <w:pPr>
        <w:pStyle w:val="Prrafodelista"/>
        <w:widowControl w:val="0"/>
        <w:numPr>
          <w:ilvl w:val="0"/>
          <w:numId w:val="5"/>
        </w:numPr>
        <w:spacing w:after="0" w:line="360" w:lineRule="auto"/>
        <w:ind w:left="426" w:right="21"/>
        <w:jc w:val="both"/>
        <w:rPr>
          <w:rFonts w:eastAsia="Calibri"/>
          <w:noProof/>
          <w:color w:val="808080" w:themeColor="background1" w:themeShade="80"/>
        </w:rPr>
      </w:pPr>
      <w:r w:rsidRPr="0008053B">
        <w:rPr>
          <w:rFonts w:eastAsia="Calibri"/>
          <w:noProof/>
        </w:rPr>
        <w:t>Sensibilización sobre el cáncer de mama</w:t>
      </w:r>
      <w:r w:rsidR="00FA0709" w:rsidRPr="0008053B">
        <w:rPr>
          <w:rFonts w:eastAsia="Calibri"/>
          <w:noProof/>
        </w:rPr>
        <w:t>.</w:t>
      </w:r>
      <w:r w:rsidRPr="00E32B15">
        <w:rPr>
          <w:rFonts w:eastAsia="Calibri"/>
          <w:noProof/>
          <w:color w:val="808080" w:themeColor="background1" w:themeShade="80"/>
        </w:rPr>
        <w:t xml:space="preserve"> </w:t>
      </w:r>
    </w:p>
    <w:p w14:paraId="28E460A1" w14:textId="77777777" w:rsidR="00570995" w:rsidRDefault="00570995" w:rsidP="00570995">
      <w:pPr>
        <w:jc w:val="both"/>
        <w:rPr>
          <w:b/>
        </w:rPr>
      </w:pPr>
    </w:p>
    <w:p w14:paraId="5C5BB829" w14:textId="77777777" w:rsidR="00380629" w:rsidRDefault="00380629" w:rsidP="00570995">
      <w:pPr>
        <w:jc w:val="both"/>
        <w:rPr>
          <w:b/>
        </w:rPr>
      </w:pPr>
    </w:p>
    <w:p w14:paraId="2FED145E" w14:textId="77777777" w:rsidR="0035429F" w:rsidRPr="00E32B15" w:rsidRDefault="00524E5C" w:rsidP="0035429F">
      <w:pPr>
        <w:pStyle w:val="Ttulo1"/>
      </w:pPr>
      <w:bookmarkStart w:id="47" w:name="_Toc117160598"/>
      <w:bookmarkStart w:id="48" w:name="_Toc153372849"/>
      <w:r w:rsidRPr="00E32B15">
        <w:t>V</w:t>
      </w:r>
      <w:r w:rsidR="00FF0F11" w:rsidRPr="00E32B15">
        <w:t xml:space="preserve">. </w:t>
      </w:r>
      <w:r w:rsidRPr="00E32B15">
        <w:t xml:space="preserve"> </w:t>
      </w:r>
      <w:r w:rsidR="00967739" w:rsidRPr="00E32B15">
        <w:t xml:space="preserve">SERVICIO AL CIUDADANO Y </w:t>
      </w:r>
      <w:r w:rsidR="00485B71" w:rsidRPr="00E32B15">
        <w:t>TRANSPARENCIA INSTITUCIONAL</w:t>
      </w:r>
      <w:bookmarkEnd w:id="47"/>
      <w:bookmarkEnd w:id="48"/>
    </w:p>
    <w:p w14:paraId="353317D1" w14:textId="77777777" w:rsidR="0035429F" w:rsidRPr="00E32B15" w:rsidRDefault="0035429F" w:rsidP="0035429F">
      <w:pPr>
        <w:jc w:val="both"/>
        <w:rPr>
          <w:rFonts w:eastAsia="Calibri"/>
          <w:sz w:val="18"/>
        </w:rPr>
      </w:pPr>
      <w:r w:rsidRPr="00E32B15">
        <w:rPr>
          <w:rFonts w:eastAsia="Calibri"/>
          <w:noProof/>
          <w:sz w:val="18"/>
        </w:rPr>
        <mc:AlternateContent>
          <mc:Choice Requires="wps">
            <w:drawing>
              <wp:anchor distT="0" distB="0" distL="114300" distR="114300" simplePos="0" relativeHeight="251645440" behindDoc="0" locked="0" layoutInCell="1" allowOverlap="1" wp14:anchorId="295EC733" wp14:editId="340CAC98">
                <wp:simplePos x="0" y="0"/>
                <wp:positionH relativeFrom="margin">
                  <wp:align>center</wp:align>
                </wp:positionH>
                <wp:positionV relativeFrom="paragraph">
                  <wp:posOffset>37291</wp:posOffset>
                </wp:positionV>
                <wp:extent cx="463550" cy="0"/>
                <wp:effectExtent l="0" t="19050" r="31750" b="1905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856F3" id="Straight Connector 3" o:spid="_x0000_s1026" style="position:absolute;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95pt" to="3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9C3MgIAAE8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" strokecolor="#ee2a24" strokeweight="2.25pt">
                <v:stroke joinstyle="miter"/>
                <w10:wrap anchorx="margin"/>
              </v:line>
            </w:pict>
          </mc:Fallback>
        </mc:AlternateContent>
      </w:r>
    </w:p>
    <w:p w14:paraId="04257336" w14:textId="77777777" w:rsidR="00EB53AE" w:rsidRPr="00E32B15" w:rsidRDefault="00524E5C" w:rsidP="00995244">
      <w:pPr>
        <w:pStyle w:val="Ttulo2"/>
        <w:ind w:left="360"/>
        <w:rPr>
          <w:noProof/>
        </w:rPr>
      </w:pPr>
      <w:r w:rsidRPr="00E32B15">
        <w:rPr>
          <w:noProof/>
        </w:rPr>
        <w:t xml:space="preserve"> </w:t>
      </w:r>
      <w:bookmarkStart w:id="49" w:name="_Toc153372850"/>
      <w:r w:rsidR="00995244" w:rsidRPr="00E32B15">
        <w:rPr>
          <w:noProof/>
        </w:rPr>
        <w:t xml:space="preserve">5.1 </w:t>
      </w:r>
      <w:r w:rsidR="00EB53AE" w:rsidRPr="00E32B15">
        <w:rPr>
          <w:noProof/>
        </w:rPr>
        <w:t xml:space="preserve">Nivel de la </w:t>
      </w:r>
      <w:r w:rsidR="003B7877" w:rsidRPr="00E32B15">
        <w:rPr>
          <w:noProof/>
        </w:rPr>
        <w:t>S</w:t>
      </w:r>
      <w:r w:rsidR="00EB53AE" w:rsidRPr="00E32B15">
        <w:rPr>
          <w:noProof/>
        </w:rPr>
        <w:t xml:space="preserve">atisfacción con el </w:t>
      </w:r>
      <w:r w:rsidR="003B7877" w:rsidRPr="00E32B15">
        <w:rPr>
          <w:noProof/>
        </w:rPr>
        <w:t>S</w:t>
      </w:r>
      <w:r w:rsidR="00EB53AE" w:rsidRPr="00E32B15">
        <w:rPr>
          <w:noProof/>
        </w:rPr>
        <w:t>ervicio.</w:t>
      </w:r>
      <w:bookmarkEnd w:id="49"/>
    </w:p>
    <w:p w14:paraId="3E3C1B4D" w14:textId="0B5DE2BA" w:rsidR="001B26E6" w:rsidRPr="0008053B" w:rsidRDefault="00D71201" w:rsidP="001B26E6">
      <w:pPr>
        <w:spacing w:before="240" w:line="360" w:lineRule="auto"/>
        <w:jc w:val="both"/>
        <w:rPr>
          <w:rFonts w:eastAsia="Calibri"/>
          <w:noProof/>
        </w:rPr>
      </w:pPr>
      <w:r w:rsidRPr="00E32B15">
        <w:rPr>
          <w:rFonts w:eastAsia="Calibri"/>
          <w:noProof/>
          <w:color w:val="808080" w:themeColor="background1" w:themeShade="80"/>
        </w:rPr>
        <w:t xml:space="preserve">La </w:t>
      </w:r>
      <w:r w:rsidR="0011124E" w:rsidRPr="00E32B15">
        <w:rPr>
          <w:rFonts w:eastAsia="Calibri"/>
          <w:noProof/>
          <w:color w:val="808080" w:themeColor="background1" w:themeShade="80"/>
        </w:rPr>
        <w:t xml:space="preserve">Digecog </w:t>
      </w:r>
      <w:r w:rsidR="00E962D3" w:rsidRPr="00E32B15">
        <w:rPr>
          <w:rFonts w:eastAsia="Calibri"/>
          <w:noProof/>
          <w:color w:val="808080" w:themeColor="background1" w:themeShade="80"/>
        </w:rPr>
        <w:t xml:space="preserve">con los atributos </w:t>
      </w:r>
      <w:r w:rsidR="0011124E" w:rsidRPr="00E32B15">
        <w:rPr>
          <w:rFonts w:eastAsia="Calibri"/>
          <w:noProof/>
          <w:color w:val="808080" w:themeColor="background1" w:themeShade="80"/>
        </w:rPr>
        <w:t xml:space="preserve">amabilidad y fiabilidad </w:t>
      </w:r>
      <w:r w:rsidR="00E962D3" w:rsidRPr="00E32B15">
        <w:rPr>
          <w:rFonts w:eastAsia="Calibri"/>
          <w:noProof/>
          <w:color w:val="808080" w:themeColor="background1" w:themeShade="80"/>
        </w:rPr>
        <w:t xml:space="preserve">se comprometió con </w:t>
      </w:r>
      <w:r w:rsidRPr="00E32B15">
        <w:rPr>
          <w:rFonts w:eastAsia="Calibri"/>
          <w:noProof/>
          <w:color w:val="808080" w:themeColor="background1" w:themeShade="80"/>
        </w:rPr>
        <w:t xml:space="preserve">un </w:t>
      </w:r>
      <w:r w:rsidRPr="00E32B15">
        <w:rPr>
          <w:rFonts w:eastAsia="Calibri"/>
          <w:b/>
          <w:noProof/>
          <w:color w:val="808080" w:themeColor="background1" w:themeShade="80"/>
        </w:rPr>
        <w:t>95%</w:t>
      </w:r>
      <w:r w:rsidRPr="00E32B15">
        <w:rPr>
          <w:rFonts w:eastAsia="Calibri"/>
          <w:noProof/>
          <w:color w:val="808080" w:themeColor="background1" w:themeShade="80"/>
        </w:rPr>
        <w:t xml:space="preserve"> en </w:t>
      </w:r>
      <w:r w:rsidR="0011124E" w:rsidRPr="00E32B15">
        <w:rPr>
          <w:rFonts w:eastAsia="Calibri"/>
          <w:noProof/>
          <w:color w:val="808080" w:themeColor="background1" w:themeShade="80"/>
        </w:rPr>
        <w:t xml:space="preserve">todo el periodo en </w:t>
      </w:r>
      <w:r w:rsidRPr="00E32B15">
        <w:rPr>
          <w:rFonts w:eastAsia="Calibri"/>
          <w:noProof/>
          <w:color w:val="808080" w:themeColor="background1" w:themeShade="80"/>
        </w:rPr>
        <w:t>cuanto a satisfacción de los servicios comprometidos con el ciudadano</w:t>
      </w:r>
      <w:r w:rsidR="0011124E" w:rsidRPr="00E32B15">
        <w:rPr>
          <w:rFonts w:eastAsia="Calibri"/>
          <w:noProof/>
          <w:color w:val="808080" w:themeColor="background1" w:themeShade="80"/>
        </w:rPr>
        <w:t xml:space="preserve">. </w:t>
      </w:r>
      <w:r w:rsidR="0011124E" w:rsidRPr="0008053B">
        <w:rPr>
          <w:rFonts w:eastAsia="Calibri"/>
          <w:noProof/>
        </w:rPr>
        <w:t xml:space="preserve">En el período febrero 2022-enero 2023, la Dirección de Diseño y Mejora de Servicios Públicos del </w:t>
      </w:r>
      <w:r w:rsidR="00524E5C" w:rsidRPr="0008053B">
        <w:rPr>
          <w:rFonts w:eastAsia="Calibri"/>
          <w:noProof/>
        </w:rPr>
        <w:t>MAP</w:t>
      </w:r>
      <w:r w:rsidR="0011124E" w:rsidRPr="0008053B">
        <w:rPr>
          <w:rFonts w:eastAsia="Calibri"/>
          <w:noProof/>
        </w:rPr>
        <w:t xml:space="preserve">, procedió a evaluar los resultados obtenidos por el </w:t>
      </w:r>
      <w:r w:rsidR="0011124E" w:rsidRPr="0008053B">
        <w:rPr>
          <w:rFonts w:eastAsia="Calibri"/>
          <w:noProof/>
        </w:rPr>
        <w:lastRenderedPageBreak/>
        <w:t xml:space="preserve">programa de Carta Compromiso al Ciudadano, </w:t>
      </w:r>
      <w:r w:rsidRPr="0008053B">
        <w:rPr>
          <w:rFonts w:eastAsia="Calibri"/>
          <w:noProof/>
        </w:rPr>
        <w:t>reflejando resultados generales de satisfacción de 99%, logrando sobrepasar la meta establecida</w:t>
      </w:r>
      <w:r w:rsidR="001B26E6" w:rsidRPr="0008053B">
        <w:rPr>
          <w:rFonts w:eastAsia="Calibri"/>
          <w:noProof/>
        </w:rPr>
        <w:t xml:space="preserve">. </w:t>
      </w:r>
    </w:p>
    <w:p w14:paraId="22F03882" w14:textId="77777777" w:rsidR="0011124E" w:rsidRPr="00E32B15" w:rsidRDefault="001B26E6" w:rsidP="001B26E6">
      <w:pPr>
        <w:spacing w:before="240" w:line="360" w:lineRule="auto"/>
        <w:jc w:val="both"/>
        <w:rPr>
          <w:rFonts w:eastAsia="Calibri"/>
          <w:noProof/>
          <w:color w:val="808080" w:themeColor="background1" w:themeShade="80"/>
        </w:rPr>
      </w:pPr>
      <w:r w:rsidRPr="0008053B">
        <w:rPr>
          <w:rFonts w:eastAsia="Calibri"/>
          <w:noProof/>
        </w:rPr>
        <w:t>Como puntos fuertes en la evaluación de la Carta</w:t>
      </w:r>
      <w:r w:rsidR="00524E5C" w:rsidRPr="0008053B">
        <w:rPr>
          <w:rFonts w:eastAsia="Calibri"/>
          <w:noProof/>
        </w:rPr>
        <w:t xml:space="preserve"> se presentan</w:t>
      </w:r>
      <w:r w:rsidRPr="0008053B">
        <w:rPr>
          <w:rFonts w:eastAsia="Calibri"/>
          <w:noProof/>
        </w:rPr>
        <w:t xml:space="preserve"> </w:t>
      </w:r>
      <w:r w:rsidR="0011124E" w:rsidRPr="0008053B">
        <w:rPr>
          <w:rFonts w:eastAsia="Calibri"/>
          <w:noProof/>
        </w:rPr>
        <w:t>los siguientes:</w:t>
      </w:r>
      <w:r w:rsidRPr="0008053B">
        <w:rPr>
          <w:rFonts w:eastAsia="Calibri"/>
          <w:noProof/>
        </w:rPr>
        <w:t xml:space="preserve"> 1) </w:t>
      </w:r>
      <w:r w:rsidR="0011124E" w:rsidRPr="0008053B">
        <w:rPr>
          <w:rFonts w:eastAsia="Calibri"/>
          <w:noProof/>
        </w:rPr>
        <w:t>Se evidencia la Carta</w:t>
      </w:r>
      <w:r w:rsidR="0011124E" w:rsidRPr="00E32B15">
        <w:rPr>
          <w:rFonts w:eastAsia="Calibri"/>
          <w:noProof/>
          <w:color w:val="808080" w:themeColor="background1" w:themeShade="80"/>
        </w:rPr>
        <w:t xml:space="preserve"> Compromiso en el portal Web; </w:t>
      </w:r>
      <w:r w:rsidRPr="00E32B15">
        <w:rPr>
          <w:rFonts w:eastAsia="Calibri"/>
          <w:noProof/>
          <w:color w:val="808080" w:themeColor="background1" w:themeShade="80"/>
        </w:rPr>
        <w:t xml:space="preserve">2) </w:t>
      </w:r>
      <w:r w:rsidR="0011124E" w:rsidRPr="00E32B15">
        <w:rPr>
          <w:rFonts w:eastAsia="Calibri"/>
          <w:noProof/>
          <w:color w:val="808080" w:themeColor="background1" w:themeShade="80"/>
        </w:rPr>
        <w:t>Seguimiento a las distintas vías de comunicación</w:t>
      </w:r>
      <w:r w:rsidR="006B00F0">
        <w:rPr>
          <w:rFonts w:eastAsia="Calibri"/>
          <w:noProof/>
          <w:color w:val="808080" w:themeColor="background1" w:themeShade="80"/>
        </w:rPr>
        <w:t xml:space="preserve"> y </w:t>
      </w:r>
      <w:r w:rsidRPr="00E32B15">
        <w:rPr>
          <w:rFonts w:eastAsia="Calibri"/>
          <w:noProof/>
          <w:color w:val="808080" w:themeColor="background1" w:themeShade="80"/>
        </w:rPr>
        <w:t xml:space="preserve">3) </w:t>
      </w:r>
      <w:r w:rsidR="0011124E" w:rsidRPr="00E32B15">
        <w:rPr>
          <w:rFonts w:eastAsia="Calibri"/>
          <w:noProof/>
          <w:color w:val="808080" w:themeColor="background1" w:themeShade="80"/>
        </w:rPr>
        <w:t>Cumplimiento con los atributos amabilidad y fiabilidad comprometidos con un 95% en todo el periodo de Asistencia Técnica en el S</w:t>
      </w:r>
      <w:r w:rsidR="006B00F0">
        <w:rPr>
          <w:rFonts w:eastAsia="Calibri"/>
          <w:noProof/>
          <w:color w:val="808080" w:themeColor="background1" w:themeShade="80"/>
        </w:rPr>
        <w:t>istema</w:t>
      </w:r>
      <w:r w:rsidR="0011124E" w:rsidRPr="00E32B15">
        <w:rPr>
          <w:rFonts w:eastAsia="Calibri"/>
          <w:noProof/>
          <w:color w:val="808080" w:themeColor="background1" w:themeShade="80"/>
        </w:rPr>
        <w:t xml:space="preserve"> de Contabilidad Gubernamental</w:t>
      </w:r>
      <w:r w:rsidR="0055025A" w:rsidRPr="00E32B15">
        <w:rPr>
          <w:rFonts w:eastAsia="Calibri"/>
          <w:noProof/>
          <w:color w:val="808080" w:themeColor="background1" w:themeShade="80"/>
        </w:rPr>
        <w:t>;</w:t>
      </w:r>
      <w:r w:rsidRPr="00E32B15">
        <w:rPr>
          <w:rFonts w:eastAsia="Calibri"/>
          <w:noProof/>
          <w:color w:val="808080" w:themeColor="background1" w:themeShade="80"/>
        </w:rPr>
        <w:t xml:space="preserve"> 4)</w:t>
      </w:r>
      <w:r w:rsidR="0011124E" w:rsidRPr="00E32B15">
        <w:rPr>
          <w:rFonts w:eastAsia="Calibri"/>
          <w:noProof/>
          <w:color w:val="808080" w:themeColor="background1" w:themeShade="80"/>
        </w:rPr>
        <w:t>Cumplimiento en el</w:t>
      </w:r>
      <w:r w:rsidR="006B00F0">
        <w:rPr>
          <w:rFonts w:eastAsia="Calibri"/>
          <w:noProof/>
          <w:color w:val="808080" w:themeColor="background1" w:themeShade="80"/>
        </w:rPr>
        <w:t xml:space="preserve"> </w:t>
      </w:r>
      <w:r w:rsidR="0011124E" w:rsidRPr="00E32B15">
        <w:rPr>
          <w:rFonts w:eastAsia="Calibri"/>
          <w:noProof/>
          <w:color w:val="808080" w:themeColor="background1" w:themeShade="80"/>
        </w:rPr>
        <w:t>servicio de Orientación a Instituciones Educativas y Gremiales, comprometido con la amabilidad en un estándar del 95% en todo el período evaluado</w:t>
      </w:r>
      <w:r w:rsidRPr="00E32B15">
        <w:rPr>
          <w:rFonts w:eastAsia="Calibri"/>
          <w:noProof/>
          <w:color w:val="808080" w:themeColor="background1" w:themeShade="80"/>
        </w:rPr>
        <w:t xml:space="preserve">; 5) </w:t>
      </w:r>
      <w:r w:rsidR="0011124E" w:rsidRPr="00E32B15">
        <w:rPr>
          <w:rFonts w:eastAsia="Calibri"/>
          <w:noProof/>
          <w:color w:val="808080" w:themeColor="background1" w:themeShade="80"/>
        </w:rPr>
        <w:t>Cumplimiento al tiempo de respuesta de 15 días laborables a las quejas y/o sugerencias recibidas por los buzones físicos en todo el periodo evaluado</w:t>
      </w:r>
      <w:r w:rsidRPr="00E32B15">
        <w:rPr>
          <w:rFonts w:eastAsia="Calibri"/>
          <w:noProof/>
          <w:color w:val="808080" w:themeColor="background1" w:themeShade="80"/>
        </w:rPr>
        <w:t xml:space="preserve">; y el 6) </w:t>
      </w:r>
      <w:r w:rsidR="0011124E" w:rsidRPr="00E32B15">
        <w:rPr>
          <w:rFonts w:eastAsia="Calibri"/>
          <w:noProof/>
          <w:color w:val="808080" w:themeColor="background1" w:themeShade="80"/>
        </w:rPr>
        <w:t>Seguimiento y/o tratamiento a las Quejas y/o Sugerencias por la línea 311 y correo electrónico en todo el periodo</w:t>
      </w:r>
      <w:r w:rsidR="008A4E2C" w:rsidRPr="00E32B15">
        <w:rPr>
          <w:rFonts w:eastAsia="Calibri"/>
          <w:noProof/>
          <w:color w:val="808080" w:themeColor="background1" w:themeShade="80"/>
        </w:rPr>
        <w:t>.</w:t>
      </w:r>
    </w:p>
    <w:p w14:paraId="74B49D67" w14:textId="77777777" w:rsidR="00911D33" w:rsidRPr="00E32B15" w:rsidRDefault="00911D33" w:rsidP="00911D33">
      <w:pPr>
        <w:spacing w:line="360" w:lineRule="auto"/>
        <w:jc w:val="both"/>
        <w:rPr>
          <w:rFonts w:eastAsia="Calibri"/>
          <w:noProof/>
          <w:color w:val="808080" w:themeColor="background1" w:themeShade="80"/>
        </w:rPr>
      </w:pPr>
      <w:r w:rsidRPr="00E32B15">
        <w:rPr>
          <w:rFonts w:eastAsia="Calibri"/>
          <w:noProof/>
          <w:color w:val="808080" w:themeColor="background1" w:themeShade="80"/>
        </w:rPr>
        <w:t>En ese mismo orden, la institución tiene como cultura la aplicación de encuestas de satisfacción tanto internas como externas, la más reciente encuesta externa fue aplicada a una muestra de 87 instituciones que solicitaron servicios durante el periodo enero a junio 2023, se tiene establecida una meta de 96% y fue obtenido resultados promedio de 98% de satisfacción institucional.</w:t>
      </w:r>
    </w:p>
    <w:p w14:paraId="500771E0" w14:textId="77777777" w:rsidR="00911D33" w:rsidRPr="00E32B15" w:rsidRDefault="00911D33" w:rsidP="00911D33">
      <w:pPr>
        <w:spacing w:line="360" w:lineRule="auto"/>
        <w:jc w:val="both"/>
        <w:rPr>
          <w:rFonts w:eastAsia="Calibri"/>
          <w:noProof/>
          <w:color w:val="808080" w:themeColor="background1" w:themeShade="80"/>
        </w:rPr>
      </w:pPr>
      <w:r w:rsidRPr="00E32B15">
        <w:rPr>
          <w:rFonts w:eastAsia="Calibri"/>
          <w:noProof/>
          <w:color w:val="808080" w:themeColor="background1" w:themeShade="80"/>
        </w:rPr>
        <w:t>La institución recibió reconocimiento por MAP en el marco de la celebración de la semana de la calidad en donde fue galardona por ocupar la posición No. 4 del ranking de instituciones con una calificación de 98% en la categoría III Satisfacción Ciudadana.</w:t>
      </w:r>
    </w:p>
    <w:p w14:paraId="48A88926" w14:textId="77777777" w:rsidR="00911D33" w:rsidRDefault="00911D33" w:rsidP="00911D33">
      <w:pPr>
        <w:spacing w:line="360" w:lineRule="auto"/>
        <w:jc w:val="both"/>
        <w:rPr>
          <w:rFonts w:eastAsia="Calibri"/>
          <w:noProof/>
          <w:color w:val="808080" w:themeColor="background1" w:themeShade="80"/>
        </w:rPr>
      </w:pPr>
      <w:r w:rsidRPr="00E32B15">
        <w:rPr>
          <w:rFonts w:eastAsia="Calibri"/>
          <w:noProof/>
          <w:color w:val="808080" w:themeColor="background1" w:themeShade="80"/>
        </w:rPr>
        <w:t xml:space="preserve">Así mismo, la institución con el propósito de velar por la satisfacción de sus usuarios internos, en sus más recientes encuestas aplicadas a sus colaboradores ha obtenido resultados de 90% de satisfacción </w:t>
      </w:r>
      <w:r w:rsidRPr="00E32B15">
        <w:rPr>
          <w:rFonts w:eastAsia="Calibri"/>
          <w:noProof/>
          <w:color w:val="808080" w:themeColor="background1" w:themeShade="80"/>
        </w:rPr>
        <w:lastRenderedPageBreak/>
        <w:t>sobre los servicios generales y 97% en los servicios de tecnologías de la información, y 100% en cuanto a la satisfacción de los servicios brindados por la Oficina de Acceso a la Información, para un promedio general de 95.6%. Estos resultados demuestran el compromiso que asume la institución con mantener el bienestar de sus clientes externos y de sus clientes internos.</w:t>
      </w:r>
    </w:p>
    <w:p w14:paraId="04A24A6E" w14:textId="77777777" w:rsidR="003C76D9" w:rsidRPr="00E32B15" w:rsidRDefault="003C76D9" w:rsidP="00911D33">
      <w:pPr>
        <w:spacing w:line="360" w:lineRule="auto"/>
        <w:jc w:val="both"/>
        <w:rPr>
          <w:rFonts w:eastAsia="Calibri"/>
          <w:noProof/>
          <w:color w:val="808080" w:themeColor="background1" w:themeShade="80"/>
        </w:rPr>
      </w:pPr>
    </w:p>
    <w:p w14:paraId="610E0658" w14:textId="77777777" w:rsidR="00D36560" w:rsidRPr="00E32B15" w:rsidRDefault="007A5818" w:rsidP="00995244">
      <w:pPr>
        <w:pStyle w:val="Ttulo2"/>
        <w:ind w:left="360"/>
        <w:rPr>
          <w:noProof/>
        </w:rPr>
      </w:pPr>
      <w:r w:rsidRPr="00E32B15">
        <w:rPr>
          <w:noProof/>
        </w:rPr>
        <w:t xml:space="preserve"> </w:t>
      </w:r>
      <w:bookmarkStart w:id="50" w:name="_Toc153372851"/>
      <w:r w:rsidR="00995244" w:rsidRPr="00E32B15">
        <w:rPr>
          <w:noProof/>
        </w:rPr>
        <w:t xml:space="preserve">5.2 </w:t>
      </w:r>
      <w:r w:rsidR="00D36560" w:rsidRPr="00E32B15">
        <w:rPr>
          <w:noProof/>
        </w:rPr>
        <w:t xml:space="preserve">Nivel de </w:t>
      </w:r>
      <w:r w:rsidR="003B7877" w:rsidRPr="00E32B15">
        <w:rPr>
          <w:noProof/>
        </w:rPr>
        <w:t>Cumplimiento Acceso a la Información</w:t>
      </w:r>
      <w:bookmarkEnd w:id="50"/>
      <w:r w:rsidR="003B7877" w:rsidRPr="00E32B15">
        <w:rPr>
          <w:noProof/>
        </w:rPr>
        <w:t xml:space="preserve"> </w:t>
      </w:r>
    </w:p>
    <w:p w14:paraId="72165A7F" w14:textId="77777777" w:rsidR="007A5818" w:rsidRDefault="00D36560" w:rsidP="0008053B">
      <w:pPr>
        <w:spacing w:before="240" w:line="360" w:lineRule="auto"/>
        <w:jc w:val="both"/>
        <w:rPr>
          <w:rFonts w:eastAsia="Calibri"/>
          <w:noProof/>
        </w:rPr>
      </w:pPr>
      <w:r w:rsidRPr="00E32B15">
        <w:rPr>
          <w:rFonts w:eastAsia="Calibri"/>
          <w:noProof/>
        </w:rPr>
        <w:t xml:space="preserve">La Oficina de Acceso a la Información (OAI), </w:t>
      </w:r>
      <w:bookmarkStart w:id="51" w:name="_Hlk121931791"/>
      <w:r w:rsidRPr="00E32B15">
        <w:rPr>
          <w:rFonts w:eastAsia="Calibri"/>
          <w:noProof/>
        </w:rPr>
        <w:t>ha mantenido las buenas prácticas en el cumplimiento de sus obligaciones en materia de transparencia y en los procesos de acceso a la información pública, con el objetivo de dar apoyo en el fortalecimiento de la rendición de cuentas mante</w:t>
      </w:r>
      <w:r w:rsidR="00DA4364" w:rsidRPr="00E32B15">
        <w:rPr>
          <w:rFonts w:eastAsia="Calibri"/>
          <w:noProof/>
        </w:rPr>
        <w:t>niendo</w:t>
      </w:r>
      <w:r w:rsidRPr="00E32B15">
        <w:rPr>
          <w:rFonts w:eastAsia="Calibri"/>
          <w:noProof/>
        </w:rPr>
        <w:t xml:space="preserve"> la eficiencia en el servicio a la ciudadaní</w:t>
      </w:r>
      <w:r w:rsidR="006B00F0">
        <w:rPr>
          <w:rFonts w:eastAsia="Calibri"/>
          <w:noProof/>
        </w:rPr>
        <w:t>a.</w:t>
      </w:r>
    </w:p>
    <w:p w14:paraId="5E9AB5FE" w14:textId="77777777" w:rsidR="009037F4" w:rsidRDefault="009037F4" w:rsidP="0008053B">
      <w:pPr>
        <w:spacing w:before="240" w:line="360" w:lineRule="auto"/>
        <w:jc w:val="both"/>
        <w:rPr>
          <w:rFonts w:eastAsia="Calibri"/>
          <w:noProof/>
        </w:rPr>
      </w:pPr>
      <w:r w:rsidRPr="0008053B">
        <w:rPr>
          <w:rFonts w:eastAsia="Calibri"/>
          <w:noProof/>
        </w:rPr>
        <w:t xml:space="preserve">Fue recibida </w:t>
      </w:r>
      <w:r w:rsidR="00EC29FC" w:rsidRPr="0008053B">
        <w:rPr>
          <w:rFonts w:eastAsia="Calibri"/>
          <w:noProof/>
        </w:rPr>
        <w:t xml:space="preserve">una </w:t>
      </w:r>
      <w:r w:rsidRPr="0008053B">
        <w:rPr>
          <w:rFonts w:eastAsia="Calibri"/>
          <w:noProof/>
        </w:rPr>
        <w:t>calificación de 100% r</w:t>
      </w:r>
      <w:r w:rsidR="007A5818" w:rsidRPr="0008053B">
        <w:rPr>
          <w:rFonts w:eastAsia="Calibri"/>
          <w:noProof/>
        </w:rPr>
        <w:t xml:space="preserve">especto al nivel de respuesta a las solicitudes de </w:t>
      </w:r>
      <w:r w:rsidRPr="0008053B">
        <w:rPr>
          <w:rFonts w:eastAsia="Calibri"/>
          <w:noProof/>
        </w:rPr>
        <w:t>información a través SAIP, de un total de 28 solicitudes fueron respondidas todas en el tiempo establecido.</w:t>
      </w:r>
    </w:p>
    <w:p w14:paraId="7044B4DA" w14:textId="77777777" w:rsidR="00FF0F11" w:rsidRPr="00E32B15" w:rsidRDefault="00FF0F11" w:rsidP="00FF0F11">
      <w:pPr>
        <w:spacing w:line="360" w:lineRule="auto"/>
        <w:jc w:val="both"/>
        <w:rPr>
          <w:color w:val="767171" w:themeColor="background2" w:themeShade="80"/>
        </w:rPr>
      </w:pPr>
      <w:r w:rsidRPr="00E32B15">
        <w:rPr>
          <w:color w:val="767171" w:themeColor="background2" w:themeShade="80"/>
        </w:rPr>
        <w:t xml:space="preserve">Estos resultados fueron logrados tomando acciones tales como: </w:t>
      </w:r>
    </w:p>
    <w:p w14:paraId="16DAF866" w14:textId="77777777" w:rsidR="00FF0F11" w:rsidRPr="00E32B15" w:rsidRDefault="00FF0F11" w:rsidP="00FF0F11">
      <w:pPr>
        <w:pStyle w:val="Prrafodelista"/>
        <w:numPr>
          <w:ilvl w:val="0"/>
          <w:numId w:val="15"/>
        </w:numPr>
        <w:spacing w:before="100" w:after="200" w:line="360" w:lineRule="auto"/>
        <w:jc w:val="both"/>
        <w:rPr>
          <w:color w:val="767171" w:themeColor="background2" w:themeShade="80"/>
        </w:rPr>
      </w:pPr>
      <w:r w:rsidRPr="00E32B15">
        <w:rPr>
          <w:color w:val="767171" w:themeColor="background2" w:themeShade="80"/>
        </w:rPr>
        <w:t>Respuesta en tiempo oportuno.</w:t>
      </w:r>
    </w:p>
    <w:p w14:paraId="6978156D" w14:textId="77777777" w:rsidR="00FF0F11" w:rsidRDefault="00FF0F11" w:rsidP="0008053B">
      <w:pPr>
        <w:pStyle w:val="Prrafodelista"/>
        <w:numPr>
          <w:ilvl w:val="0"/>
          <w:numId w:val="15"/>
        </w:numPr>
        <w:spacing w:after="0" w:line="360" w:lineRule="auto"/>
        <w:jc w:val="both"/>
        <w:rPr>
          <w:color w:val="767171" w:themeColor="background2" w:themeShade="80"/>
        </w:rPr>
      </w:pPr>
      <w:r w:rsidRPr="00E32B15">
        <w:rPr>
          <w:color w:val="767171" w:themeColor="background2" w:themeShade="80"/>
        </w:rPr>
        <w:t>Orientación al solicitante sobre el llenado de su solicitud de información, así como las etapas y plazos del proceso de acceso a la información pública.</w:t>
      </w:r>
    </w:p>
    <w:p w14:paraId="3EDAF587" w14:textId="77777777" w:rsidR="0008053B" w:rsidRPr="0008053B" w:rsidRDefault="0008053B" w:rsidP="0008053B">
      <w:pPr>
        <w:spacing w:after="0" w:line="360" w:lineRule="auto"/>
        <w:ind w:left="360"/>
        <w:jc w:val="both"/>
        <w:rPr>
          <w:color w:val="767171" w:themeColor="background2" w:themeShade="80"/>
        </w:rPr>
      </w:pPr>
    </w:p>
    <w:p w14:paraId="710A0A57" w14:textId="77777777" w:rsidR="007A5818" w:rsidRPr="00F008B9" w:rsidRDefault="00F008B9" w:rsidP="0008053B">
      <w:pPr>
        <w:pStyle w:val="Ttulo2"/>
        <w:spacing w:after="240"/>
        <w:ind w:left="360"/>
        <w:rPr>
          <w:noProof/>
        </w:rPr>
      </w:pPr>
      <w:bookmarkStart w:id="52" w:name="_Toc153372852"/>
      <w:r>
        <w:rPr>
          <w:noProof/>
        </w:rPr>
        <w:t xml:space="preserve">5.3 </w:t>
      </w:r>
      <w:r w:rsidR="009037F4" w:rsidRPr="00F008B9">
        <w:rPr>
          <w:noProof/>
        </w:rPr>
        <w:t xml:space="preserve"> Resultados </w:t>
      </w:r>
      <w:r w:rsidR="003B7877" w:rsidRPr="00F008B9">
        <w:rPr>
          <w:noProof/>
        </w:rPr>
        <w:t>Sistema de Quejas, Reclamos y Sugerencias</w:t>
      </w:r>
      <w:bookmarkEnd w:id="52"/>
      <w:r w:rsidR="003B7877" w:rsidRPr="00F008B9">
        <w:rPr>
          <w:noProof/>
        </w:rPr>
        <w:t xml:space="preserve"> </w:t>
      </w:r>
    </w:p>
    <w:p w14:paraId="11D5F9CB" w14:textId="77F4BF80" w:rsidR="009037F4" w:rsidRPr="00E32B15" w:rsidRDefault="009037F4" w:rsidP="00A427F2">
      <w:pPr>
        <w:spacing w:line="360" w:lineRule="auto"/>
        <w:jc w:val="both"/>
        <w:rPr>
          <w:b/>
          <w:color w:val="4C4747"/>
          <w:sz w:val="20"/>
          <w:szCs w:val="20"/>
        </w:rPr>
      </w:pPr>
      <w:r w:rsidRPr="00E32B15">
        <w:rPr>
          <w:rFonts w:eastAsia="Calibri"/>
          <w:noProof/>
          <w:color w:val="808080" w:themeColor="background1" w:themeShade="80"/>
        </w:rPr>
        <w:t>En lo que respecta al buzón externo y la línea 311, no se han recibido quejas, reclamos y sugerencias a través de este canal, durante este periodo Enero - octubre del año 2023.</w:t>
      </w:r>
      <w:r w:rsidRPr="00E32B15">
        <w:rPr>
          <w:rFonts w:eastAsia="Calibri"/>
          <w:noProof/>
        </w:rPr>
        <w:t>A nivel interno se han recibido un total de 90 QSDR a las que se les ha dado respuestas en el tiempo oportuno.</w:t>
      </w:r>
    </w:p>
    <w:tbl>
      <w:tblPr>
        <w:tblStyle w:val="Tablaconcuadrcula4-nfasis5"/>
        <w:tblW w:w="7465" w:type="dxa"/>
        <w:jc w:val="center"/>
        <w:tblLook w:val="04A0" w:firstRow="1" w:lastRow="0" w:firstColumn="1" w:lastColumn="0" w:noHBand="0" w:noVBand="1"/>
      </w:tblPr>
      <w:tblGrid>
        <w:gridCol w:w="1980"/>
        <w:gridCol w:w="1276"/>
        <w:gridCol w:w="1275"/>
        <w:gridCol w:w="1418"/>
        <w:gridCol w:w="1516"/>
      </w:tblGrid>
      <w:tr w:rsidR="009037F4" w:rsidRPr="0008053B" w14:paraId="30120750" w14:textId="77777777" w:rsidTr="00380629">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7465" w:type="dxa"/>
            <w:gridSpan w:val="5"/>
            <w:shd w:val="clear" w:color="auto" w:fill="002060"/>
            <w:noWrap/>
            <w:hideMark/>
          </w:tcPr>
          <w:p w14:paraId="58DC8B87" w14:textId="77777777" w:rsidR="009037F4" w:rsidRPr="0008053B" w:rsidRDefault="009037F4" w:rsidP="00DC3D9A">
            <w:pPr>
              <w:jc w:val="center"/>
              <w:rPr>
                <w:rFonts w:ascii="Times New Roman" w:hAnsi="Times New Roman" w:cs="Times New Roman"/>
                <w:color w:val="auto"/>
                <w:sz w:val="20"/>
                <w:szCs w:val="20"/>
              </w:rPr>
            </w:pPr>
            <w:r w:rsidRPr="0008053B">
              <w:rPr>
                <w:rFonts w:ascii="Times New Roman" w:hAnsi="Times New Roman" w:cs="Times New Roman"/>
                <w:bCs w:val="0"/>
                <w:color w:val="auto"/>
                <w:sz w:val="20"/>
                <w:szCs w:val="20"/>
              </w:rPr>
              <w:lastRenderedPageBreak/>
              <w:t xml:space="preserve">Apertura de Buzón de Usuarios Internos                                                                                        Período Enero-octubre 2023                                                                                                                                                </w:t>
            </w:r>
          </w:p>
          <w:p w14:paraId="1FE1AF62" w14:textId="77777777" w:rsidR="009037F4" w:rsidRPr="0008053B" w:rsidRDefault="009037F4" w:rsidP="00DC3D9A">
            <w:pPr>
              <w:jc w:val="center"/>
              <w:rPr>
                <w:rFonts w:ascii="Times New Roman" w:hAnsi="Times New Roman" w:cs="Times New Roman"/>
                <w:bCs w:val="0"/>
                <w:color w:val="auto"/>
                <w:sz w:val="20"/>
                <w:szCs w:val="18"/>
                <w:lang w:eastAsia="es-DO"/>
              </w:rPr>
            </w:pPr>
          </w:p>
        </w:tc>
      </w:tr>
      <w:tr w:rsidR="009037F4" w:rsidRPr="0008053B" w14:paraId="07D2B8A1" w14:textId="77777777" w:rsidTr="00A427F2">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D9E2F3" w:themeFill="accent1" w:themeFillTint="33"/>
            <w:noWrap/>
            <w:vAlign w:val="center"/>
            <w:hideMark/>
          </w:tcPr>
          <w:p w14:paraId="3EAF5131" w14:textId="77777777" w:rsidR="009037F4" w:rsidRPr="0008053B" w:rsidRDefault="009037F4" w:rsidP="009037F4">
            <w:pPr>
              <w:jc w:val="center"/>
              <w:rPr>
                <w:rFonts w:ascii="Times New Roman" w:hAnsi="Times New Roman" w:cs="Times New Roman"/>
                <w:bCs w:val="0"/>
                <w:color w:val="7F7F7F" w:themeColor="text1" w:themeTint="80"/>
                <w:sz w:val="20"/>
                <w:szCs w:val="18"/>
                <w:lang w:eastAsia="es-DO"/>
              </w:rPr>
            </w:pPr>
            <w:r w:rsidRPr="0008053B">
              <w:rPr>
                <w:rFonts w:ascii="Times New Roman" w:hAnsi="Times New Roman" w:cs="Times New Roman"/>
                <w:bCs w:val="0"/>
                <w:color w:val="7F7F7F" w:themeColor="text1" w:themeTint="80"/>
                <w:sz w:val="20"/>
                <w:szCs w:val="18"/>
                <w:lang w:eastAsia="es-DO"/>
              </w:rPr>
              <w:t>Trimestres</w:t>
            </w:r>
          </w:p>
        </w:tc>
        <w:tc>
          <w:tcPr>
            <w:tcW w:w="5485" w:type="dxa"/>
            <w:gridSpan w:val="4"/>
            <w:shd w:val="clear" w:color="auto" w:fill="FFFFFF" w:themeFill="background1"/>
            <w:noWrap/>
            <w:vAlign w:val="center"/>
            <w:hideMark/>
          </w:tcPr>
          <w:p w14:paraId="66CAA96D" w14:textId="579089A7" w:rsidR="009037F4" w:rsidRPr="0008053B" w:rsidRDefault="009037F4" w:rsidP="00A427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18"/>
                <w:lang w:eastAsia="es-DO"/>
              </w:rPr>
            </w:pPr>
            <w:r w:rsidRPr="0008053B">
              <w:rPr>
                <w:rFonts w:ascii="Times New Roman" w:hAnsi="Times New Roman" w:cs="Times New Roman"/>
                <w:b/>
                <w:bCs/>
                <w:color w:val="7F7F7F" w:themeColor="text1" w:themeTint="80"/>
                <w:sz w:val="20"/>
                <w:szCs w:val="18"/>
                <w:lang w:eastAsia="es-DO"/>
              </w:rPr>
              <w:t>Categoría</w:t>
            </w:r>
          </w:p>
        </w:tc>
      </w:tr>
      <w:tr w:rsidR="009037F4" w:rsidRPr="0008053B" w14:paraId="0C9B7BAE" w14:textId="77777777" w:rsidTr="00A427F2">
        <w:trPr>
          <w:trHeight w:val="335"/>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D9E2F3" w:themeFill="accent1" w:themeFillTint="33"/>
            <w:hideMark/>
          </w:tcPr>
          <w:p w14:paraId="3A01BFE5" w14:textId="77777777" w:rsidR="009037F4" w:rsidRPr="0008053B" w:rsidRDefault="009037F4" w:rsidP="00DC3D9A">
            <w:pPr>
              <w:rPr>
                <w:rFonts w:ascii="Times New Roman" w:hAnsi="Times New Roman" w:cs="Times New Roman"/>
                <w:bCs w:val="0"/>
                <w:color w:val="7F7F7F" w:themeColor="text1" w:themeTint="80"/>
                <w:sz w:val="20"/>
                <w:szCs w:val="18"/>
                <w:lang w:eastAsia="es-DO"/>
              </w:rPr>
            </w:pPr>
          </w:p>
        </w:tc>
        <w:tc>
          <w:tcPr>
            <w:tcW w:w="1276" w:type="dxa"/>
            <w:shd w:val="clear" w:color="auto" w:fill="D9E2F3" w:themeFill="accent1" w:themeFillTint="33"/>
            <w:noWrap/>
            <w:vAlign w:val="center"/>
            <w:hideMark/>
          </w:tcPr>
          <w:p w14:paraId="702B9200" w14:textId="77777777" w:rsidR="009037F4" w:rsidRPr="0008053B" w:rsidRDefault="009037F4" w:rsidP="00A42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18"/>
                <w:lang w:eastAsia="es-DO"/>
              </w:rPr>
            </w:pPr>
            <w:r w:rsidRPr="0008053B">
              <w:rPr>
                <w:rFonts w:ascii="Times New Roman" w:hAnsi="Times New Roman" w:cs="Times New Roman"/>
                <w:b/>
                <w:bCs/>
                <w:color w:val="7F7F7F" w:themeColor="text1" w:themeTint="80"/>
                <w:sz w:val="20"/>
                <w:szCs w:val="18"/>
                <w:lang w:eastAsia="es-DO"/>
              </w:rPr>
              <w:t>Quejas</w:t>
            </w:r>
          </w:p>
        </w:tc>
        <w:tc>
          <w:tcPr>
            <w:tcW w:w="1275" w:type="dxa"/>
            <w:shd w:val="clear" w:color="auto" w:fill="D9E2F3" w:themeFill="accent1" w:themeFillTint="33"/>
            <w:noWrap/>
            <w:vAlign w:val="center"/>
            <w:hideMark/>
          </w:tcPr>
          <w:p w14:paraId="528CF3B9" w14:textId="77777777" w:rsidR="009037F4" w:rsidRPr="0008053B" w:rsidRDefault="009037F4" w:rsidP="00A42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18"/>
                <w:lang w:eastAsia="es-DO"/>
              </w:rPr>
            </w:pPr>
            <w:r w:rsidRPr="0008053B">
              <w:rPr>
                <w:rFonts w:ascii="Times New Roman" w:hAnsi="Times New Roman" w:cs="Times New Roman"/>
                <w:b/>
                <w:bCs/>
                <w:color w:val="7F7F7F" w:themeColor="text1" w:themeTint="80"/>
                <w:sz w:val="20"/>
                <w:szCs w:val="18"/>
                <w:lang w:eastAsia="es-DO"/>
              </w:rPr>
              <w:t>Sugerencias</w:t>
            </w:r>
          </w:p>
        </w:tc>
        <w:tc>
          <w:tcPr>
            <w:tcW w:w="1418" w:type="dxa"/>
            <w:shd w:val="clear" w:color="auto" w:fill="D9E2F3" w:themeFill="accent1" w:themeFillTint="33"/>
            <w:noWrap/>
            <w:vAlign w:val="center"/>
            <w:hideMark/>
          </w:tcPr>
          <w:p w14:paraId="046EE570" w14:textId="77777777" w:rsidR="009037F4" w:rsidRPr="0008053B" w:rsidRDefault="009037F4" w:rsidP="00A42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18"/>
                <w:lang w:eastAsia="es-DO"/>
              </w:rPr>
            </w:pPr>
            <w:r w:rsidRPr="0008053B">
              <w:rPr>
                <w:rFonts w:ascii="Times New Roman" w:hAnsi="Times New Roman" w:cs="Times New Roman"/>
                <w:b/>
                <w:bCs/>
                <w:color w:val="7F7F7F" w:themeColor="text1" w:themeTint="80"/>
                <w:sz w:val="20"/>
                <w:szCs w:val="18"/>
                <w:lang w:eastAsia="es-DO"/>
              </w:rPr>
              <w:t>Denuncias</w:t>
            </w:r>
          </w:p>
        </w:tc>
        <w:tc>
          <w:tcPr>
            <w:tcW w:w="1516" w:type="dxa"/>
            <w:shd w:val="clear" w:color="auto" w:fill="D9E2F3" w:themeFill="accent1" w:themeFillTint="33"/>
            <w:noWrap/>
            <w:vAlign w:val="center"/>
            <w:hideMark/>
          </w:tcPr>
          <w:p w14:paraId="2D64BC60" w14:textId="77777777" w:rsidR="009037F4" w:rsidRPr="0008053B" w:rsidRDefault="009037F4" w:rsidP="00A427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18"/>
                <w:lang w:eastAsia="es-DO"/>
              </w:rPr>
            </w:pPr>
            <w:r w:rsidRPr="0008053B">
              <w:rPr>
                <w:rFonts w:ascii="Times New Roman" w:hAnsi="Times New Roman" w:cs="Times New Roman"/>
                <w:b/>
                <w:bCs/>
                <w:color w:val="7F7F7F" w:themeColor="text1" w:themeTint="80"/>
                <w:sz w:val="20"/>
                <w:szCs w:val="18"/>
                <w:lang w:eastAsia="es-DO"/>
              </w:rPr>
              <w:t>Reclamaciones</w:t>
            </w:r>
          </w:p>
        </w:tc>
      </w:tr>
      <w:tr w:rsidR="009037F4" w:rsidRPr="0008053B" w14:paraId="7910773D" w14:textId="77777777" w:rsidTr="00A427F2">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vAlign w:val="center"/>
            <w:hideMark/>
          </w:tcPr>
          <w:p w14:paraId="43E47CA8" w14:textId="77777777" w:rsidR="009037F4" w:rsidRPr="0008053B" w:rsidRDefault="009037F4" w:rsidP="00A427F2">
            <w:pPr>
              <w:jc w:val="center"/>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Primer</w:t>
            </w:r>
          </w:p>
        </w:tc>
        <w:tc>
          <w:tcPr>
            <w:tcW w:w="1276" w:type="dxa"/>
            <w:shd w:val="clear" w:color="auto" w:fill="FFFFFF" w:themeFill="background1"/>
            <w:noWrap/>
            <w:hideMark/>
          </w:tcPr>
          <w:p w14:paraId="2F8F0695"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5</w:t>
            </w:r>
          </w:p>
        </w:tc>
        <w:tc>
          <w:tcPr>
            <w:tcW w:w="1275" w:type="dxa"/>
            <w:shd w:val="clear" w:color="auto" w:fill="FFFFFF" w:themeFill="background1"/>
            <w:noWrap/>
            <w:hideMark/>
          </w:tcPr>
          <w:p w14:paraId="1CFC5BE5"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1</w:t>
            </w:r>
          </w:p>
        </w:tc>
        <w:tc>
          <w:tcPr>
            <w:tcW w:w="1418" w:type="dxa"/>
            <w:shd w:val="clear" w:color="auto" w:fill="FFFFFF" w:themeFill="background1"/>
            <w:noWrap/>
            <w:hideMark/>
          </w:tcPr>
          <w:p w14:paraId="185E2AE6"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2</w:t>
            </w:r>
          </w:p>
        </w:tc>
        <w:tc>
          <w:tcPr>
            <w:tcW w:w="1516" w:type="dxa"/>
            <w:shd w:val="clear" w:color="auto" w:fill="FFFFFF" w:themeFill="background1"/>
            <w:noWrap/>
            <w:hideMark/>
          </w:tcPr>
          <w:p w14:paraId="6FA070B3"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0</w:t>
            </w:r>
          </w:p>
        </w:tc>
      </w:tr>
      <w:tr w:rsidR="009037F4" w:rsidRPr="0008053B" w14:paraId="7CC5CA91" w14:textId="77777777" w:rsidTr="00A427F2">
        <w:trPr>
          <w:trHeight w:val="33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E2F3" w:themeFill="accent1" w:themeFillTint="33"/>
            <w:noWrap/>
            <w:vAlign w:val="center"/>
            <w:hideMark/>
          </w:tcPr>
          <w:p w14:paraId="07BB54E0" w14:textId="77777777" w:rsidR="009037F4" w:rsidRPr="0008053B" w:rsidRDefault="009037F4" w:rsidP="00A427F2">
            <w:pPr>
              <w:jc w:val="center"/>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Segundo</w:t>
            </w:r>
          </w:p>
        </w:tc>
        <w:tc>
          <w:tcPr>
            <w:tcW w:w="1276" w:type="dxa"/>
            <w:shd w:val="clear" w:color="auto" w:fill="D9E2F3" w:themeFill="accent1" w:themeFillTint="33"/>
            <w:noWrap/>
            <w:hideMark/>
          </w:tcPr>
          <w:p w14:paraId="38B3D6A3"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46</w:t>
            </w:r>
          </w:p>
        </w:tc>
        <w:tc>
          <w:tcPr>
            <w:tcW w:w="1275" w:type="dxa"/>
            <w:shd w:val="clear" w:color="auto" w:fill="D9E2F3" w:themeFill="accent1" w:themeFillTint="33"/>
            <w:noWrap/>
            <w:hideMark/>
          </w:tcPr>
          <w:p w14:paraId="663E0D12"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8</w:t>
            </w:r>
          </w:p>
        </w:tc>
        <w:tc>
          <w:tcPr>
            <w:tcW w:w="1418" w:type="dxa"/>
            <w:shd w:val="clear" w:color="auto" w:fill="D9E2F3" w:themeFill="accent1" w:themeFillTint="33"/>
            <w:noWrap/>
            <w:hideMark/>
          </w:tcPr>
          <w:p w14:paraId="75884DEB"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4</w:t>
            </w:r>
          </w:p>
        </w:tc>
        <w:tc>
          <w:tcPr>
            <w:tcW w:w="1516" w:type="dxa"/>
            <w:shd w:val="clear" w:color="auto" w:fill="D9E2F3" w:themeFill="accent1" w:themeFillTint="33"/>
            <w:noWrap/>
            <w:hideMark/>
          </w:tcPr>
          <w:p w14:paraId="09221D2C"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2</w:t>
            </w:r>
          </w:p>
        </w:tc>
      </w:tr>
      <w:tr w:rsidR="009037F4" w:rsidRPr="0008053B" w14:paraId="17A1421F" w14:textId="77777777" w:rsidTr="00A427F2">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vAlign w:val="center"/>
          </w:tcPr>
          <w:p w14:paraId="4AF9159C" w14:textId="77777777" w:rsidR="009037F4" w:rsidRPr="0008053B" w:rsidRDefault="009037F4" w:rsidP="00A427F2">
            <w:pPr>
              <w:jc w:val="center"/>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Tercero</w:t>
            </w:r>
          </w:p>
        </w:tc>
        <w:tc>
          <w:tcPr>
            <w:tcW w:w="1276" w:type="dxa"/>
            <w:shd w:val="clear" w:color="auto" w:fill="FFFFFF" w:themeFill="background1"/>
            <w:noWrap/>
          </w:tcPr>
          <w:p w14:paraId="50BEE21B"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13</w:t>
            </w:r>
          </w:p>
        </w:tc>
        <w:tc>
          <w:tcPr>
            <w:tcW w:w="1275" w:type="dxa"/>
            <w:shd w:val="clear" w:color="auto" w:fill="FFFFFF" w:themeFill="background1"/>
            <w:noWrap/>
          </w:tcPr>
          <w:p w14:paraId="45F4F6E2"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8</w:t>
            </w:r>
          </w:p>
        </w:tc>
        <w:tc>
          <w:tcPr>
            <w:tcW w:w="1418" w:type="dxa"/>
            <w:shd w:val="clear" w:color="auto" w:fill="FFFFFF" w:themeFill="background1"/>
            <w:noWrap/>
          </w:tcPr>
          <w:p w14:paraId="61B0041B"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1</w:t>
            </w:r>
          </w:p>
        </w:tc>
        <w:tc>
          <w:tcPr>
            <w:tcW w:w="1516" w:type="dxa"/>
            <w:shd w:val="clear" w:color="auto" w:fill="FFFFFF" w:themeFill="background1"/>
            <w:noWrap/>
          </w:tcPr>
          <w:p w14:paraId="389A6F01"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0</w:t>
            </w:r>
          </w:p>
        </w:tc>
      </w:tr>
      <w:tr w:rsidR="009037F4" w:rsidRPr="0008053B" w14:paraId="19B7451C" w14:textId="77777777" w:rsidTr="00A427F2">
        <w:trPr>
          <w:trHeight w:val="33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noWrap/>
            <w:vAlign w:val="center"/>
          </w:tcPr>
          <w:p w14:paraId="2072610D" w14:textId="77777777" w:rsidR="009037F4" w:rsidRPr="0008053B" w:rsidRDefault="009037F4" w:rsidP="00A427F2">
            <w:pPr>
              <w:jc w:val="center"/>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Mes de Octubre</w:t>
            </w:r>
          </w:p>
        </w:tc>
        <w:tc>
          <w:tcPr>
            <w:tcW w:w="1276" w:type="dxa"/>
            <w:shd w:val="clear" w:color="auto" w:fill="FFFFFF" w:themeFill="background1"/>
            <w:noWrap/>
          </w:tcPr>
          <w:p w14:paraId="5F01F5A1"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0</w:t>
            </w:r>
          </w:p>
        </w:tc>
        <w:tc>
          <w:tcPr>
            <w:tcW w:w="1275" w:type="dxa"/>
            <w:shd w:val="clear" w:color="auto" w:fill="FFFFFF" w:themeFill="background1"/>
            <w:noWrap/>
          </w:tcPr>
          <w:p w14:paraId="69390D62"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0</w:t>
            </w:r>
          </w:p>
        </w:tc>
        <w:tc>
          <w:tcPr>
            <w:tcW w:w="1418" w:type="dxa"/>
            <w:shd w:val="clear" w:color="auto" w:fill="FFFFFF" w:themeFill="background1"/>
            <w:noWrap/>
          </w:tcPr>
          <w:p w14:paraId="4CC35805"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1</w:t>
            </w:r>
          </w:p>
        </w:tc>
        <w:tc>
          <w:tcPr>
            <w:tcW w:w="1516" w:type="dxa"/>
            <w:shd w:val="clear" w:color="auto" w:fill="FFFFFF" w:themeFill="background1"/>
            <w:noWrap/>
          </w:tcPr>
          <w:p w14:paraId="7D149579" w14:textId="77777777" w:rsidR="009037F4" w:rsidRPr="0008053B" w:rsidRDefault="009037F4" w:rsidP="00DC3D9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F7F7F" w:themeColor="text1" w:themeTint="80"/>
                <w:sz w:val="20"/>
              </w:rPr>
            </w:pPr>
            <w:r w:rsidRPr="0008053B">
              <w:rPr>
                <w:rFonts w:ascii="Times New Roman" w:eastAsia="Calibri" w:hAnsi="Times New Roman" w:cs="Times New Roman"/>
                <w:noProof/>
                <w:color w:val="7F7F7F" w:themeColor="text1" w:themeTint="80"/>
                <w:sz w:val="20"/>
              </w:rPr>
              <w:t>0</w:t>
            </w:r>
          </w:p>
        </w:tc>
      </w:tr>
      <w:tr w:rsidR="009037F4" w:rsidRPr="0008053B" w14:paraId="5C5F1810" w14:textId="77777777" w:rsidTr="00A427F2">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9E2F3" w:themeFill="accent1" w:themeFillTint="33"/>
            <w:noWrap/>
            <w:vAlign w:val="center"/>
            <w:hideMark/>
          </w:tcPr>
          <w:p w14:paraId="26E30A48" w14:textId="77777777" w:rsidR="009037F4" w:rsidRPr="0008053B" w:rsidRDefault="00413D0C" w:rsidP="00A427F2">
            <w:pPr>
              <w:jc w:val="center"/>
              <w:rPr>
                <w:rFonts w:ascii="Times New Roman" w:eastAsia="Times New Roman" w:hAnsi="Times New Roman" w:cs="Times New Roman"/>
                <w:bCs w:val="0"/>
                <w:color w:val="7F7F7F" w:themeColor="text1" w:themeTint="80"/>
                <w:sz w:val="20"/>
                <w:szCs w:val="20"/>
                <w:lang w:eastAsia="es-DO"/>
              </w:rPr>
            </w:pPr>
            <w:r w:rsidRPr="0008053B">
              <w:rPr>
                <w:rFonts w:ascii="Times New Roman" w:eastAsia="Times New Roman" w:hAnsi="Times New Roman" w:cs="Times New Roman"/>
                <w:bCs w:val="0"/>
                <w:color w:val="7F7F7F" w:themeColor="text1" w:themeTint="80"/>
                <w:sz w:val="20"/>
                <w:szCs w:val="20"/>
                <w:lang w:eastAsia="es-DO"/>
              </w:rPr>
              <w:t>Total</w:t>
            </w:r>
            <w:r w:rsidR="0008053B" w:rsidRPr="0008053B">
              <w:rPr>
                <w:rFonts w:ascii="Times New Roman" w:eastAsia="Times New Roman" w:hAnsi="Times New Roman" w:cs="Times New Roman"/>
                <w:bCs w:val="0"/>
                <w:color w:val="7F7F7F" w:themeColor="text1" w:themeTint="80"/>
                <w:sz w:val="20"/>
                <w:szCs w:val="20"/>
                <w:lang w:eastAsia="es-DO"/>
              </w:rPr>
              <w:t xml:space="preserve"> del</w:t>
            </w:r>
            <w:r w:rsidR="009037F4" w:rsidRPr="0008053B">
              <w:rPr>
                <w:rFonts w:ascii="Times New Roman" w:eastAsia="Times New Roman" w:hAnsi="Times New Roman" w:cs="Times New Roman"/>
                <w:bCs w:val="0"/>
                <w:color w:val="7F7F7F" w:themeColor="text1" w:themeTint="80"/>
                <w:sz w:val="20"/>
                <w:szCs w:val="20"/>
                <w:lang w:eastAsia="es-DO"/>
              </w:rPr>
              <w:t xml:space="preserve"> Periodo</w:t>
            </w:r>
          </w:p>
        </w:tc>
        <w:tc>
          <w:tcPr>
            <w:tcW w:w="1276" w:type="dxa"/>
            <w:shd w:val="clear" w:color="auto" w:fill="D9E2F3" w:themeFill="accent1" w:themeFillTint="33"/>
            <w:noWrap/>
            <w:hideMark/>
          </w:tcPr>
          <w:p w14:paraId="6F0E2E17"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F7F7F" w:themeColor="text1" w:themeTint="80"/>
                <w:sz w:val="20"/>
                <w:szCs w:val="20"/>
                <w:lang w:eastAsia="es-DO"/>
              </w:rPr>
            </w:pPr>
            <w:r w:rsidRPr="0008053B">
              <w:rPr>
                <w:rFonts w:ascii="Times New Roman" w:eastAsia="Times New Roman" w:hAnsi="Times New Roman" w:cs="Times New Roman"/>
                <w:b/>
                <w:color w:val="7F7F7F" w:themeColor="text1" w:themeTint="80"/>
                <w:sz w:val="20"/>
                <w:szCs w:val="20"/>
                <w:lang w:eastAsia="es-DO"/>
              </w:rPr>
              <w:t>64</w:t>
            </w:r>
          </w:p>
        </w:tc>
        <w:tc>
          <w:tcPr>
            <w:tcW w:w="1275" w:type="dxa"/>
            <w:shd w:val="clear" w:color="auto" w:fill="D9E2F3" w:themeFill="accent1" w:themeFillTint="33"/>
            <w:noWrap/>
            <w:hideMark/>
          </w:tcPr>
          <w:p w14:paraId="0E0B2291"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F7F7F" w:themeColor="text1" w:themeTint="80"/>
                <w:sz w:val="20"/>
                <w:szCs w:val="20"/>
                <w:lang w:eastAsia="es-DO"/>
              </w:rPr>
            </w:pPr>
            <w:r w:rsidRPr="0008053B">
              <w:rPr>
                <w:rFonts w:ascii="Times New Roman" w:eastAsia="Times New Roman" w:hAnsi="Times New Roman" w:cs="Times New Roman"/>
                <w:b/>
                <w:color w:val="7F7F7F" w:themeColor="text1" w:themeTint="80"/>
                <w:sz w:val="20"/>
                <w:szCs w:val="20"/>
                <w:lang w:eastAsia="es-DO"/>
              </w:rPr>
              <w:t>17</w:t>
            </w:r>
          </w:p>
        </w:tc>
        <w:tc>
          <w:tcPr>
            <w:tcW w:w="1418" w:type="dxa"/>
            <w:shd w:val="clear" w:color="auto" w:fill="D9E2F3" w:themeFill="accent1" w:themeFillTint="33"/>
            <w:noWrap/>
            <w:hideMark/>
          </w:tcPr>
          <w:p w14:paraId="5C39D20A"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F7F7F" w:themeColor="text1" w:themeTint="80"/>
                <w:sz w:val="20"/>
                <w:szCs w:val="20"/>
                <w:lang w:eastAsia="es-DO"/>
              </w:rPr>
            </w:pPr>
            <w:r w:rsidRPr="0008053B">
              <w:rPr>
                <w:rFonts w:ascii="Times New Roman" w:eastAsia="Times New Roman" w:hAnsi="Times New Roman" w:cs="Times New Roman"/>
                <w:b/>
                <w:color w:val="7F7F7F" w:themeColor="text1" w:themeTint="80"/>
                <w:sz w:val="20"/>
                <w:szCs w:val="20"/>
                <w:lang w:eastAsia="es-DO"/>
              </w:rPr>
              <w:t>7</w:t>
            </w:r>
          </w:p>
        </w:tc>
        <w:tc>
          <w:tcPr>
            <w:tcW w:w="1516" w:type="dxa"/>
            <w:shd w:val="clear" w:color="auto" w:fill="D9E2F3" w:themeFill="accent1" w:themeFillTint="33"/>
            <w:noWrap/>
            <w:hideMark/>
          </w:tcPr>
          <w:p w14:paraId="313BC0C5" w14:textId="77777777" w:rsidR="009037F4" w:rsidRPr="0008053B" w:rsidRDefault="009037F4" w:rsidP="00DC3D9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F7F7F" w:themeColor="text1" w:themeTint="80"/>
                <w:sz w:val="20"/>
                <w:szCs w:val="20"/>
                <w:lang w:eastAsia="es-DO"/>
              </w:rPr>
            </w:pPr>
            <w:r w:rsidRPr="0008053B">
              <w:rPr>
                <w:rFonts w:ascii="Times New Roman" w:eastAsia="Times New Roman" w:hAnsi="Times New Roman" w:cs="Times New Roman"/>
                <w:b/>
                <w:color w:val="7F7F7F" w:themeColor="text1" w:themeTint="80"/>
                <w:sz w:val="20"/>
                <w:szCs w:val="20"/>
                <w:lang w:eastAsia="es-DO"/>
              </w:rPr>
              <w:t>2</w:t>
            </w:r>
          </w:p>
        </w:tc>
      </w:tr>
    </w:tbl>
    <w:p w14:paraId="472AF720" w14:textId="77777777" w:rsidR="0008053B" w:rsidRPr="0008053B" w:rsidRDefault="0008053B" w:rsidP="0008053B">
      <w:pPr>
        <w:spacing w:line="360" w:lineRule="auto"/>
        <w:jc w:val="both"/>
        <w:rPr>
          <w:color w:val="4C4747"/>
          <w:sz w:val="18"/>
          <w:szCs w:val="16"/>
        </w:rPr>
      </w:pPr>
      <w:r w:rsidRPr="00E32B15">
        <w:rPr>
          <w:rFonts w:eastAsia="Calibri"/>
          <w:noProof/>
          <w:color w:val="4C4747"/>
        </w:rPr>
        <w:t xml:space="preserve">                </w:t>
      </w: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sidR="004B0A84">
        <w:rPr>
          <w:rFonts w:eastAsia="Calibri"/>
          <w:noProof/>
          <w:color w:val="7F7F7F" w:themeColor="text1" w:themeTint="80"/>
          <w:sz w:val="18"/>
        </w:rPr>
        <w:t>20</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08053B">
        <w:rPr>
          <w:rFonts w:eastAsia="Calibri"/>
          <w:noProof/>
          <w:color w:val="7F7F7F" w:themeColor="text1" w:themeTint="80"/>
          <w:sz w:val="18"/>
        </w:rPr>
        <w:t>Oficina de Acceso a la Información.</w:t>
      </w:r>
    </w:p>
    <w:p w14:paraId="5657743E" w14:textId="77777777" w:rsidR="0008053B" w:rsidRPr="00E32B15" w:rsidRDefault="0008053B" w:rsidP="0008053B">
      <w:pPr>
        <w:spacing w:after="0" w:line="360" w:lineRule="auto"/>
        <w:ind w:left="360"/>
        <w:jc w:val="both"/>
        <w:rPr>
          <w:color w:val="4C4747"/>
          <w:sz w:val="18"/>
          <w:szCs w:val="16"/>
        </w:rPr>
      </w:pPr>
    </w:p>
    <w:p w14:paraId="741364C2" w14:textId="77777777" w:rsidR="009037F4" w:rsidRPr="00F008B9" w:rsidRDefault="00F008B9" w:rsidP="00F008B9">
      <w:pPr>
        <w:pStyle w:val="Ttulo2"/>
        <w:ind w:left="360"/>
        <w:rPr>
          <w:noProof/>
        </w:rPr>
      </w:pPr>
      <w:bookmarkStart w:id="53" w:name="_Toc153372853"/>
      <w:r>
        <w:rPr>
          <w:noProof/>
        </w:rPr>
        <w:t xml:space="preserve">5.4 </w:t>
      </w:r>
      <w:r w:rsidR="00FF0F11" w:rsidRPr="00F008B9">
        <w:rPr>
          <w:noProof/>
        </w:rPr>
        <w:t xml:space="preserve"> Resultados </w:t>
      </w:r>
      <w:r w:rsidR="003B7877" w:rsidRPr="00F008B9">
        <w:rPr>
          <w:noProof/>
        </w:rPr>
        <w:t>Mediciones del Portal de Transparencia</w:t>
      </w:r>
      <w:bookmarkEnd w:id="53"/>
    </w:p>
    <w:p w14:paraId="270D5872" w14:textId="77777777" w:rsidR="00FF0F11" w:rsidRDefault="00D37416" w:rsidP="0008053B">
      <w:pPr>
        <w:spacing w:before="240" w:line="360" w:lineRule="auto"/>
        <w:jc w:val="both"/>
        <w:rPr>
          <w:color w:val="767171" w:themeColor="background2" w:themeShade="80"/>
        </w:rPr>
      </w:pPr>
      <w:r w:rsidRPr="00E32B15">
        <w:rPr>
          <w:color w:val="767171" w:themeColor="background2" w:themeShade="80"/>
        </w:rPr>
        <w:t xml:space="preserve">La Digecog a través de la </w:t>
      </w:r>
      <w:r w:rsidR="00FF0F11" w:rsidRPr="00E32B15">
        <w:rPr>
          <w:color w:val="767171" w:themeColor="background2" w:themeShade="80"/>
        </w:rPr>
        <w:t xml:space="preserve">Oficina de Acceso a la Información (OAI), ha mantenido las buenas prácticas en el cumplimiento de sus obligaciones en materia de transparencia y en los procesos de acceso a la información pública, con el objetivo de dar apoyo a la institución en el fortalecimiento de la rendición de cuentas y mantener la </w:t>
      </w:r>
      <w:r w:rsidR="00383B48">
        <w:rPr>
          <w:color w:val="767171" w:themeColor="background2" w:themeShade="80"/>
        </w:rPr>
        <w:t>e</w:t>
      </w:r>
      <w:r w:rsidR="00FF0F11" w:rsidRPr="00E32B15">
        <w:rPr>
          <w:color w:val="767171" w:themeColor="background2" w:themeShade="80"/>
        </w:rPr>
        <w:t>fi</w:t>
      </w:r>
      <w:r w:rsidR="00383B48">
        <w:rPr>
          <w:color w:val="767171" w:themeColor="background2" w:themeShade="80"/>
        </w:rPr>
        <w:t>cien</w:t>
      </w:r>
      <w:r w:rsidR="00FF0F11" w:rsidRPr="00E32B15">
        <w:rPr>
          <w:color w:val="767171" w:themeColor="background2" w:themeShade="80"/>
        </w:rPr>
        <w:t>cia en el servicio a la ciudadanía y a través de la publicación y actualización de las informaciones colgadas en el Sub-Portal de Transparencia, se ha obtenido en el Índice de Transparencia como institución gubernamental las siguientes puntuaciones</w:t>
      </w:r>
      <w:r w:rsidR="00EC29FC">
        <w:rPr>
          <w:color w:val="767171" w:themeColor="background2" w:themeShade="80"/>
        </w:rPr>
        <w:t>:</w:t>
      </w:r>
    </w:p>
    <w:tbl>
      <w:tblPr>
        <w:tblStyle w:val="Tablaconcuadrcula4-nfasis5"/>
        <w:tblW w:w="6689" w:type="dxa"/>
        <w:jc w:val="center"/>
        <w:tblLook w:val="04A0" w:firstRow="1" w:lastRow="0" w:firstColumn="1" w:lastColumn="0" w:noHBand="0" w:noVBand="1"/>
      </w:tblPr>
      <w:tblGrid>
        <w:gridCol w:w="3397"/>
        <w:gridCol w:w="3292"/>
      </w:tblGrid>
      <w:tr w:rsidR="00D36560" w:rsidRPr="0008053B" w14:paraId="0DBAEA24" w14:textId="77777777" w:rsidTr="00383B48">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6689" w:type="dxa"/>
            <w:gridSpan w:val="2"/>
            <w:shd w:val="clear" w:color="auto" w:fill="002060"/>
            <w:noWrap/>
            <w:vAlign w:val="center"/>
          </w:tcPr>
          <w:p w14:paraId="4606CB88" w14:textId="77777777" w:rsidR="00D37416" w:rsidRPr="0008053B" w:rsidRDefault="00D36560" w:rsidP="00383B48">
            <w:pPr>
              <w:jc w:val="center"/>
              <w:rPr>
                <w:rFonts w:ascii="Times New Roman" w:eastAsia="Times New Roman" w:hAnsi="Times New Roman" w:cs="Times New Roman"/>
                <w:sz w:val="20"/>
                <w:szCs w:val="20"/>
                <w:lang w:eastAsia="es-DO"/>
              </w:rPr>
            </w:pPr>
            <w:r w:rsidRPr="0008053B">
              <w:rPr>
                <w:rFonts w:ascii="Times New Roman" w:eastAsia="Times New Roman" w:hAnsi="Times New Roman" w:cs="Times New Roman"/>
                <w:bCs w:val="0"/>
                <w:color w:val="auto"/>
                <w:sz w:val="20"/>
                <w:szCs w:val="20"/>
                <w:lang w:eastAsia="es-DO"/>
              </w:rPr>
              <w:t>Evaluación Portal de Transparencia</w:t>
            </w:r>
          </w:p>
        </w:tc>
      </w:tr>
      <w:tr w:rsidR="0008053B" w:rsidRPr="0008053B" w14:paraId="1F2AFB3D" w14:textId="77777777" w:rsidTr="00A427F2">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9E2F3" w:themeFill="accent1" w:themeFillTint="33"/>
            <w:noWrap/>
            <w:vAlign w:val="center"/>
            <w:hideMark/>
          </w:tcPr>
          <w:p w14:paraId="56B5105D" w14:textId="77777777" w:rsidR="00D36560" w:rsidRPr="00383B48" w:rsidRDefault="003A2554" w:rsidP="00D37416">
            <w:pPr>
              <w:jc w:val="center"/>
              <w:rPr>
                <w:rFonts w:ascii="Times New Roman" w:eastAsia="Times New Roman" w:hAnsi="Times New Roman" w:cs="Times New Roman"/>
                <w:bCs w:val="0"/>
                <w:color w:val="7F7F7F" w:themeColor="text1" w:themeTint="80"/>
                <w:sz w:val="20"/>
                <w:szCs w:val="20"/>
                <w:lang w:eastAsia="es-DO"/>
              </w:rPr>
            </w:pPr>
            <w:r w:rsidRPr="00383B48">
              <w:rPr>
                <w:rFonts w:ascii="Times New Roman" w:eastAsia="Times New Roman" w:hAnsi="Times New Roman" w:cs="Times New Roman"/>
                <w:bCs w:val="0"/>
                <w:color w:val="7F7F7F" w:themeColor="text1" w:themeTint="80"/>
                <w:sz w:val="20"/>
                <w:szCs w:val="20"/>
                <w:lang w:eastAsia="es-DO"/>
              </w:rPr>
              <w:t xml:space="preserve">Meses </w:t>
            </w:r>
            <w:r w:rsidR="00D36560" w:rsidRPr="00383B48">
              <w:rPr>
                <w:rFonts w:ascii="Times New Roman" w:eastAsia="Times New Roman" w:hAnsi="Times New Roman" w:cs="Times New Roman"/>
                <w:bCs w:val="0"/>
                <w:color w:val="7F7F7F" w:themeColor="text1" w:themeTint="80"/>
                <w:sz w:val="20"/>
                <w:szCs w:val="20"/>
                <w:lang w:eastAsia="es-DO"/>
              </w:rPr>
              <w:t>E</w:t>
            </w:r>
            <w:r w:rsidRPr="00383B48">
              <w:rPr>
                <w:rFonts w:ascii="Times New Roman" w:eastAsia="Times New Roman" w:hAnsi="Times New Roman" w:cs="Times New Roman"/>
                <w:bCs w:val="0"/>
                <w:color w:val="7F7F7F" w:themeColor="text1" w:themeTint="80"/>
                <w:sz w:val="20"/>
                <w:szCs w:val="20"/>
                <w:lang w:eastAsia="es-DO"/>
              </w:rPr>
              <w:t>valuados</w:t>
            </w:r>
          </w:p>
        </w:tc>
        <w:tc>
          <w:tcPr>
            <w:tcW w:w="3292" w:type="dxa"/>
            <w:shd w:val="clear" w:color="auto" w:fill="D9E2F3" w:themeFill="accent1" w:themeFillTint="33"/>
            <w:vAlign w:val="center"/>
          </w:tcPr>
          <w:p w14:paraId="7B419CD8" w14:textId="77777777" w:rsidR="00D36560" w:rsidRPr="00383B48" w:rsidRDefault="00D36560" w:rsidP="00D374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F7F7F" w:themeColor="text1" w:themeTint="80"/>
                <w:sz w:val="20"/>
                <w:lang w:eastAsia="es-DO"/>
              </w:rPr>
            </w:pPr>
            <w:r w:rsidRPr="00383B48">
              <w:rPr>
                <w:rFonts w:ascii="Times New Roman" w:eastAsia="Times New Roman" w:hAnsi="Times New Roman" w:cs="Times New Roman"/>
                <w:b/>
                <w:bCs/>
                <w:color w:val="7F7F7F" w:themeColor="text1" w:themeTint="80"/>
                <w:sz w:val="20"/>
                <w:szCs w:val="20"/>
                <w:lang w:eastAsia="es-DO"/>
              </w:rPr>
              <w:t>Puntuación</w:t>
            </w:r>
          </w:p>
        </w:tc>
      </w:tr>
      <w:tr w:rsidR="0008053B" w:rsidRPr="0008053B" w14:paraId="34FCB115" w14:textId="77777777" w:rsidTr="00383B48">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EF514DF"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Enero</w:t>
            </w:r>
          </w:p>
        </w:tc>
        <w:tc>
          <w:tcPr>
            <w:tcW w:w="3292" w:type="dxa"/>
          </w:tcPr>
          <w:p w14:paraId="2B2E9451" w14:textId="77777777" w:rsidR="00D36560" w:rsidRPr="00383B48" w:rsidRDefault="00D36560" w:rsidP="001B26E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93.23 %</w:t>
            </w:r>
          </w:p>
        </w:tc>
      </w:tr>
      <w:tr w:rsidR="0008053B" w:rsidRPr="0008053B" w14:paraId="08C27622" w14:textId="77777777" w:rsidTr="00383B4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9E2F3" w:themeFill="accent1" w:themeFillTint="33"/>
            <w:noWrap/>
            <w:hideMark/>
          </w:tcPr>
          <w:p w14:paraId="5D223B4F"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Febrero</w:t>
            </w:r>
          </w:p>
        </w:tc>
        <w:tc>
          <w:tcPr>
            <w:tcW w:w="3292" w:type="dxa"/>
            <w:shd w:val="clear" w:color="auto" w:fill="D9E2F3" w:themeFill="accent1" w:themeFillTint="33"/>
          </w:tcPr>
          <w:p w14:paraId="054A26E3" w14:textId="77777777" w:rsidR="00D36560" w:rsidRPr="00383B48" w:rsidRDefault="00D36560" w:rsidP="001B26E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98.19 %</w:t>
            </w:r>
          </w:p>
        </w:tc>
      </w:tr>
      <w:tr w:rsidR="0008053B" w:rsidRPr="0008053B" w14:paraId="745B0685" w14:textId="77777777" w:rsidTr="00383B48">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273ABB83"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Marzo</w:t>
            </w:r>
          </w:p>
        </w:tc>
        <w:tc>
          <w:tcPr>
            <w:tcW w:w="3292" w:type="dxa"/>
          </w:tcPr>
          <w:p w14:paraId="13385D2B" w14:textId="77777777" w:rsidR="00D36560" w:rsidRPr="00383B48" w:rsidRDefault="00D36560" w:rsidP="001B26E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93.77 %</w:t>
            </w:r>
          </w:p>
        </w:tc>
      </w:tr>
      <w:tr w:rsidR="0008053B" w:rsidRPr="0008053B" w14:paraId="43C08C31" w14:textId="77777777" w:rsidTr="00383B4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9E2F3" w:themeFill="accent1" w:themeFillTint="33"/>
            <w:noWrap/>
          </w:tcPr>
          <w:p w14:paraId="63161C98"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Abril</w:t>
            </w:r>
          </w:p>
        </w:tc>
        <w:tc>
          <w:tcPr>
            <w:tcW w:w="3292" w:type="dxa"/>
            <w:shd w:val="clear" w:color="auto" w:fill="D9E2F3" w:themeFill="accent1" w:themeFillTint="33"/>
          </w:tcPr>
          <w:p w14:paraId="6253CBDB" w14:textId="77777777" w:rsidR="00D36560" w:rsidRPr="00383B48" w:rsidRDefault="00D36560" w:rsidP="001B26E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100</w:t>
            </w:r>
            <w:r w:rsidR="003A2554" w:rsidRPr="00383B48">
              <w:rPr>
                <w:rFonts w:ascii="Times New Roman" w:eastAsia="Calibri" w:hAnsi="Times New Roman" w:cs="Times New Roman"/>
                <w:bCs/>
                <w:noProof/>
                <w:color w:val="7F7F7F" w:themeColor="text1" w:themeTint="80"/>
                <w:sz w:val="20"/>
                <w:szCs w:val="18"/>
              </w:rPr>
              <w:t>.0</w:t>
            </w:r>
            <w:r w:rsidR="009D47D4" w:rsidRPr="00383B48">
              <w:rPr>
                <w:rFonts w:ascii="Times New Roman" w:eastAsia="Calibri" w:hAnsi="Times New Roman" w:cs="Times New Roman"/>
                <w:bCs/>
                <w:noProof/>
                <w:color w:val="7F7F7F" w:themeColor="text1" w:themeTint="80"/>
                <w:sz w:val="20"/>
                <w:szCs w:val="18"/>
              </w:rPr>
              <w:t>0</w:t>
            </w:r>
            <w:r w:rsidRPr="00383B48">
              <w:rPr>
                <w:rFonts w:ascii="Times New Roman" w:eastAsia="Calibri" w:hAnsi="Times New Roman" w:cs="Times New Roman"/>
                <w:bCs/>
                <w:noProof/>
                <w:color w:val="7F7F7F" w:themeColor="text1" w:themeTint="80"/>
                <w:sz w:val="20"/>
                <w:szCs w:val="18"/>
              </w:rPr>
              <w:t xml:space="preserve"> %</w:t>
            </w:r>
          </w:p>
        </w:tc>
      </w:tr>
      <w:tr w:rsidR="0008053B" w:rsidRPr="0008053B" w14:paraId="45924B0A" w14:textId="77777777" w:rsidTr="00383B48">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4CCF0266"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Mayo</w:t>
            </w:r>
          </w:p>
        </w:tc>
        <w:tc>
          <w:tcPr>
            <w:tcW w:w="3292" w:type="dxa"/>
          </w:tcPr>
          <w:p w14:paraId="3C9BF1A6" w14:textId="77777777" w:rsidR="00D36560" w:rsidRPr="00383B48" w:rsidRDefault="00D36560" w:rsidP="001B26E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98.65 %</w:t>
            </w:r>
          </w:p>
        </w:tc>
      </w:tr>
      <w:tr w:rsidR="0008053B" w:rsidRPr="0008053B" w14:paraId="049CD1DF" w14:textId="77777777" w:rsidTr="00383B4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9E2F3" w:themeFill="accent1" w:themeFillTint="33"/>
            <w:noWrap/>
          </w:tcPr>
          <w:p w14:paraId="1855A164"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Junio</w:t>
            </w:r>
          </w:p>
        </w:tc>
        <w:tc>
          <w:tcPr>
            <w:tcW w:w="3292" w:type="dxa"/>
            <w:shd w:val="clear" w:color="auto" w:fill="D9E2F3" w:themeFill="accent1" w:themeFillTint="33"/>
          </w:tcPr>
          <w:p w14:paraId="281D3C3E" w14:textId="77777777" w:rsidR="00D36560" w:rsidRPr="00383B48" w:rsidRDefault="00D36560" w:rsidP="001B26E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98.90 %</w:t>
            </w:r>
          </w:p>
        </w:tc>
      </w:tr>
      <w:tr w:rsidR="0008053B" w:rsidRPr="0008053B" w14:paraId="435A12E4" w14:textId="77777777" w:rsidTr="00383B48">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0F2C0619"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Julio</w:t>
            </w:r>
          </w:p>
        </w:tc>
        <w:tc>
          <w:tcPr>
            <w:tcW w:w="3292" w:type="dxa"/>
          </w:tcPr>
          <w:p w14:paraId="26F29565" w14:textId="77777777" w:rsidR="00D36560" w:rsidRPr="00383B48" w:rsidRDefault="00D36560" w:rsidP="001B26E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76.90 %</w:t>
            </w:r>
          </w:p>
        </w:tc>
      </w:tr>
      <w:tr w:rsidR="0008053B" w:rsidRPr="0008053B" w14:paraId="70C59289" w14:textId="77777777" w:rsidTr="00383B4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9E2F3" w:themeFill="accent1" w:themeFillTint="33"/>
            <w:noWrap/>
          </w:tcPr>
          <w:p w14:paraId="71938E71"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Agosto</w:t>
            </w:r>
          </w:p>
        </w:tc>
        <w:tc>
          <w:tcPr>
            <w:tcW w:w="3292" w:type="dxa"/>
            <w:shd w:val="clear" w:color="auto" w:fill="D9E2F3" w:themeFill="accent1" w:themeFillTint="33"/>
          </w:tcPr>
          <w:p w14:paraId="44CC682E" w14:textId="77777777" w:rsidR="00D36560" w:rsidRPr="00383B48" w:rsidRDefault="00D36560" w:rsidP="001B26E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99.29 %</w:t>
            </w:r>
          </w:p>
        </w:tc>
      </w:tr>
      <w:tr w:rsidR="0008053B" w:rsidRPr="0008053B" w14:paraId="6D15E489" w14:textId="77777777" w:rsidTr="00383B48">
        <w:trPr>
          <w:trHeight w:val="283"/>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66938C33" w14:textId="77777777" w:rsidR="00D36560" w:rsidRPr="00383B48" w:rsidRDefault="00D36560" w:rsidP="00D37416">
            <w:pPr>
              <w:jc w:val="center"/>
              <w:rPr>
                <w:rFonts w:ascii="Times New Roman" w:eastAsia="Calibri" w:hAnsi="Times New Roman" w:cs="Times New Roman"/>
                <w:bCs w:val="0"/>
                <w:noProof/>
                <w:color w:val="7F7F7F" w:themeColor="text1" w:themeTint="80"/>
                <w:sz w:val="20"/>
                <w:szCs w:val="18"/>
              </w:rPr>
            </w:pPr>
            <w:r w:rsidRPr="00383B48">
              <w:rPr>
                <w:rFonts w:ascii="Times New Roman" w:eastAsia="Calibri" w:hAnsi="Times New Roman" w:cs="Times New Roman"/>
                <w:bCs w:val="0"/>
                <w:noProof/>
                <w:color w:val="7F7F7F" w:themeColor="text1" w:themeTint="80"/>
                <w:sz w:val="20"/>
                <w:szCs w:val="18"/>
              </w:rPr>
              <w:t>Septiembre</w:t>
            </w:r>
          </w:p>
        </w:tc>
        <w:tc>
          <w:tcPr>
            <w:tcW w:w="3292" w:type="dxa"/>
          </w:tcPr>
          <w:p w14:paraId="4576793D" w14:textId="77777777" w:rsidR="00D36560" w:rsidRPr="00383B48" w:rsidRDefault="00D36560" w:rsidP="001B26E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7F7F7F" w:themeColor="text1" w:themeTint="80"/>
                <w:sz w:val="20"/>
                <w:szCs w:val="18"/>
              </w:rPr>
            </w:pPr>
            <w:r w:rsidRPr="00383B48">
              <w:rPr>
                <w:rFonts w:ascii="Times New Roman" w:eastAsia="Calibri" w:hAnsi="Times New Roman" w:cs="Times New Roman"/>
                <w:bCs/>
                <w:noProof/>
                <w:color w:val="7F7F7F" w:themeColor="text1" w:themeTint="80"/>
                <w:sz w:val="20"/>
                <w:szCs w:val="18"/>
              </w:rPr>
              <w:t>98.40 %</w:t>
            </w:r>
          </w:p>
        </w:tc>
      </w:tr>
    </w:tbl>
    <w:p w14:paraId="7BED51A1" w14:textId="77777777" w:rsidR="00383B48" w:rsidRPr="0008053B" w:rsidRDefault="00383B48" w:rsidP="00383B48">
      <w:pPr>
        <w:spacing w:after="0" w:line="360" w:lineRule="auto"/>
        <w:jc w:val="center"/>
        <w:rPr>
          <w:color w:val="4C4747"/>
          <w:sz w:val="18"/>
          <w:szCs w:val="16"/>
        </w:rPr>
      </w:pPr>
      <w:r w:rsidRPr="00AE5EC7">
        <w:rPr>
          <w:rFonts w:eastAsia="Calibri"/>
          <w:b/>
          <w:noProof/>
          <w:color w:val="7F7F7F" w:themeColor="text1" w:themeTint="80"/>
          <w:sz w:val="18"/>
        </w:rPr>
        <w:t xml:space="preserve">Cuadro </w:t>
      </w:r>
      <w:r w:rsidRPr="00AE5EC7">
        <w:rPr>
          <w:rFonts w:eastAsia="Calibri"/>
          <w:noProof/>
          <w:color w:val="7F7F7F" w:themeColor="text1" w:themeTint="80"/>
          <w:sz w:val="18"/>
        </w:rPr>
        <w:t xml:space="preserve">No. </w:t>
      </w:r>
      <w:r>
        <w:rPr>
          <w:rFonts w:eastAsia="Calibri"/>
          <w:noProof/>
          <w:color w:val="7F7F7F" w:themeColor="text1" w:themeTint="80"/>
          <w:sz w:val="18"/>
        </w:rPr>
        <w:t>2</w:t>
      </w:r>
      <w:r w:rsidR="004B0A84">
        <w:rPr>
          <w:rFonts w:eastAsia="Calibri"/>
          <w:noProof/>
          <w:color w:val="7F7F7F" w:themeColor="text1" w:themeTint="80"/>
          <w:sz w:val="18"/>
        </w:rPr>
        <w:t>1</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Pr="00383B48">
        <w:rPr>
          <w:rFonts w:eastAsia="Calibri"/>
          <w:noProof/>
          <w:color w:val="7F7F7F" w:themeColor="text1" w:themeTint="80"/>
          <w:sz w:val="18"/>
        </w:rPr>
        <w:t>Dirección General de Ética e Integridad Gubernamental</w:t>
      </w:r>
    </w:p>
    <w:bookmarkEnd w:id="51"/>
    <w:p w14:paraId="5A61830D" w14:textId="492B3CF3" w:rsidR="006A5590" w:rsidRDefault="006A5590" w:rsidP="00383B48">
      <w:pPr>
        <w:spacing w:before="240" w:line="360" w:lineRule="auto"/>
        <w:jc w:val="both"/>
        <w:rPr>
          <w:color w:val="767171" w:themeColor="background2" w:themeShade="80"/>
        </w:rPr>
      </w:pPr>
      <w:r>
        <w:rPr>
          <w:color w:val="767171" w:themeColor="background2" w:themeShade="80"/>
        </w:rPr>
        <w:lastRenderedPageBreak/>
        <w:t xml:space="preserve">La Digecog firmó </w:t>
      </w:r>
      <w:r w:rsidR="00D36560" w:rsidRPr="00E32B15">
        <w:rPr>
          <w:color w:val="767171" w:themeColor="background2" w:themeShade="80"/>
        </w:rPr>
        <w:t xml:space="preserve">convenio </w:t>
      </w:r>
      <w:r>
        <w:rPr>
          <w:color w:val="767171" w:themeColor="background2" w:themeShade="80"/>
        </w:rPr>
        <w:t xml:space="preserve">de colaboración </w:t>
      </w:r>
      <w:r w:rsidR="00D36560" w:rsidRPr="00E32B15">
        <w:rPr>
          <w:color w:val="767171" w:themeColor="background2" w:themeShade="80"/>
        </w:rPr>
        <w:t xml:space="preserve">interinstitucional </w:t>
      </w:r>
      <w:r w:rsidR="00EC29FC">
        <w:rPr>
          <w:color w:val="767171" w:themeColor="background2" w:themeShade="80"/>
        </w:rPr>
        <w:t xml:space="preserve">con </w:t>
      </w:r>
      <w:r w:rsidR="00EC29FC" w:rsidRPr="00E32B15">
        <w:rPr>
          <w:color w:val="767171" w:themeColor="background2" w:themeShade="80"/>
        </w:rPr>
        <w:t>el</w:t>
      </w:r>
      <w:r w:rsidR="00D36560" w:rsidRPr="00E32B15">
        <w:rPr>
          <w:color w:val="767171" w:themeColor="background2" w:themeShade="80"/>
        </w:rPr>
        <w:t xml:space="preserve"> Programa Nacional para la Promoción de la Ética (Pro</w:t>
      </w:r>
      <w:r w:rsidR="00D471F1">
        <w:rPr>
          <w:color w:val="767171" w:themeColor="background2" w:themeShade="80"/>
        </w:rPr>
        <w:t>é</w:t>
      </w:r>
      <w:r w:rsidR="00D36560" w:rsidRPr="00E32B15">
        <w:rPr>
          <w:color w:val="767171" w:themeColor="background2" w:themeShade="80"/>
        </w:rPr>
        <w:t xml:space="preserve">tica), programa del gabinete de transparencia, prevención y control del gasto público, </w:t>
      </w:r>
      <w:r>
        <w:rPr>
          <w:color w:val="767171" w:themeColor="background2" w:themeShade="80"/>
        </w:rPr>
        <w:t xml:space="preserve">el cual a través de la OAI </w:t>
      </w:r>
      <w:r w:rsidR="00D36560" w:rsidRPr="00E32B15">
        <w:rPr>
          <w:color w:val="767171" w:themeColor="background2" w:themeShade="80"/>
        </w:rPr>
        <w:t>asum</w:t>
      </w:r>
      <w:r>
        <w:rPr>
          <w:color w:val="767171" w:themeColor="background2" w:themeShade="80"/>
        </w:rPr>
        <w:t>e</w:t>
      </w:r>
      <w:r w:rsidR="00D36560" w:rsidRPr="00E32B15">
        <w:rPr>
          <w:color w:val="767171" w:themeColor="background2" w:themeShade="80"/>
        </w:rPr>
        <w:t xml:space="preserve"> la responsabilidad </w:t>
      </w:r>
      <w:r>
        <w:rPr>
          <w:color w:val="767171" w:themeColor="background2" w:themeShade="80"/>
        </w:rPr>
        <w:t>d</w:t>
      </w:r>
      <w:r w:rsidR="00D36560" w:rsidRPr="00E32B15">
        <w:rPr>
          <w:color w:val="767171" w:themeColor="background2" w:themeShade="80"/>
        </w:rPr>
        <w:t xml:space="preserve">e promover la cultura ética en nuestra institución y el buen proceder de los servidores públicos. </w:t>
      </w:r>
    </w:p>
    <w:p w14:paraId="69ED6369" w14:textId="77777777" w:rsidR="00D36560" w:rsidRPr="00E32B15" w:rsidRDefault="006A5590" w:rsidP="00D36560">
      <w:pPr>
        <w:spacing w:line="360" w:lineRule="auto"/>
        <w:jc w:val="both"/>
        <w:rPr>
          <w:color w:val="767171" w:themeColor="background2" w:themeShade="80"/>
        </w:rPr>
      </w:pPr>
      <w:r>
        <w:rPr>
          <w:color w:val="767171" w:themeColor="background2" w:themeShade="80"/>
        </w:rPr>
        <w:t>En ese mismo orden</w:t>
      </w:r>
      <w:r w:rsidR="00EC29FC">
        <w:rPr>
          <w:color w:val="767171" w:themeColor="background2" w:themeShade="80"/>
        </w:rPr>
        <w:t>,</w:t>
      </w:r>
      <w:r>
        <w:rPr>
          <w:color w:val="767171" w:themeColor="background2" w:themeShade="80"/>
        </w:rPr>
        <w:t xml:space="preserve"> la Digecog ha desarrollado varias acciones con la finalidad de contribuir con la transparencia y rendición de cuentas: </w:t>
      </w:r>
    </w:p>
    <w:p w14:paraId="530B9D3E" w14:textId="77777777" w:rsidR="00D36560" w:rsidRPr="00E32B15" w:rsidRDefault="00E433E5" w:rsidP="00383B48">
      <w:pPr>
        <w:pStyle w:val="Prrafodelista"/>
        <w:numPr>
          <w:ilvl w:val="0"/>
          <w:numId w:val="15"/>
        </w:numPr>
        <w:spacing w:before="100" w:after="200" w:line="360" w:lineRule="auto"/>
        <w:jc w:val="both"/>
        <w:rPr>
          <w:rFonts w:eastAsia="Calibri"/>
          <w:noProof/>
        </w:rPr>
      </w:pPr>
      <w:r w:rsidRPr="00E32B15">
        <w:rPr>
          <w:rFonts w:eastAsia="Calibri"/>
          <w:b/>
          <w:noProof/>
        </w:rPr>
        <w:t>242</w:t>
      </w:r>
      <w:r w:rsidRPr="00E32B15">
        <w:rPr>
          <w:rFonts w:eastAsia="Calibri"/>
          <w:noProof/>
        </w:rPr>
        <w:t xml:space="preserve"> colaboradores particip</w:t>
      </w:r>
      <w:r w:rsidR="00D37416" w:rsidRPr="00E32B15">
        <w:rPr>
          <w:rFonts w:eastAsia="Calibri"/>
          <w:noProof/>
        </w:rPr>
        <w:t>aron</w:t>
      </w:r>
      <w:r w:rsidRPr="00E32B15">
        <w:rPr>
          <w:rFonts w:eastAsia="Calibri"/>
          <w:noProof/>
        </w:rPr>
        <w:t xml:space="preserve"> en la </w:t>
      </w:r>
      <w:r w:rsidR="00515B92" w:rsidRPr="00E32B15">
        <w:rPr>
          <w:rFonts w:eastAsia="Calibri"/>
          <w:noProof/>
        </w:rPr>
        <w:t>s</w:t>
      </w:r>
      <w:r w:rsidR="00D36560" w:rsidRPr="00E32B15">
        <w:rPr>
          <w:rFonts w:eastAsia="Calibri"/>
          <w:noProof/>
        </w:rPr>
        <w:t>ensibilización de cultura de ética institucional, trasparencia y derecho a saber</w:t>
      </w:r>
      <w:r w:rsidRPr="00E32B15">
        <w:rPr>
          <w:rFonts w:eastAsia="Calibri"/>
          <w:noProof/>
        </w:rPr>
        <w:t>.</w:t>
      </w:r>
    </w:p>
    <w:p w14:paraId="7F9C3527" w14:textId="77777777" w:rsidR="00515B92" w:rsidRPr="00E32B15" w:rsidRDefault="00515B92" w:rsidP="006549B2">
      <w:pPr>
        <w:pStyle w:val="Prrafodelista"/>
        <w:spacing w:after="0" w:line="240" w:lineRule="auto"/>
        <w:jc w:val="both"/>
        <w:rPr>
          <w:rFonts w:eastAsia="Calibri"/>
          <w:noProof/>
          <w:sz w:val="16"/>
          <w:szCs w:val="16"/>
        </w:rPr>
      </w:pPr>
    </w:p>
    <w:p w14:paraId="26B00D02" w14:textId="77777777" w:rsidR="00D36560" w:rsidRPr="00E32B15" w:rsidRDefault="00E433E5" w:rsidP="00412882">
      <w:pPr>
        <w:pStyle w:val="Prrafodelista"/>
        <w:numPr>
          <w:ilvl w:val="0"/>
          <w:numId w:val="14"/>
        </w:numPr>
        <w:spacing w:before="100" w:after="200" w:line="360" w:lineRule="auto"/>
        <w:jc w:val="both"/>
        <w:rPr>
          <w:rFonts w:eastAsia="Calibri"/>
          <w:noProof/>
        </w:rPr>
      </w:pPr>
      <w:r w:rsidRPr="00E32B15">
        <w:rPr>
          <w:rFonts w:eastAsia="Calibri"/>
          <w:b/>
          <w:noProof/>
        </w:rPr>
        <w:t xml:space="preserve">59 </w:t>
      </w:r>
      <w:r w:rsidRPr="00E32B15">
        <w:rPr>
          <w:rFonts w:eastAsia="Calibri"/>
          <w:noProof/>
        </w:rPr>
        <w:t>colaboradores particip</w:t>
      </w:r>
      <w:r w:rsidR="00D37416" w:rsidRPr="00E32B15">
        <w:rPr>
          <w:rFonts w:eastAsia="Calibri"/>
          <w:noProof/>
        </w:rPr>
        <w:t xml:space="preserve">aron </w:t>
      </w:r>
      <w:r w:rsidRPr="00E32B15">
        <w:rPr>
          <w:rFonts w:eastAsia="Calibri"/>
          <w:noProof/>
        </w:rPr>
        <w:t>en c</w:t>
      </w:r>
      <w:r w:rsidR="00D36560" w:rsidRPr="00E32B15">
        <w:rPr>
          <w:rFonts w:eastAsia="Calibri"/>
          <w:noProof/>
        </w:rPr>
        <w:t>apacitación de valores éticos institucionales</w:t>
      </w:r>
      <w:r w:rsidRPr="00E32B15">
        <w:rPr>
          <w:rFonts w:eastAsia="Calibri"/>
          <w:noProof/>
        </w:rPr>
        <w:t>.</w:t>
      </w:r>
      <w:r w:rsidR="00D36560" w:rsidRPr="00E32B15">
        <w:rPr>
          <w:rFonts w:eastAsia="Calibri"/>
          <w:noProof/>
        </w:rPr>
        <w:t xml:space="preserve"> </w:t>
      </w:r>
    </w:p>
    <w:p w14:paraId="4AEFD8AC" w14:textId="77777777" w:rsidR="006549B2" w:rsidRPr="00E32B15" w:rsidRDefault="006549B2" w:rsidP="006549B2">
      <w:pPr>
        <w:pStyle w:val="Prrafodelista"/>
        <w:spacing w:after="0" w:line="240" w:lineRule="auto"/>
        <w:jc w:val="both"/>
        <w:rPr>
          <w:rFonts w:eastAsia="Calibri"/>
          <w:noProof/>
          <w:sz w:val="16"/>
          <w:szCs w:val="16"/>
        </w:rPr>
      </w:pPr>
    </w:p>
    <w:p w14:paraId="6E581B3E" w14:textId="77777777" w:rsidR="00D36560" w:rsidRPr="00E32B15" w:rsidRDefault="003D6CE7" w:rsidP="00412882">
      <w:pPr>
        <w:pStyle w:val="Prrafodelista"/>
        <w:numPr>
          <w:ilvl w:val="0"/>
          <w:numId w:val="14"/>
        </w:numPr>
        <w:spacing w:before="100" w:after="200" w:line="360" w:lineRule="auto"/>
        <w:jc w:val="both"/>
        <w:rPr>
          <w:rFonts w:eastAsia="Calibri"/>
          <w:noProof/>
        </w:rPr>
      </w:pPr>
      <w:r w:rsidRPr="00E32B15">
        <w:rPr>
          <w:rFonts w:eastAsia="Calibri"/>
          <w:b/>
          <w:noProof/>
        </w:rPr>
        <w:t>80</w:t>
      </w:r>
      <w:r w:rsidRPr="00E32B15">
        <w:rPr>
          <w:rFonts w:eastAsia="Calibri"/>
          <w:noProof/>
        </w:rPr>
        <w:t xml:space="preserve"> colaboradores </w:t>
      </w:r>
      <w:r w:rsidR="00515B92" w:rsidRPr="00E32B15">
        <w:rPr>
          <w:rFonts w:eastAsia="Calibri"/>
          <w:noProof/>
        </w:rPr>
        <w:t>particip</w:t>
      </w:r>
      <w:r w:rsidR="00D37416" w:rsidRPr="00E32B15">
        <w:rPr>
          <w:rFonts w:eastAsia="Calibri"/>
          <w:noProof/>
        </w:rPr>
        <w:t>aron d</w:t>
      </w:r>
      <w:r w:rsidR="006549B2" w:rsidRPr="00E32B15">
        <w:rPr>
          <w:rFonts w:eastAsia="Calibri"/>
          <w:noProof/>
        </w:rPr>
        <w:t>e</w:t>
      </w:r>
      <w:r w:rsidR="00D37416" w:rsidRPr="00E32B15">
        <w:rPr>
          <w:rFonts w:eastAsia="Calibri"/>
          <w:noProof/>
        </w:rPr>
        <w:t>l</w:t>
      </w:r>
      <w:r w:rsidR="006549B2" w:rsidRPr="00E32B15">
        <w:rPr>
          <w:rFonts w:eastAsia="Calibri"/>
          <w:noProof/>
        </w:rPr>
        <w:t xml:space="preserve"> </w:t>
      </w:r>
      <w:r w:rsidR="00D36560" w:rsidRPr="00E32B15">
        <w:rPr>
          <w:rFonts w:eastAsia="Calibri"/>
          <w:noProof/>
        </w:rPr>
        <w:t>taller de ética e integridad</w:t>
      </w:r>
      <w:r w:rsidRPr="00E32B15">
        <w:rPr>
          <w:rFonts w:eastAsia="Calibri"/>
          <w:noProof/>
        </w:rPr>
        <w:t>.</w:t>
      </w:r>
      <w:r w:rsidR="00D36560" w:rsidRPr="00E32B15">
        <w:rPr>
          <w:rFonts w:eastAsia="Calibri"/>
          <w:noProof/>
        </w:rPr>
        <w:t xml:space="preserve"> </w:t>
      </w:r>
    </w:p>
    <w:p w14:paraId="451A14C8" w14:textId="77777777" w:rsidR="006549B2" w:rsidRPr="00E32B15" w:rsidRDefault="006549B2" w:rsidP="006549B2">
      <w:pPr>
        <w:pStyle w:val="Prrafodelista"/>
        <w:spacing w:after="0" w:line="360" w:lineRule="auto"/>
        <w:jc w:val="both"/>
        <w:rPr>
          <w:rFonts w:eastAsia="Calibri"/>
          <w:noProof/>
          <w:sz w:val="16"/>
          <w:szCs w:val="16"/>
        </w:rPr>
      </w:pPr>
    </w:p>
    <w:p w14:paraId="149C0EDB" w14:textId="77777777" w:rsidR="00D36560" w:rsidRPr="00E32B15" w:rsidRDefault="003D6CE7" w:rsidP="00412882">
      <w:pPr>
        <w:pStyle w:val="Prrafodelista"/>
        <w:numPr>
          <w:ilvl w:val="0"/>
          <w:numId w:val="14"/>
        </w:numPr>
        <w:spacing w:before="100" w:after="200" w:line="360" w:lineRule="auto"/>
        <w:jc w:val="both"/>
        <w:rPr>
          <w:rFonts w:eastAsia="Calibri"/>
          <w:noProof/>
        </w:rPr>
      </w:pPr>
      <w:r w:rsidRPr="00E32B15">
        <w:rPr>
          <w:rFonts w:eastAsia="Calibri"/>
          <w:b/>
          <w:noProof/>
        </w:rPr>
        <w:t xml:space="preserve">85 </w:t>
      </w:r>
      <w:r w:rsidRPr="00E32B15">
        <w:rPr>
          <w:rFonts w:eastAsia="Calibri"/>
          <w:noProof/>
        </w:rPr>
        <w:t xml:space="preserve">colaboradores </w:t>
      </w:r>
      <w:r w:rsidR="00B32620" w:rsidRPr="00E32B15">
        <w:rPr>
          <w:rFonts w:eastAsia="Calibri"/>
          <w:noProof/>
        </w:rPr>
        <w:t>particip</w:t>
      </w:r>
      <w:r w:rsidR="00D37416" w:rsidRPr="00E32B15">
        <w:rPr>
          <w:rFonts w:eastAsia="Calibri"/>
          <w:noProof/>
        </w:rPr>
        <w:t>aron</w:t>
      </w:r>
      <w:r w:rsidR="00B32620" w:rsidRPr="00E32B15">
        <w:rPr>
          <w:rFonts w:eastAsia="Calibri"/>
          <w:noProof/>
        </w:rPr>
        <w:t xml:space="preserve"> en sensibilización de acceso a la información y derecho a saber</w:t>
      </w:r>
      <w:r w:rsidRPr="00E32B15">
        <w:rPr>
          <w:rFonts w:eastAsia="Calibri"/>
          <w:noProof/>
        </w:rPr>
        <w:t>.</w:t>
      </w:r>
    </w:p>
    <w:p w14:paraId="41F2A500" w14:textId="77777777" w:rsidR="006549B2" w:rsidRPr="00E32B15" w:rsidRDefault="006549B2" w:rsidP="006549B2">
      <w:pPr>
        <w:pStyle w:val="Prrafodelista"/>
        <w:spacing w:after="0" w:line="360" w:lineRule="auto"/>
        <w:jc w:val="both"/>
        <w:rPr>
          <w:rFonts w:eastAsia="Calibri"/>
          <w:noProof/>
          <w:sz w:val="16"/>
          <w:szCs w:val="16"/>
        </w:rPr>
      </w:pPr>
    </w:p>
    <w:p w14:paraId="14B0C8BE" w14:textId="77777777" w:rsidR="00D36560" w:rsidRPr="00E32B15" w:rsidRDefault="003D6CE7" w:rsidP="00412882">
      <w:pPr>
        <w:pStyle w:val="Prrafodelista"/>
        <w:numPr>
          <w:ilvl w:val="0"/>
          <w:numId w:val="14"/>
        </w:numPr>
        <w:spacing w:before="100" w:after="200" w:line="360" w:lineRule="auto"/>
        <w:jc w:val="both"/>
        <w:rPr>
          <w:rFonts w:eastAsia="Calibri"/>
          <w:noProof/>
        </w:rPr>
      </w:pPr>
      <w:r w:rsidRPr="00E32B15">
        <w:rPr>
          <w:rFonts w:eastAsia="Calibri"/>
          <w:b/>
          <w:noProof/>
        </w:rPr>
        <w:t>65</w:t>
      </w:r>
      <w:r w:rsidRPr="00E32B15">
        <w:rPr>
          <w:rFonts w:eastAsia="Calibri"/>
          <w:noProof/>
        </w:rPr>
        <w:t xml:space="preserve"> colaboradores asisti</w:t>
      </w:r>
      <w:r w:rsidR="00D37416" w:rsidRPr="00E32B15">
        <w:rPr>
          <w:rFonts w:eastAsia="Calibri"/>
          <w:noProof/>
        </w:rPr>
        <w:t xml:space="preserve">eron </w:t>
      </w:r>
      <w:r w:rsidRPr="00E32B15">
        <w:rPr>
          <w:rFonts w:eastAsia="Calibri"/>
          <w:noProof/>
        </w:rPr>
        <w:t xml:space="preserve">a la </w:t>
      </w:r>
      <w:r w:rsidR="00F527CA" w:rsidRPr="00E32B15">
        <w:rPr>
          <w:rFonts w:eastAsia="Calibri"/>
          <w:noProof/>
        </w:rPr>
        <w:t xml:space="preserve">capacitación de valores éticos institucionales. </w:t>
      </w:r>
    </w:p>
    <w:p w14:paraId="5D11EF66" w14:textId="77777777" w:rsidR="006549B2" w:rsidRPr="00E32B15" w:rsidRDefault="006549B2" w:rsidP="006549B2">
      <w:pPr>
        <w:pStyle w:val="Prrafodelista"/>
        <w:spacing w:after="0" w:line="360" w:lineRule="auto"/>
        <w:jc w:val="both"/>
        <w:rPr>
          <w:rFonts w:eastAsia="Calibri"/>
          <w:noProof/>
          <w:sz w:val="16"/>
          <w:szCs w:val="16"/>
        </w:rPr>
      </w:pPr>
    </w:p>
    <w:p w14:paraId="42F5641F" w14:textId="07C46823" w:rsidR="00D37416" w:rsidRPr="005F1730" w:rsidRDefault="003D6CE7" w:rsidP="00D348F4">
      <w:pPr>
        <w:pStyle w:val="Prrafodelista"/>
        <w:numPr>
          <w:ilvl w:val="0"/>
          <w:numId w:val="14"/>
        </w:numPr>
        <w:spacing w:before="100" w:after="200" w:line="360" w:lineRule="auto"/>
        <w:jc w:val="both"/>
        <w:rPr>
          <w:rFonts w:eastAsia="Calibri"/>
          <w:noProof/>
        </w:rPr>
      </w:pPr>
      <w:r w:rsidRPr="005F1730">
        <w:rPr>
          <w:rFonts w:eastAsia="Calibri"/>
          <w:b/>
          <w:noProof/>
        </w:rPr>
        <w:t xml:space="preserve">54 </w:t>
      </w:r>
      <w:r w:rsidRPr="005F1730">
        <w:rPr>
          <w:rFonts w:eastAsia="Calibri"/>
          <w:noProof/>
        </w:rPr>
        <w:t xml:space="preserve">colaboradores </w:t>
      </w:r>
      <w:r w:rsidR="00B32620" w:rsidRPr="005F1730">
        <w:rPr>
          <w:rFonts w:eastAsia="Calibri"/>
          <w:noProof/>
        </w:rPr>
        <w:t>partici</w:t>
      </w:r>
      <w:r w:rsidR="00D37416" w:rsidRPr="005F1730">
        <w:rPr>
          <w:rFonts w:eastAsia="Calibri"/>
          <w:noProof/>
        </w:rPr>
        <w:t xml:space="preserve">paron </w:t>
      </w:r>
      <w:r w:rsidR="00B32620" w:rsidRPr="005F1730">
        <w:rPr>
          <w:rFonts w:eastAsia="Calibri"/>
          <w:noProof/>
        </w:rPr>
        <w:t>de la sensibilización del día internacional de la no violencia contra la mujer</w:t>
      </w:r>
      <w:r w:rsidRPr="005F1730">
        <w:rPr>
          <w:rFonts w:eastAsia="Calibri"/>
          <w:noProof/>
        </w:rPr>
        <w:t>.</w:t>
      </w:r>
      <w:r w:rsidR="00D36560" w:rsidRPr="005F1730">
        <w:rPr>
          <w:rFonts w:eastAsia="Calibri"/>
          <w:noProof/>
        </w:rPr>
        <w:t xml:space="preserve"> </w:t>
      </w:r>
    </w:p>
    <w:p w14:paraId="5B0EDAE4" w14:textId="77777777" w:rsidR="009F4684" w:rsidRPr="00E32B15" w:rsidRDefault="009F4684" w:rsidP="0035429F">
      <w:pPr>
        <w:spacing w:line="360" w:lineRule="auto"/>
        <w:jc w:val="both"/>
        <w:rPr>
          <w:rFonts w:eastAsia="Calibri"/>
          <w:noProof/>
        </w:rPr>
      </w:pPr>
    </w:p>
    <w:p w14:paraId="63F050AA" w14:textId="77777777" w:rsidR="009F4684" w:rsidRPr="00E32B15" w:rsidRDefault="009F4684" w:rsidP="0035429F">
      <w:pPr>
        <w:spacing w:line="360" w:lineRule="auto"/>
        <w:jc w:val="both"/>
        <w:rPr>
          <w:rFonts w:eastAsia="Calibri"/>
          <w:noProof/>
        </w:rPr>
      </w:pPr>
    </w:p>
    <w:p w14:paraId="155382EB" w14:textId="77777777" w:rsidR="009F4684" w:rsidRPr="00E32B15" w:rsidRDefault="009F4684" w:rsidP="0035429F">
      <w:pPr>
        <w:spacing w:line="360" w:lineRule="auto"/>
        <w:jc w:val="both"/>
        <w:rPr>
          <w:rFonts w:eastAsia="Calibri"/>
          <w:noProof/>
        </w:rPr>
      </w:pPr>
    </w:p>
    <w:p w14:paraId="3FD24032" w14:textId="77777777" w:rsidR="009F4684" w:rsidRPr="00E32B15" w:rsidRDefault="009F4684" w:rsidP="0035429F">
      <w:pPr>
        <w:spacing w:line="360" w:lineRule="auto"/>
        <w:jc w:val="both"/>
        <w:rPr>
          <w:rFonts w:eastAsia="Calibri"/>
          <w:noProof/>
        </w:rPr>
      </w:pPr>
    </w:p>
    <w:p w14:paraId="7FF59B4C" w14:textId="77777777" w:rsidR="00977E96" w:rsidRPr="00E32B15" w:rsidRDefault="00977E96" w:rsidP="00B10939">
      <w:pPr>
        <w:pStyle w:val="Ttulo1"/>
        <w:spacing w:after="240"/>
        <w:sectPr w:rsidR="00977E96" w:rsidRPr="00E32B15" w:rsidSect="00454C8E">
          <w:headerReference w:type="default" r:id="rId46"/>
          <w:footerReference w:type="default" r:id="rId47"/>
          <w:type w:val="continuous"/>
          <w:pgSz w:w="12240" w:h="15840"/>
          <w:pgMar w:top="1440" w:right="2160" w:bottom="1440" w:left="2160" w:header="720" w:footer="720" w:gutter="0"/>
          <w:pgNumType w:start="1"/>
          <w:cols w:space="720"/>
          <w:docGrid w:linePitch="360"/>
        </w:sectPr>
      </w:pPr>
      <w:bookmarkStart w:id="54" w:name="_Toc117160600"/>
    </w:p>
    <w:p w14:paraId="0C53AA59" w14:textId="77777777" w:rsidR="00A93A84" w:rsidRDefault="00A93A84" w:rsidP="00A93A84">
      <w:pPr>
        <w:pStyle w:val="Ttulo1"/>
      </w:pPr>
      <w:bookmarkStart w:id="55" w:name="_Toc153372854"/>
      <w:bookmarkEnd w:id="54"/>
      <w:r w:rsidRPr="00E32B15">
        <w:lastRenderedPageBreak/>
        <w:t>VII. PROYECCIONES AL PRÓXIMO AÑO</w:t>
      </w:r>
      <w:bookmarkEnd w:id="55"/>
      <w:r w:rsidRPr="00E32B15">
        <w:t xml:space="preserve"> </w:t>
      </w:r>
    </w:p>
    <w:p w14:paraId="00BAD601" w14:textId="77777777" w:rsidR="00A93A84" w:rsidRPr="00A93A84" w:rsidRDefault="000A1AFE" w:rsidP="00A93A84">
      <w:r w:rsidRPr="00E32B15">
        <w:rPr>
          <w:rFonts w:eastAsia="Calibri"/>
          <w:noProof/>
          <w:sz w:val="18"/>
        </w:rPr>
        <mc:AlternateContent>
          <mc:Choice Requires="wps">
            <w:drawing>
              <wp:anchor distT="0" distB="0" distL="114300" distR="114300" simplePos="0" relativeHeight="251661824" behindDoc="0" locked="0" layoutInCell="1" allowOverlap="1" wp14:anchorId="65461E7B" wp14:editId="4E0C37AA">
                <wp:simplePos x="0" y="0"/>
                <wp:positionH relativeFrom="margin">
                  <wp:align>center</wp:align>
                </wp:positionH>
                <wp:positionV relativeFrom="paragraph">
                  <wp:posOffset>28575</wp:posOffset>
                </wp:positionV>
                <wp:extent cx="463550" cy="0"/>
                <wp:effectExtent l="0" t="19050" r="31750" b="19050"/>
                <wp:wrapNone/>
                <wp:docPr id="359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97368" id="Straight Connector 11" o:spid="_x0000_s1026" style="position:absolute;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" strokecolor="#ee2a24" strokeweight="2.25pt">
                <v:stroke joinstyle="miter"/>
                <w10:wrap anchorx="margin"/>
              </v:line>
            </w:pict>
          </mc:Fallback>
        </mc:AlternateContent>
      </w:r>
    </w:p>
    <w:p w14:paraId="1AB08449" w14:textId="77777777" w:rsidR="00A93A84" w:rsidRDefault="00A93A84" w:rsidP="00A93A84">
      <w:pPr>
        <w:spacing w:line="360" w:lineRule="auto"/>
        <w:jc w:val="both"/>
        <w:rPr>
          <w:rFonts w:eastAsia="Calibri"/>
          <w:noProof/>
        </w:rPr>
      </w:pPr>
      <w:r w:rsidRPr="00E32B15">
        <w:rPr>
          <w:rFonts w:eastAsia="Calibri"/>
          <w:noProof/>
        </w:rPr>
        <w:t>En la Digecog fue elaborado el POA 2024, documento que plantea las acciones, planes y proyectos a desarrollar durante el año.</w:t>
      </w:r>
    </w:p>
    <w:tbl>
      <w:tblPr>
        <w:tblW w:w="11350" w:type="dxa"/>
        <w:jc w:val="center"/>
        <w:tblLayout w:type="fixed"/>
        <w:tblCellMar>
          <w:left w:w="70" w:type="dxa"/>
          <w:right w:w="70" w:type="dxa"/>
        </w:tblCellMar>
        <w:tblLook w:val="04A0" w:firstRow="1" w:lastRow="0" w:firstColumn="1" w:lastColumn="0" w:noHBand="0" w:noVBand="1"/>
      </w:tblPr>
      <w:tblGrid>
        <w:gridCol w:w="640"/>
        <w:gridCol w:w="1530"/>
        <w:gridCol w:w="1515"/>
        <w:gridCol w:w="1800"/>
        <w:gridCol w:w="1260"/>
        <w:gridCol w:w="709"/>
        <w:gridCol w:w="1417"/>
        <w:gridCol w:w="1309"/>
        <w:gridCol w:w="1170"/>
      </w:tblGrid>
      <w:tr w:rsidR="00A93A84" w:rsidRPr="00CF0396" w14:paraId="393495B9" w14:textId="77777777" w:rsidTr="00380629">
        <w:trPr>
          <w:cantSplit/>
          <w:trHeight w:val="395"/>
          <w:tblHeader/>
          <w:jc w:val="center"/>
        </w:trPr>
        <w:tc>
          <w:tcPr>
            <w:tcW w:w="11350" w:type="dxa"/>
            <w:gridSpan w:val="9"/>
            <w:tcBorders>
              <w:top w:val="single" w:sz="4" w:space="0" w:color="auto"/>
              <w:left w:val="single" w:sz="4" w:space="0" w:color="auto"/>
              <w:bottom w:val="single" w:sz="4" w:space="0" w:color="auto"/>
              <w:right w:val="single" w:sz="4" w:space="0" w:color="auto"/>
            </w:tcBorders>
            <w:shd w:val="clear" w:color="auto" w:fill="002060"/>
            <w:vAlign w:val="center"/>
          </w:tcPr>
          <w:p w14:paraId="00CFA689" w14:textId="77777777" w:rsidR="00A93A84" w:rsidRPr="00CF0396" w:rsidRDefault="00A93A84" w:rsidP="00142133">
            <w:pPr>
              <w:spacing w:after="0" w:line="240" w:lineRule="auto"/>
              <w:jc w:val="center"/>
              <w:rPr>
                <w:rFonts w:eastAsia="Times New Roman"/>
                <w:b/>
                <w:bCs/>
                <w:color w:val="FFFFFF"/>
                <w:spacing w:val="0"/>
                <w:sz w:val="22"/>
                <w:szCs w:val="22"/>
                <w:lang w:val="es-US" w:eastAsia="es-US"/>
              </w:rPr>
            </w:pPr>
            <w:r>
              <w:rPr>
                <w:rFonts w:eastAsia="Times New Roman"/>
                <w:b/>
                <w:bCs/>
                <w:color w:val="FFFFFF"/>
                <w:spacing w:val="0"/>
                <w:sz w:val="22"/>
                <w:szCs w:val="22"/>
                <w:lang w:val="es-US" w:eastAsia="es-US"/>
              </w:rPr>
              <w:t>Matriz de Resultados Proyectados 2024</w:t>
            </w:r>
          </w:p>
        </w:tc>
      </w:tr>
      <w:tr w:rsidR="00A93A84" w:rsidRPr="001444AA" w14:paraId="3DF3A7F8" w14:textId="77777777" w:rsidTr="00380629">
        <w:trPr>
          <w:cantSplit/>
          <w:trHeight w:val="930"/>
          <w:tblHeader/>
          <w:jc w:val="center"/>
        </w:trPr>
        <w:tc>
          <w:tcPr>
            <w:tcW w:w="6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60A207"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No.</w:t>
            </w:r>
          </w:p>
        </w:tc>
        <w:tc>
          <w:tcPr>
            <w:tcW w:w="1530"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6334BCA2"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Área</w:t>
            </w:r>
          </w:p>
        </w:tc>
        <w:tc>
          <w:tcPr>
            <w:tcW w:w="1515"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93587BD"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Producto</w:t>
            </w:r>
          </w:p>
        </w:tc>
        <w:tc>
          <w:tcPr>
            <w:tcW w:w="1800"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5A5454A"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 xml:space="preserve">Nombre </w:t>
            </w:r>
            <w:r>
              <w:rPr>
                <w:rFonts w:eastAsia="Times New Roman"/>
                <w:b/>
                <w:bCs/>
                <w:color w:val="7F7F7F" w:themeColor="text1" w:themeTint="80"/>
                <w:spacing w:val="0"/>
                <w:sz w:val="22"/>
                <w:szCs w:val="22"/>
                <w:lang w:val="es-US" w:eastAsia="es-US"/>
              </w:rPr>
              <w:t>d</w:t>
            </w:r>
            <w:r w:rsidRPr="001444AA">
              <w:rPr>
                <w:rFonts w:eastAsia="Times New Roman"/>
                <w:b/>
                <w:bCs/>
                <w:color w:val="7F7F7F" w:themeColor="text1" w:themeTint="80"/>
                <w:spacing w:val="0"/>
                <w:sz w:val="22"/>
                <w:szCs w:val="22"/>
                <w:lang w:val="es-US" w:eastAsia="es-US"/>
              </w:rPr>
              <w:t>el Indicador</w:t>
            </w:r>
          </w:p>
        </w:tc>
        <w:tc>
          <w:tcPr>
            <w:tcW w:w="1260"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005FE374"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Frecuencia</w:t>
            </w:r>
          </w:p>
        </w:tc>
        <w:tc>
          <w:tcPr>
            <w:tcW w:w="709"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9A59C20"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Línea Base</w:t>
            </w:r>
          </w:p>
        </w:tc>
        <w:tc>
          <w:tcPr>
            <w:tcW w:w="1417"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6163604D"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 xml:space="preserve">Meta </w:t>
            </w:r>
            <w:r>
              <w:rPr>
                <w:rFonts w:eastAsia="Times New Roman"/>
                <w:b/>
                <w:bCs/>
                <w:color w:val="7F7F7F" w:themeColor="text1" w:themeTint="80"/>
                <w:spacing w:val="0"/>
                <w:sz w:val="22"/>
                <w:szCs w:val="22"/>
                <w:lang w:val="es-US" w:eastAsia="es-US"/>
              </w:rPr>
              <w:t>a</w:t>
            </w:r>
            <w:r w:rsidRPr="001444AA">
              <w:rPr>
                <w:rFonts w:eastAsia="Times New Roman"/>
                <w:b/>
                <w:bCs/>
                <w:color w:val="7F7F7F" w:themeColor="text1" w:themeTint="80"/>
                <w:spacing w:val="0"/>
                <w:sz w:val="22"/>
                <w:szCs w:val="22"/>
                <w:lang w:val="es-US" w:eastAsia="es-US"/>
              </w:rPr>
              <w:t xml:space="preserve">l Mes </w:t>
            </w:r>
            <w:r>
              <w:rPr>
                <w:rFonts w:eastAsia="Times New Roman"/>
                <w:b/>
                <w:bCs/>
                <w:color w:val="7F7F7F" w:themeColor="text1" w:themeTint="80"/>
                <w:spacing w:val="0"/>
                <w:sz w:val="22"/>
                <w:szCs w:val="22"/>
                <w:lang w:val="es-US" w:eastAsia="es-US"/>
              </w:rPr>
              <w:t>d</w:t>
            </w:r>
            <w:r w:rsidRPr="001444AA">
              <w:rPr>
                <w:rFonts w:eastAsia="Times New Roman"/>
                <w:b/>
                <w:bCs/>
                <w:color w:val="7F7F7F" w:themeColor="text1" w:themeTint="80"/>
                <w:spacing w:val="0"/>
                <w:sz w:val="22"/>
                <w:szCs w:val="22"/>
                <w:lang w:val="es-US" w:eastAsia="es-US"/>
              </w:rPr>
              <w:t xml:space="preserve">e Mayo 2024 </w:t>
            </w:r>
          </w:p>
        </w:tc>
        <w:tc>
          <w:tcPr>
            <w:tcW w:w="1309"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3C7248C2"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 xml:space="preserve">Resultado </w:t>
            </w:r>
            <w:r>
              <w:rPr>
                <w:rFonts w:eastAsia="Times New Roman"/>
                <w:b/>
                <w:bCs/>
                <w:color w:val="7F7F7F" w:themeColor="text1" w:themeTint="80"/>
                <w:spacing w:val="0"/>
                <w:sz w:val="22"/>
                <w:szCs w:val="22"/>
                <w:lang w:val="es-US" w:eastAsia="es-US"/>
              </w:rPr>
              <w:t>a</w:t>
            </w:r>
            <w:r w:rsidRPr="001444AA">
              <w:rPr>
                <w:rFonts w:eastAsia="Times New Roman"/>
                <w:b/>
                <w:bCs/>
                <w:color w:val="7F7F7F" w:themeColor="text1" w:themeTint="80"/>
                <w:spacing w:val="0"/>
                <w:sz w:val="22"/>
                <w:szCs w:val="22"/>
                <w:lang w:val="es-US" w:eastAsia="es-US"/>
              </w:rPr>
              <w:t xml:space="preserve">l Mes </w:t>
            </w:r>
            <w:r>
              <w:rPr>
                <w:rFonts w:eastAsia="Times New Roman"/>
                <w:b/>
                <w:bCs/>
                <w:color w:val="7F7F7F" w:themeColor="text1" w:themeTint="80"/>
                <w:spacing w:val="0"/>
                <w:sz w:val="22"/>
                <w:szCs w:val="22"/>
                <w:lang w:val="es-US" w:eastAsia="es-US"/>
              </w:rPr>
              <w:t>d</w:t>
            </w:r>
            <w:r w:rsidRPr="001444AA">
              <w:rPr>
                <w:rFonts w:eastAsia="Times New Roman"/>
                <w:b/>
                <w:bCs/>
                <w:color w:val="7F7F7F" w:themeColor="text1" w:themeTint="80"/>
                <w:spacing w:val="0"/>
                <w:sz w:val="22"/>
                <w:szCs w:val="22"/>
                <w:lang w:val="es-US" w:eastAsia="es-US"/>
              </w:rPr>
              <w:t xml:space="preserve">e Mayo 2024 </w:t>
            </w:r>
          </w:p>
        </w:tc>
        <w:tc>
          <w:tcPr>
            <w:tcW w:w="1170"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075E0BB4" w14:textId="77777777" w:rsidR="00A93A84" w:rsidRPr="001444AA" w:rsidRDefault="00A93A84" w:rsidP="00142133">
            <w:pPr>
              <w:spacing w:after="0" w:line="240" w:lineRule="auto"/>
              <w:jc w:val="center"/>
              <w:rPr>
                <w:rFonts w:eastAsia="Times New Roman"/>
                <w:b/>
                <w:bCs/>
                <w:color w:val="7F7F7F" w:themeColor="text1" w:themeTint="80"/>
                <w:spacing w:val="0"/>
                <w:sz w:val="22"/>
                <w:szCs w:val="22"/>
                <w:lang w:val="es-US" w:eastAsia="es-US"/>
              </w:rPr>
            </w:pPr>
            <w:r w:rsidRPr="001444AA">
              <w:rPr>
                <w:rFonts w:eastAsia="Times New Roman"/>
                <w:b/>
                <w:bCs/>
                <w:color w:val="7F7F7F" w:themeColor="text1" w:themeTint="80"/>
                <w:spacing w:val="0"/>
                <w:sz w:val="22"/>
                <w:szCs w:val="22"/>
                <w:lang w:val="es-US" w:eastAsia="es-US"/>
              </w:rPr>
              <w:t xml:space="preserve">Porcentaje </w:t>
            </w:r>
            <w:r>
              <w:rPr>
                <w:rFonts w:eastAsia="Times New Roman"/>
                <w:b/>
                <w:bCs/>
                <w:color w:val="7F7F7F" w:themeColor="text1" w:themeTint="80"/>
                <w:spacing w:val="0"/>
                <w:sz w:val="22"/>
                <w:szCs w:val="22"/>
                <w:lang w:val="es-US" w:eastAsia="es-US"/>
              </w:rPr>
              <w:t>d</w:t>
            </w:r>
            <w:r w:rsidRPr="001444AA">
              <w:rPr>
                <w:rFonts w:eastAsia="Times New Roman"/>
                <w:b/>
                <w:bCs/>
                <w:color w:val="7F7F7F" w:themeColor="text1" w:themeTint="80"/>
                <w:spacing w:val="0"/>
                <w:sz w:val="22"/>
                <w:szCs w:val="22"/>
                <w:lang w:val="es-US" w:eastAsia="es-US"/>
              </w:rPr>
              <w:t xml:space="preserve">e Avance </w:t>
            </w:r>
          </w:p>
        </w:tc>
      </w:tr>
      <w:tr w:rsidR="00142133" w:rsidRPr="00CF0396" w14:paraId="2BA03F6B" w14:textId="77777777" w:rsidTr="000A1AFE">
        <w:trPr>
          <w:cantSplit/>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7FBC0C"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w:t>
            </w:r>
          </w:p>
        </w:tc>
        <w:tc>
          <w:tcPr>
            <w:tcW w:w="1530" w:type="dxa"/>
            <w:tcBorders>
              <w:top w:val="nil"/>
              <w:left w:val="nil"/>
              <w:bottom w:val="nil"/>
              <w:right w:val="single" w:sz="4" w:space="0" w:color="auto"/>
            </w:tcBorders>
            <w:shd w:val="clear" w:color="auto" w:fill="auto"/>
            <w:vAlign w:val="center"/>
            <w:hideMark/>
          </w:tcPr>
          <w:p w14:paraId="0A5DE1DE"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Dirección de Normas y Procedimientos</w:t>
            </w:r>
          </w:p>
        </w:tc>
        <w:tc>
          <w:tcPr>
            <w:tcW w:w="1515" w:type="dxa"/>
            <w:tcBorders>
              <w:top w:val="nil"/>
              <w:left w:val="nil"/>
              <w:bottom w:val="nil"/>
              <w:right w:val="single" w:sz="4" w:space="0" w:color="auto"/>
            </w:tcBorders>
            <w:shd w:val="clear" w:color="auto" w:fill="auto"/>
            <w:vAlign w:val="center"/>
            <w:hideMark/>
          </w:tcPr>
          <w:p w14:paraId="4EAEBC64"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Capacitadas en normativas contables los técnicos de las áreas financieras del Sector Público. </w:t>
            </w:r>
          </w:p>
        </w:tc>
        <w:tc>
          <w:tcPr>
            <w:tcW w:w="1800" w:type="dxa"/>
            <w:tcBorders>
              <w:top w:val="nil"/>
              <w:left w:val="nil"/>
              <w:bottom w:val="single" w:sz="4" w:space="0" w:color="auto"/>
              <w:right w:val="single" w:sz="4" w:space="0" w:color="auto"/>
            </w:tcBorders>
            <w:shd w:val="clear" w:color="auto" w:fill="auto"/>
            <w:vAlign w:val="center"/>
            <w:hideMark/>
          </w:tcPr>
          <w:p w14:paraId="207E31C1" w14:textId="77777777" w:rsidR="00065238" w:rsidRPr="00065238" w:rsidRDefault="00A93A84" w:rsidP="00963158">
            <w:pPr>
              <w:spacing w:after="0" w:line="240" w:lineRule="auto"/>
              <w:rPr>
                <w:rFonts w:eastAsia="Times New Roman"/>
                <w:sz w:val="20"/>
                <w:szCs w:val="20"/>
                <w:lang w:val="es-US" w:eastAsia="es-US"/>
              </w:rPr>
            </w:pPr>
            <w:r w:rsidRPr="00CF0396">
              <w:rPr>
                <w:rFonts w:eastAsia="Times New Roman"/>
                <w:color w:val="7F7F7F" w:themeColor="text1" w:themeTint="80"/>
                <w:spacing w:val="0"/>
                <w:sz w:val="20"/>
                <w:szCs w:val="20"/>
                <w:lang w:val="es-US" w:eastAsia="es-US"/>
              </w:rPr>
              <w:t>Cantidad de técnicos de las áreas financieras y contables del Sector Público No Financiero capacitados en las normativas contables.</w:t>
            </w:r>
          </w:p>
          <w:p w14:paraId="24478265" w14:textId="77777777" w:rsidR="00A93A84" w:rsidRPr="00065238" w:rsidRDefault="00A93A84" w:rsidP="00065238">
            <w:pPr>
              <w:rPr>
                <w:rFonts w:eastAsia="Times New Roman"/>
                <w:sz w:val="20"/>
                <w:szCs w:val="20"/>
                <w:lang w:val="es-US" w:eastAsia="es-US"/>
              </w:rPr>
            </w:pPr>
          </w:p>
        </w:tc>
        <w:tc>
          <w:tcPr>
            <w:tcW w:w="1260" w:type="dxa"/>
            <w:tcBorders>
              <w:top w:val="nil"/>
              <w:left w:val="nil"/>
              <w:bottom w:val="single" w:sz="4" w:space="0" w:color="auto"/>
              <w:right w:val="single" w:sz="4" w:space="0" w:color="auto"/>
            </w:tcBorders>
            <w:shd w:val="clear" w:color="auto" w:fill="auto"/>
            <w:vAlign w:val="center"/>
            <w:hideMark/>
          </w:tcPr>
          <w:p w14:paraId="666228E4" w14:textId="77777777" w:rsidR="00F942DE" w:rsidRPr="00F942DE" w:rsidRDefault="00A93A84" w:rsidP="00F942DE">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p w14:paraId="5EC7A89D" w14:textId="00F54CC5" w:rsidR="00C4429D" w:rsidRDefault="00C4429D" w:rsidP="00F942DE">
            <w:pPr>
              <w:rPr>
                <w:rFonts w:eastAsia="Times New Roman"/>
                <w:sz w:val="20"/>
                <w:szCs w:val="20"/>
                <w:lang w:val="es-US" w:eastAsia="es-US"/>
              </w:rPr>
            </w:pPr>
          </w:p>
          <w:p w14:paraId="36F9E5AB" w14:textId="77777777" w:rsidR="00C4429D" w:rsidRPr="00C4429D" w:rsidRDefault="00C4429D" w:rsidP="00C4429D">
            <w:pPr>
              <w:rPr>
                <w:rFonts w:eastAsia="Times New Roman"/>
                <w:sz w:val="20"/>
                <w:szCs w:val="20"/>
                <w:lang w:val="es-US" w:eastAsia="es-US"/>
              </w:rPr>
            </w:pPr>
          </w:p>
          <w:p w14:paraId="3092BA9C" w14:textId="77777777" w:rsidR="00C4429D" w:rsidRPr="00C4429D" w:rsidRDefault="00C4429D" w:rsidP="00C4429D">
            <w:pPr>
              <w:rPr>
                <w:rFonts w:eastAsia="Times New Roman"/>
                <w:sz w:val="20"/>
                <w:szCs w:val="20"/>
                <w:lang w:val="es-US" w:eastAsia="es-US"/>
              </w:rPr>
            </w:pPr>
          </w:p>
          <w:p w14:paraId="140F9367" w14:textId="77777777" w:rsidR="00C4429D" w:rsidRPr="00C4429D" w:rsidRDefault="00C4429D" w:rsidP="00C4429D">
            <w:pPr>
              <w:rPr>
                <w:rFonts w:eastAsia="Times New Roman"/>
                <w:sz w:val="20"/>
                <w:szCs w:val="20"/>
                <w:lang w:val="es-US" w:eastAsia="es-US"/>
              </w:rPr>
            </w:pPr>
          </w:p>
          <w:p w14:paraId="10A78BAC" w14:textId="77777777" w:rsidR="00C4429D" w:rsidRPr="00C4429D" w:rsidRDefault="00C4429D" w:rsidP="00C4429D">
            <w:pPr>
              <w:rPr>
                <w:rFonts w:eastAsia="Times New Roman"/>
                <w:sz w:val="20"/>
                <w:szCs w:val="20"/>
                <w:lang w:val="es-US" w:eastAsia="es-US"/>
              </w:rPr>
            </w:pPr>
          </w:p>
          <w:p w14:paraId="2B942147" w14:textId="77777777" w:rsidR="00C4429D" w:rsidRPr="00C4429D" w:rsidRDefault="00C4429D" w:rsidP="00C4429D">
            <w:pPr>
              <w:rPr>
                <w:rFonts w:eastAsia="Times New Roman"/>
                <w:sz w:val="20"/>
                <w:szCs w:val="20"/>
                <w:lang w:val="es-US" w:eastAsia="es-US"/>
              </w:rPr>
            </w:pPr>
          </w:p>
          <w:p w14:paraId="1FB8C39D" w14:textId="77777777" w:rsidR="00C4429D" w:rsidRPr="00C4429D" w:rsidRDefault="00C4429D" w:rsidP="00C4429D">
            <w:pPr>
              <w:rPr>
                <w:rFonts w:eastAsia="Times New Roman"/>
                <w:sz w:val="20"/>
                <w:szCs w:val="20"/>
                <w:lang w:val="es-US" w:eastAsia="es-US"/>
              </w:rPr>
            </w:pPr>
          </w:p>
          <w:p w14:paraId="29B0696E" w14:textId="77777777" w:rsidR="00C4429D" w:rsidRPr="00C4429D" w:rsidRDefault="00C4429D" w:rsidP="00C4429D">
            <w:pPr>
              <w:rPr>
                <w:rFonts w:eastAsia="Times New Roman"/>
                <w:sz w:val="20"/>
                <w:szCs w:val="20"/>
                <w:lang w:val="es-US" w:eastAsia="es-US"/>
              </w:rPr>
            </w:pPr>
          </w:p>
          <w:p w14:paraId="1C42C122" w14:textId="77777777" w:rsidR="00C4429D" w:rsidRPr="00C4429D" w:rsidRDefault="00C4429D" w:rsidP="00C4429D">
            <w:pPr>
              <w:rPr>
                <w:rFonts w:eastAsia="Times New Roman"/>
                <w:sz w:val="20"/>
                <w:szCs w:val="20"/>
                <w:lang w:val="es-US" w:eastAsia="es-US"/>
              </w:rPr>
            </w:pPr>
          </w:p>
          <w:p w14:paraId="10C22F9E" w14:textId="77777777" w:rsidR="00C4429D" w:rsidRPr="00C4429D" w:rsidRDefault="00C4429D" w:rsidP="00C4429D">
            <w:pPr>
              <w:rPr>
                <w:rFonts w:eastAsia="Times New Roman"/>
                <w:sz w:val="20"/>
                <w:szCs w:val="20"/>
                <w:lang w:val="es-US" w:eastAsia="es-US"/>
              </w:rPr>
            </w:pPr>
          </w:p>
          <w:p w14:paraId="7328718C" w14:textId="77777777" w:rsidR="00C4429D" w:rsidRPr="00C4429D" w:rsidRDefault="00C4429D" w:rsidP="00C4429D">
            <w:pPr>
              <w:rPr>
                <w:rFonts w:eastAsia="Times New Roman"/>
                <w:sz w:val="20"/>
                <w:szCs w:val="20"/>
                <w:lang w:val="es-US" w:eastAsia="es-US"/>
              </w:rPr>
            </w:pPr>
          </w:p>
          <w:p w14:paraId="1259534B" w14:textId="77777777" w:rsidR="00C4429D" w:rsidRPr="00C4429D" w:rsidRDefault="00C4429D" w:rsidP="00C4429D">
            <w:pPr>
              <w:rPr>
                <w:rFonts w:eastAsia="Times New Roman"/>
                <w:sz w:val="20"/>
                <w:szCs w:val="20"/>
                <w:lang w:val="es-US" w:eastAsia="es-US"/>
              </w:rPr>
            </w:pPr>
          </w:p>
          <w:p w14:paraId="5D8EDF88" w14:textId="07DD1D1F" w:rsidR="00C4429D" w:rsidRDefault="00C4429D" w:rsidP="00C4429D">
            <w:pPr>
              <w:rPr>
                <w:rFonts w:eastAsia="Times New Roman"/>
                <w:sz w:val="20"/>
                <w:szCs w:val="20"/>
                <w:lang w:val="es-US" w:eastAsia="es-US"/>
              </w:rPr>
            </w:pPr>
          </w:p>
          <w:p w14:paraId="5EF8C8D0" w14:textId="77777777" w:rsidR="00C4429D" w:rsidRPr="00C4429D" w:rsidRDefault="00C4429D" w:rsidP="00C4429D">
            <w:pPr>
              <w:rPr>
                <w:rFonts w:eastAsia="Times New Roman"/>
                <w:sz w:val="20"/>
                <w:szCs w:val="20"/>
                <w:lang w:val="es-US" w:eastAsia="es-US"/>
              </w:rPr>
            </w:pPr>
          </w:p>
          <w:p w14:paraId="77F79889" w14:textId="77777777" w:rsidR="00C4429D" w:rsidRPr="00C4429D" w:rsidRDefault="00C4429D" w:rsidP="00C4429D">
            <w:pPr>
              <w:rPr>
                <w:rFonts w:eastAsia="Times New Roman"/>
                <w:sz w:val="20"/>
                <w:szCs w:val="20"/>
                <w:lang w:val="es-US" w:eastAsia="es-US"/>
              </w:rPr>
            </w:pPr>
          </w:p>
          <w:p w14:paraId="48B2DC91" w14:textId="093CAE4E" w:rsidR="00A93A84" w:rsidRPr="00C4429D" w:rsidRDefault="00A93A84" w:rsidP="00C4429D">
            <w:pPr>
              <w:rPr>
                <w:rFonts w:eastAsia="Times New Roman"/>
                <w:sz w:val="20"/>
                <w:szCs w:val="20"/>
                <w:lang w:val="es-US" w:eastAsia="es-US"/>
              </w:rPr>
            </w:pPr>
          </w:p>
        </w:tc>
        <w:tc>
          <w:tcPr>
            <w:tcW w:w="709" w:type="dxa"/>
            <w:tcBorders>
              <w:top w:val="nil"/>
              <w:left w:val="nil"/>
              <w:bottom w:val="single" w:sz="4" w:space="0" w:color="auto"/>
              <w:right w:val="single" w:sz="4" w:space="0" w:color="auto"/>
            </w:tcBorders>
            <w:shd w:val="clear" w:color="auto" w:fill="auto"/>
            <w:vAlign w:val="center"/>
            <w:hideMark/>
          </w:tcPr>
          <w:p w14:paraId="2C9C7D8E"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50%</w:t>
            </w:r>
          </w:p>
        </w:tc>
        <w:tc>
          <w:tcPr>
            <w:tcW w:w="1417" w:type="dxa"/>
            <w:tcBorders>
              <w:top w:val="nil"/>
              <w:left w:val="nil"/>
              <w:bottom w:val="single" w:sz="4" w:space="0" w:color="auto"/>
              <w:right w:val="single" w:sz="4" w:space="0" w:color="auto"/>
            </w:tcBorders>
            <w:shd w:val="clear" w:color="auto" w:fill="auto"/>
            <w:noWrap/>
            <w:vAlign w:val="center"/>
            <w:hideMark/>
          </w:tcPr>
          <w:p w14:paraId="0A89875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591A6E9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610BFF0"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48B07554" w14:textId="77777777" w:rsidTr="000A1AFE">
        <w:trPr>
          <w:cantSplit/>
          <w:trHeight w:val="19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DADAE8F"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w:t>
            </w:r>
          </w:p>
        </w:tc>
        <w:tc>
          <w:tcPr>
            <w:tcW w:w="15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0E70C0"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Dirección de Procesamiento Contable</w:t>
            </w:r>
          </w:p>
        </w:tc>
        <w:tc>
          <w:tcPr>
            <w:tcW w:w="1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085690"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Validada la coherencia y consistencia de los registros contables y operaciones financieras de las instituciones </w:t>
            </w:r>
            <w:r w:rsidRPr="00CF0396">
              <w:rPr>
                <w:rFonts w:eastAsia="Times New Roman"/>
                <w:color w:val="7F7F7F" w:themeColor="text1" w:themeTint="80"/>
                <w:spacing w:val="0"/>
                <w:sz w:val="20"/>
                <w:szCs w:val="20"/>
                <w:lang w:val="es-US" w:eastAsia="es-US"/>
              </w:rPr>
              <w:lastRenderedPageBreak/>
              <w:t>del Gobierno Central.</w:t>
            </w:r>
          </w:p>
        </w:tc>
        <w:tc>
          <w:tcPr>
            <w:tcW w:w="1800" w:type="dxa"/>
            <w:tcBorders>
              <w:top w:val="nil"/>
              <w:left w:val="nil"/>
              <w:bottom w:val="single" w:sz="4" w:space="0" w:color="auto"/>
              <w:right w:val="single" w:sz="4" w:space="0" w:color="auto"/>
            </w:tcBorders>
            <w:shd w:val="clear" w:color="auto" w:fill="auto"/>
            <w:vAlign w:val="center"/>
            <w:hideMark/>
          </w:tcPr>
          <w:p w14:paraId="4EED7980" w14:textId="77777777" w:rsidR="00065238" w:rsidRPr="00065238" w:rsidRDefault="00A93A84" w:rsidP="00963158">
            <w:pPr>
              <w:spacing w:after="0" w:line="240" w:lineRule="auto"/>
              <w:rPr>
                <w:rFonts w:eastAsia="Times New Roman"/>
                <w:sz w:val="20"/>
                <w:szCs w:val="20"/>
                <w:lang w:val="es-US" w:eastAsia="es-US"/>
              </w:rPr>
            </w:pPr>
            <w:r w:rsidRPr="00CF0396">
              <w:rPr>
                <w:rFonts w:eastAsia="Times New Roman"/>
                <w:color w:val="7F7F7F" w:themeColor="text1" w:themeTint="80"/>
                <w:spacing w:val="0"/>
                <w:sz w:val="20"/>
                <w:szCs w:val="20"/>
                <w:lang w:val="es-US" w:eastAsia="es-US"/>
              </w:rPr>
              <w:lastRenderedPageBreak/>
              <w:t>Porcentaje de Unidades Ejecutoras del Gobierno Central con sus registros contables de Ingresos, Gastos y Financiamiento validados.</w:t>
            </w:r>
          </w:p>
          <w:p w14:paraId="075AFD45" w14:textId="77777777" w:rsidR="00A93A84" w:rsidRPr="00065238" w:rsidRDefault="00A93A84" w:rsidP="00065238">
            <w:pPr>
              <w:rPr>
                <w:rFonts w:eastAsia="Times New Roman"/>
                <w:sz w:val="20"/>
                <w:szCs w:val="20"/>
                <w:lang w:val="es-US" w:eastAsia="es-US"/>
              </w:rPr>
            </w:pPr>
          </w:p>
        </w:tc>
        <w:tc>
          <w:tcPr>
            <w:tcW w:w="1260" w:type="dxa"/>
            <w:tcBorders>
              <w:top w:val="nil"/>
              <w:left w:val="nil"/>
              <w:bottom w:val="single" w:sz="4" w:space="0" w:color="auto"/>
              <w:right w:val="single" w:sz="4" w:space="0" w:color="auto"/>
            </w:tcBorders>
            <w:shd w:val="clear" w:color="auto" w:fill="auto"/>
            <w:vAlign w:val="center"/>
            <w:hideMark/>
          </w:tcPr>
          <w:p w14:paraId="48B2E468" w14:textId="773C8E15" w:rsidR="00C4429D" w:rsidRDefault="00A93A84" w:rsidP="00F942DE">
            <w:pPr>
              <w:spacing w:after="0" w:line="240" w:lineRule="auto"/>
              <w:jc w:val="center"/>
              <w:rPr>
                <w:rFonts w:eastAsia="Times New Roman"/>
                <w:sz w:val="20"/>
                <w:szCs w:val="20"/>
                <w:lang w:val="es-US" w:eastAsia="es-US"/>
              </w:rPr>
            </w:pPr>
            <w:r w:rsidRPr="00CF0396">
              <w:rPr>
                <w:rFonts w:eastAsia="Times New Roman"/>
                <w:b/>
                <w:bCs/>
                <w:color w:val="7F7F7F" w:themeColor="text1" w:themeTint="80"/>
                <w:spacing w:val="0"/>
                <w:sz w:val="20"/>
                <w:szCs w:val="20"/>
                <w:lang w:val="es-US" w:eastAsia="es-US"/>
              </w:rPr>
              <w:t>Mensual</w:t>
            </w:r>
          </w:p>
          <w:p w14:paraId="1B7C10BB" w14:textId="77777777" w:rsidR="00C4429D" w:rsidRPr="00C4429D" w:rsidRDefault="00C4429D" w:rsidP="00C4429D">
            <w:pPr>
              <w:rPr>
                <w:rFonts w:eastAsia="Times New Roman"/>
                <w:sz w:val="20"/>
                <w:szCs w:val="20"/>
                <w:lang w:val="es-US" w:eastAsia="es-US"/>
              </w:rPr>
            </w:pPr>
          </w:p>
          <w:p w14:paraId="253C5D47" w14:textId="77777777" w:rsidR="00C4429D" w:rsidRPr="00C4429D" w:rsidRDefault="00C4429D" w:rsidP="00C4429D">
            <w:pPr>
              <w:rPr>
                <w:rFonts w:eastAsia="Times New Roman"/>
                <w:sz w:val="20"/>
                <w:szCs w:val="20"/>
                <w:lang w:val="es-US" w:eastAsia="es-US"/>
              </w:rPr>
            </w:pPr>
          </w:p>
          <w:p w14:paraId="1C80B21A" w14:textId="77777777" w:rsidR="00C4429D" w:rsidRPr="00C4429D" w:rsidRDefault="00C4429D" w:rsidP="00C4429D">
            <w:pPr>
              <w:rPr>
                <w:rFonts w:eastAsia="Times New Roman"/>
                <w:sz w:val="20"/>
                <w:szCs w:val="20"/>
                <w:lang w:val="es-US" w:eastAsia="es-US"/>
              </w:rPr>
            </w:pPr>
          </w:p>
          <w:p w14:paraId="194CF8B3" w14:textId="77777777" w:rsidR="00C4429D" w:rsidRPr="00C4429D" w:rsidRDefault="00C4429D" w:rsidP="00C4429D">
            <w:pPr>
              <w:rPr>
                <w:rFonts w:eastAsia="Times New Roman"/>
                <w:sz w:val="20"/>
                <w:szCs w:val="20"/>
                <w:lang w:val="es-US" w:eastAsia="es-US"/>
              </w:rPr>
            </w:pPr>
          </w:p>
          <w:p w14:paraId="0E4FA354" w14:textId="77777777" w:rsidR="00C4429D" w:rsidRPr="00C4429D" w:rsidRDefault="00C4429D" w:rsidP="00C4429D">
            <w:pPr>
              <w:rPr>
                <w:rFonts w:eastAsia="Times New Roman"/>
                <w:sz w:val="20"/>
                <w:szCs w:val="20"/>
                <w:lang w:val="es-US" w:eastAsia="es-US"/>
              </w:rPr>
            </w:pPr>
          </w:p>
          <w:p w14:paraId="59D1398A" w14:textId="77777777" w:rsidR="00C4429D" w:rsidRPr="00C4429D" w:rsidRDefault="00C4429D" w:rsidP="00C4429D">
            <w:pPr>
              <w:rPr>
                <w:rFonts w:eastAsia="Times New Roman"/>
                <w:sz w:val="20"/>
                <w:szCs w:val="20"/>
                <w:lang w:val="es-US" w:eastAsia="es-US"/>
              </w:rPr>
            </w:pPr>
          </w:p>
          <w:p w14:paraId="6923B5D6" w14:textId="4A993D32" w:rsidR="00C4429D" w:rsidRDefault="00C4429D" w:rsidP="00C4429D">
            <w:pPr>
              <w:rPr>
                <w:rFonts w:eastAsia="Times New Roman"/>
                <w:sz w:val="20"/>
                <w:szCs w:val="20"/>
                <w:lang w:val="es-US" w:eastAsia="es-US"/>
              </w:rPr>
            </w:pPr>
          </w:p>
          <w:p w14:paraId="79EDE512" w14:textId="77777777" w:rsidR="00C4429D" w:rsidRPr="00C4429D" w:rsidRDefault="00C4429D" w:rsidP="00C4429D">
            <w:pPr>
              <w:rPr>
                <w:rFonts w:eastAsia="Times New Roman"/>
                <w:sz w:val="20"/>
                <w:szCs w:val="20"/>
                <w:lang w:val="es-US" w:eastAsia="es-US"/>
              </w:rPr>
            </w:pPr>
          </w:p>
          <w:p w14:paraId="79710C64" w14:textId="77777777" w:rsidR="00C4429D" w:rsidRPr="00C4429D" w:rsidRDefault="00C4429D" w:rsidP="00C4429D">
            <w:pPr>
              <w:rPr>
                <w:rFonts w:eastAsia="Times New Roman"/>
                <w:sz w:val="20"/>
                <w:szCs w:val="20"/>
                <w:lang w:val="es-US" w:eastAsia="es-US"/>
              </w:rPr>
            </w:pPr>
          </w:p>
          <w:p w14:paraId="73CD8DBD" w14:textId="3679CB17" w:rsidR="00A93A84" w:rsidRPr="00C4429D" w:rsidRDefault="00A93A84" w:rsidP="00C4429D">
            <w:pPr>
              <w:rPr>
                <w:rFonts w:eastAsia="Times New Roman"/>
                <w:sz w:val="20"/>
                <w:szCs w:val="20"/>
                <w:lang w:val="es-US" w:eastAsia="es-US"/>
              </w:rPr>
            </w:pPr>
          </w:p>
        </w:tc>
        <w:tc>
          <w:tcPr>
            <w:tcW w:w="709" w:type="dxa"/>
            <w:tcBorders>
              <w:top w:val="nil"/>
              <w:left w:val="nil"/>
              <w:bottom w:val="single" w:sz="4" w:space="0" w:color="auto"/>
              <w:right w:val="single" w:sz="4" w:space="0" w:color="auto"/>
            </w:tcBorders>
            <w:shd w:val="clear" w:color="auto" w:fill="auto"/>
            <w:vAlign w:val="center"/>
            <w:hideMark/>
          </w:tcPr>
          <w:p w14:paraId="11F1474B"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7048D61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354A4C5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E601FC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7EECF0BB" w14:textId="77777777" w:rsidTr="00380629">
        <w:trPr>
          <w:cantSplit/>
          <w:trHeight w:val="18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91F58D"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3</w:t>
            </w: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5E85FA7D"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single" w:sz="4" w:space="0" w:color="auto"/>
              <w:left w:val="single" w:sz="4" w:space="0" w:color="auto"/>
              <w:bottom w:val="single" w:sz="4" w:space="0" w:color="000000"/>
              <w:right w:val="single" w:sz="4" w:space="0" w:color="auto"/>
            </w:tcBorders>
            <w:vAlign w:val="center"/>
            <w:hideMark/>
          </w:tcPr>
          <w:p w14:paraId="54E76633"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4C4895BB"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Unidades Ejecutoras del Gobierno Central con sus registros contables validados de las cuentas y subcuentas bancarias en el Tesoro.</w:t>
            </w:r>
          </w:p>
        </w:tc>
        <w:tc>
          <w:tcPr>
            <w:tcW w:w="1260" w:type="dxa"/>
            <w:tcBorders>
              <w:top w:val="nil"/>
              <w:left w:val="nil"/>
              <w:bottom w:val="single" w:sz="4" w:space="0" w:color="auto"/>
              <w:right w:val="single" w:sz="4" w:space="0" w:color="auto"/>
            </w:tcBorders>
            <w:shd w:val="clear" w:color="auto" w:fill="auto"/>
            <w:vAlign w:val="center"/>
            <w:hideMark/>
          </w:tcPr>
          <w:p w14:paraId="17A513A8"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vAlign w:val="center"/>
            <w:hideMark/>
          </w:tcPr>
          <w:p w14:paraId="32EFDD0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36FE92C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5F51E290"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36D9B5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51F42D01" w14:textId="77777777" w:rsidTr="000A1AFE">
        <w:trPr>
          <w:cantSplit/>
          <w:trHeight w:val="161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DC2281"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4</w:t>
            </w: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32249059"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single" w:sz="4" w:space="0" w:color="auto"/>
              <w:left w:val="single" w:sz="4" w:space="0" w:color="auto"/>
              <w:bottom w:val="single" w:sz="4" w:space="0" w:color="000000"/>
              <w:right w:val="single" w:sz="4" w:space="0" w:color="auto"/>
            </w:tcBorders>
            <w:vAlign w:val="center"/>
            <w:hideMark/>
          </w:tcPr>
          <w:p w14:paraId="3FC265DF"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1FCAF70D"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Unidades Ejecutoras del Gobierno Central con sus bienes muebles, inmuebles e intangibles del período fiscal 2023, registrados en el Sistema de Bienes.</w:t>
            </w:r>
          </w:p>
        </w:tc>
        <w:tc>
          <w:tcPr>
            <w:tcW w:w="1260" w:type="dxa"/>
            <w:tcBorders>
              <w:top w:val="nil"/>
              <w:left w:val="nil"/>
              <w:bottom w:val="single" w:sz="4" w:space="0" w:color="auto"/>
              <w:right w:val="single" w:sz="4" w:space="0" w:color="auto"/>
            </w:tcBorders>
            <w:shd w:val="clear" w:color="auto" w:fill="auto"/>
            <w:vAlign w:val="center"/>
            <w:hideMark/>
          </w:tcPr>
          <w:p w14:paraId="48747BCC"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vAlign w:val="center"/>
            <w:hideMark/>
          </w:tcPr>
          <w:p w14:paraId="37BE254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14A95C1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403F3194"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35DD65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5B9CB008" w14:textId="77777777" w:rsidTr="00380629">
        <w:trPr>
          <w:cantSplit/>
          <w:trHeight w:val="18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6F6D10"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5</w:t>
            </w: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10B7AF4B"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single" w:sz="4" w:space="0" w:color="auto"/>
              <w:left w:val="single" w:sz="4" w:space="0" w:color="auto"/>
              <w:bottom w:val="single" w:sz="4" w:space="0" w:color="000000"/>
              <w:right w:val="single" w:sz="4" w:space="0" w:color="auto"/>
            </w:tcBorders>
            <w:vAlign w:val="center"/>
            <w:hideMark/>
          </w:tcPr>
          <w:p w14:paraId="71CC97BA"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50E59F59"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Estados Financieros de las instituciones descentralizadas y/o autónomas, Seguridad Social, empresas públicas y municipalidades analizados.</w:t>
            </w:r>
          </w:p>
        </w:tc>
        <w:tc>
          <w:tcPr>
            <w:tcW w:w="1260" w:type="dxa"/>
            <w:tcBorders>
              <w:top w:val="nil"/>
              <w:left w:val="nil"/>
              <w:bottom w:val="single" w:sz="4" w:space="0" w:color="auto"/>
              <w:right w:val="single" w:sz="4" w:space="0" w:color="auto"/>
            </w:tcBorders>
            <w:shd w:val="clear" w:color="auto" w:fill="auto"/>
            <w:vAlign w:val="center"/>
            <w:hideMark/>
          </w:tcPr>
          <w:p w14:paraId="141EFF0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vAlign w:val="center"/>
            <w:hideMark/>
          </w:tcPr>
          <w:p w14:paraId="0429DC3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73%</w:t>
            </w:r>
          </w:p>
        </w:tc>
        <w:tc>
          <w:tcPr>
            <w:tcW w:w="1417" w:type="dxa"/>
            <w:tcBorders>
              <w:top w:val="nil"/>
              <w:left w:val="nil"/>
              <w:bottom w:val="single" w:sz="4" w:space="0" w:color="auto"/>
              <w:right w:val="single" w:sz="4" w:space="0" w:color="auto"/>
            </w:tcBorders>
            <w:shd w:val="clear" w:color="auto" w:fill="auto"/>
            <w:noWrap/>
            <w:vAlign w:val="center"/>
            <w:hideMark/>
          </w:tcPr>
          <w:p w14:paraId="54F25125"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73%</w:t>
            </w:r>
          </w:p>
        </w:tc>
        <w:tc>
          <w:tcPr>
            <w:tcW w:w="1309" w:type="dxa"/>
            <w:tcBorders>
              <w:top w:val="nil"/>
              <w:left w:val="nil"/>
              <w:bottom w:val="single" w:sz="4" w:space="0" w:color="auto"/>
              <w:right w:val="single" w:sz="4" w:space="0" w:color="auto"/>
            </w:tcBorders>
            <w:shd w:val="clear" w:color="auto" w:fill="auto"/>
            <w:vAlign w:val="center"/>
            <w:hideMark/>
          </w:tcPr>
          <w:p w14:paraId="6F1FDB7E"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73%</w:t>
            </w:r>
          </w:p>
        </w:tc>
        <w:tc>
          <w:tcPr>
            <w:tcW w:w="1170" w:type="dxa"/>
            <w:tcBorders>
              <w:top w:val="nil"/>
              <w:left w:val="nil"/>
              <w:bottom w:val="single" w:sz="4" w:space="0" w:color="auto"/>
              <w:right w:val="single" w:sz="4" w:space="0" w:color="auto"/>
            </w:tcBorders>
            <w:shd w:val="clear" w:color="auto" w:fill="auto"/>
            <w:vAlign w:val="center"/>
            <w:hideMark/>
          </w:tcPr>
          <w:p w14:paraId="343475EC"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60B265E3" w14:textId="77777777" w:rsidTr="00380629">
        <w:trPr>
          <w:cantSplit/>
          <w:trHeight w:val="1031"/>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19FFD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6</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7177D7C1"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Dirección de Análisis de la Información Financiera</w:t>
            </w:r>
          </w:p>
        </w:tc>
        <w:tc>
          <w:tcPr>
            <w:tcW w:w="1515" w:type="dxa"/>
            <w:tcBorders>
              <w:top w:val="nil"/>
              <w:left w:val="nil"/>
              <w:bottom w:val="single" w:sz="4" w:space="0" w:color="auto"/>
              <w:right w:val="single" w:sz="4" w:space="0" w:color="auto"/>
            </w:tcBorders>
            <w:shd w:val="clear" w:color="auto" w:fill="auto"/>
            <w:vAlign w:val="center"/>
            <w:hideMark/>
          </w:tcPr>
          <w:p w14:paraId="1D9CF75C"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Elaborados los estados financieros, presupuestarios y económicos de las instituciones del Sector Público dominicano para la rendición de cuentas y toma de decisiones de los gestores de las finanzas públicas.</w:t>
            </w:r>
          </w:p>
        </w:tc>
        <w:tc>
          <w:tcPr>
            <w:tcW w:w="1800" w:type="dxa"/>
            <w:tcBorders>
              <w:top w:val="nil"/>
              <w:left w:val="nil"/>
              <w:bottom w:val="single" w:sz="4" w:space="0" w:color="auto"/>
              <w:right w:val="single" w:sz="4" w:space="0" w:color="auto"/>
            </w:tcBorders>
            <w:shd w:val="clear" w:color="auto" w:fill="auto"/>
            <w:vAlign w:val="center"/>
            <w:hideMark/>
          </w:tcPr>
          <w:p w14:paraId="29CA3BCC"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Cantidad de Estados de Recaudación e Inversión de las Rentas elaborados oportunamente.</w:t>
            </w:r>
          </w:p>
        </w:tc>
        <w:tc>
          <w:tcPr>
            <w:tcW w:w="1260" w:type="dxa"/>
            <w:tcBorders>
              <w:top w:val="nil"/>
              <w:left w:val="nil"/>
              <w:bottom w:val="single" w:sz="4" w:space="0" w:color="auto"/>
              <w:right w:val="single" w:sz="4" w:space="0" w:color="auto"/>
            </w:tcBorders>
            <w:shd w:val="clear" w:color="auto" w:fill="auto"/>
            <w:vAlign w:val="center"/>
            <w:hideMark/>
          </w:tcPr>
          <w:p w14:paraId="4E64BD80"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vAlign w:val="center"/>
            <w:hideMark/>
          </w:tcPr>
          <w:p w14:paraId="09C6C0C7"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w:t>
            </w:r>
          </w:p>
        </w:tc>
        <w:tc>
          <w:tcPr>
            <w:tcW w:w="1417" w:type="dxa"/>
            <w:tcBorders>
              <w:top w:val="nil"/>
              <w:left w:val="nil"/>
              <w:bottom w:val="single" w:sz="4" w:space="0" w:color="auto"/>
              <w:right w:val="single" w:sz="4" w:space="0" w:color="auto"/>
            </w:tcBorders>
            <w:shd w:val="clear" w:color="auto" w:fill="auto"/>
            <w:noWrap/>
            <w:vAlign w:val="center"/>
            <w:hideMark/>
          </w:tcPr>
          <w:p w14:paraId="28DE4DA3"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w:t>
            </w:r>
          </w:p>
        </w:tc>
        <w:tc>
          <w:tcPr>
            <w:tcW w:w="1309" w:type="dxa"/>
            <w:tcBorders>
              <w:top w:val="nil"/>
              <w:left w:val="nil"/>
              <w:bottom w:val="single" w:sz="4" w:space="0" w:color="auto"/>
              <w:right w:val="single" w:sz="4" w:space="0" w:color="auto"/>
            </w:tcBorders>
            <w:shd w:val="clear" w:color="auto" w:fill="auto"/>
            <w:noWrap/>
            <w:vAlign w:val="center"/>
            <w:hideMark/>
          </w:tcPr>
          <w:p w14:paraId="73553AA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27B83412"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3DB2556E" w14:textId="77777777" w:rsidTr="00380629">
        <w:trPr>
          <w:cantSplit/>
          <w:trHeight w:val="15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6FB9D04"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7</w:t>
            </w:r>
          </w:p>
        </w:tc>
        <w:tc>
          <w:tcPr>
            <w:tcW w:w="1530" w:type="dxa"/>
            <w:vMerge/>
            <w:tcBorders>
              <w:top w:val="nil"/>
              <w:left w:val="single" w:sz="4" w:space="0" w:color="auto"/>
              <w:bottom w:val="single" w:sz="4" w:space="0" w:color="000000"/>
              <w:right w:val="single" w:sz="4" w:space="0" w:color="auto"/>
            </w:tcBorders>
            <w:vAlign w:val="center"/>
            <w:hideMark/>
          </w:tcPr>
          <w:p w14:paraId="6DC37D57"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tcBorders>
              <w:top w:val="nil"/>
              <w:left w:val="nil"/>
              <w:bottom w:val="single" w:sz="4" w:space="0" w:color="auto"/>
              <w:right w:val="single" w:sz="4" w:space="0" w:color="auto"/>
            </w:tcBorders>
            <w:shd w:val="clear" w:color="auto" w:fill="auto"/>
            <w:vAlign w:val="center"/>
            <w:hideMark/>
          </w:tcPr>
          <w:p w14:paraId="7FAC591B"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Producidos y difundidos los informes analíticos orientados a la comprensión de la gestión económico - financiera.</w:t>
            </w:r>
          </w:p>
        </w:tc>
        <w:tc>
          <w:tcPr>
            <w:tcW w:w="1800" w:type="dxa"/>
            <w:tcBorders>
              <w:top w:val="nil"/>
              <w:left w:val="nil"/>
              <w:bottom w:val="single" w:sz="4" w:space="0" w:color="auto"/>
              <w:right w:val="single" w:sz="4" w:space="0" w:color="auto"/>
            </w:tcBorders>
            <w:shd w:val="clear" w:color="auto" w:fill="auto"/>
            <w:vAlign w:val="center"/>
            <w:hideMark/>
          </w:tcPr>
          <w:p w14:paraId="11E34D3C"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Cantidad de informes económico-financieros orientados a fortalecer el Sistema de Contabilidad Gubernamental y la rendición de cuentas. (RUTA)</w:t>
            </w:r>
          </w:p>
        </w:tc>
        <w:tc>
          <w:tcPr>
            <w:tcW w:w="1260" w:type="dxa"/>
            <w:tcBorders>
              <w:top w:val="nil"/>
              <w:left w:val="nil"/>
              <w:bottom w:val="single" w:sz="4" w:space="0" w:color="auto"/>
              <w:right w:val="single" w:sz="4" w:space="0" w:color="auto"/>
            </w:tcBorders>
            <w:shd w:val="clear" w:color="auto" w:fill="auto"/>
            <w:vAlign w:val="center"/>
            <w:hideMark/>
          </w:tcPr>
          <w:p w14:paraId="5816A3F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vAlign w:val="center"/>
            <w:hideMark/>
          </w:tcPr>
          <w:p w14:paraId="779D9BF6"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14</w:t>
            </w:r>
          </w:p>
        </w:tc>
        <w:tc>
          <w:tcPr>
            <w:tcW w:w="1417" w:type="dxa"/>
            <w:tcBorders>
              <w:top w:val="nil"/>
              <w:left w:val="nil"/>
              <w:bottom w:val="single" w:sz="4" w:space="0" w:color="auto"/>
              <w:right w:val="single" w:sz="4" w:space="0" w:color="auto"/>
            </w:tcBorders>
            <w:shd w:val="clear" w:color="auto" w:fill="auto"/>
            <w:noWrap/>
            <w:vAlign w:val="center"/>
            <w:hideMark/>
          </w:tcPr>
          <w:p w14:paraId="74752D04"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14</w:t>
            </w:r>
          </w:p>
        </w:tc>
        <w:tc>
          <w:tcPr>
            <w:tcW w:w="1309" w:type="dxa"/>
            <w:tcBorders>
              <w:top w:val="nil"/>
              <w:left w:val="nil"/>
              <w:bottom w:val="single" w:sz="4" w:space="0" w:color="auto"/>
              <w:right w:val="single" w:sz="4" w:space="0" w:color="auto"/>
            </w:tcBorders>
            <w:shd w:val="clear" w:color="auto" w:fill="auto"/>
            <w:noWrap/>
            <w:vAlign w:val="center"/>
            <w:hideMark/>
          </w:tcPr>
          <w:p w14:paraId="4E4CEE0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14</w:t>
            </w:r>
          </w:p>
        </w:tc>
        <w:tc>
          <w:tcPr>
            <w:tcW w:w="1170" w:type="dxa"/>
            <w:tcBorders>
              <w:top w:val="nil"/>
              <w:left w:val="nil"/>
              <w:bottom w:val="single" w:sz="4" w:space="0" w:color="auto"/>
              <w:right w:val="single" w:sz="4" w:space="0" w:color="auto"/>
            </w:tcBorders>
            <w:shd w:val="clear" w:color="auto" w:fill="auto"/>
            <w:noWrap/>
            <w:vAlign w:val="center"/>
            <w:hideMark/>
          </w:tcPr>
          <w:p w14:paraId="7853B0CB"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206BEB1D" w14:textId="77777777" w:rsidTr="00380629">
        <w:trPr>
          <w:cantSplit/>
          <w:trHeight w:val="18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84363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8</w:t>
            </w:r>
          </w:p>
        </w:tc>
        <w:tc>
          <w:tcPr>
            <w:tcW w:w="1530" w:type="dxa"/>
            <w:vMerge/>
            <w:tcBorders>
              <w:top w:val="nil"/>
              <w:left w:val="single" w:sz="4" w:space="0" w:color="auto"/>
              <w:bottom w:val="single" w:sz="4" w:space="0" w:color="000000"/>
              <w:right w:val="single" w:sz="4" w:space="0" w:color="auto"/>
            </w:tcBorders>
            <w:vAlign w:val="center"/>
            <w:hideMark/>
          </w:tcPr>
          <w:p w14:paraId="5420292E"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tcBorders>
              <w:top w:val="nil"/>
              <w:left w:val="nil"/>
              <w:bottom w:val="single" w:sz="4" w:space="0" w:color="auto"/>
              <w:right w:val="single" w:sz="4" w:space="0" w:color="auto"/>
            </w:tcBorders>
            <w:shd w:val="clear" w:color="auto" w:fill="auto"/>
            <w:vAlign w:val="center"/>
            <w:hideMark/>
          </w:tcPr>
          <w:p w14:paraId="70D89DDA"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Diseñado un sistema integral de informaciones estadísticas para medir el comportamiento económico - financiero de las instituciones del Sector público no financiero.</w:t>
            </w:r>
          </w:p>
        </w:tc>
        <w:tc>
          <w:tcPr>
            <w:tcW w:w="1800" w:type="dxa"/>
            <w:tcBorders>
              <w:top w:val="nil"/>
              <w:left w:val="nil"/>
              <w:bottom w:val="single" w:sz="4" w:space="0" w:color="auto"/>
              <w:right w:val="single" w:sz="4" w:space="0" w:color="auto"/>
            </w:tcBorders>
            <w:shd w:val="clear" w:color="auto" w:fill="auto"/>
            <w:vAlign w:val="center"/>
            <w:hideMark/>
          </w:tcPr>
          <w:p w14:paraId="412CB3B9"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Cantidad de informaciones estadísticas, con datos económicos y patrimoniales, elaborados y presentados.</w:t>
            </w:r>
          </w:p>
        </w:tc>
        <w:tc>
          <w:tcPr>
            <w:tcW w:w="1260" w:type="dxa"/>
            <w:tcBorders>
              <w:top w:val="nil"/>
              <w:left w:val="nil"/>
              <w:bottom w:val="single" w:sz="4" w:space="0" w:color="auto"/>
              <w:right w:val="single" w:sz="4" w:space="0" w:color="auto"/>
            </w:tcBorders>
            <w:shd w:val="clear" w:color="auto" w:fill="auto"/>
            <w:vAlign w:val="center"/>
            <w:hideMark/>
          </w:tcPr>
          <w:p w14:paraId="6AF7A00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vAlign w:val="center"/>
            <w:hideMark/>
          </w:tcPr>
          <w:p w14:paraId="38C385B0"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3</w:t>
            </w:r>
          </w:p>
        </w:tc>
        <w:tc>
          <w:tcPr>
            <w:tcW w:w="1417" w:type="dxa"/>
            <w:tcBorders>
              <w:top w:val="nil"/>
              <w:left w:val="nil"/>
              <w:bottom w:val="single" w:sz="4" w:space="0" w:color="auto"/>
              <w:right w:val="single" w:sz="4" w:space="0" w:color="auto"/>
            </w:tcBorders>
            <w:shd w:val="clear" w:color="auto" w:fill="auto"/>
            <w:noWrap/>
            <w:vAlign w:val="center"/>
            <w:hideMark/>
          </w:tcPr>
          <w:p w14:paraId="3FEC73B3"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3</w:t>
            </w:r>
          </w:p>
        </w:tc>
        <w:tc>
          <w:tcPr>
            <w:tcW w:w="1309" w:type="dxa"/>
            <w:tcBorders>
              <w:top w:val="nil"/>
              <w:left w:val="nil"/>
              <w:bottom w:val="single" w:sz="4" w:space="0" w:color="auto"/>
              <w:right w:val="single" w:sz="4" w:space="0" w:color="auto"/>
            </w:tcBorders>
            <w:shd w:val="clear" w:color="auto" w:fill="auto"/>
            <w:noWrap/>
            <w:vAlign w:val="center"/>
            <w:hideMark/>
          </w:tcPr>
          <w:p w14:paraId="6D1F6DC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3</w:t>
            </w:r>
          </w:p>
        </w:tc>
        <w:tc>
          <w:tcPr>
            <w:tcW w:w="1170" w:type="dxa"/>
            <w:tcBorders>
              <w:top w:val="nil"/>
              <w:left w:val="nil"/>
              <w:bottom w:val="single" w:sz="4" w:space="0" w:color="auto"/>
              <w:right w:val="single" w:sz="4" w:space="0" w:color="auto"/>
            </w:tcBorders>
            <w:shd w:val="clear" w:color="auto" w:fill="auto"/>
            <w:noWrap/>
            <w:vAlign w:val="center"/>
            <w:hideMark/>
          </w:tcPr>
          <w:p w14:paraId="69C407CB"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3E17AEB7" w14:textId="77777777" w:rsidTr="00380629">
        <w:trPr>
          <w:cantSplit/>
          <w:trHeight w:val="18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276E61"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w:t>
            </w:r>
          </w:p>
        </w:tc>
        <w:tc>
          <w:tcPr>
            <w:tcW w:w="1530" w:type="dxa"/>
            <w:vMerge/>
            <w:tcBorders>
              <w:top w:val="nil"/>
              <w:left w:val="single" w:sz="4" w:space="0" w:color="auto"/>
              <w:bottom w:val="single" w:sz="4" w:space="0" w:color="000000"/>
              <w:right w:val="single" w:sz="4" w:space="0" w:color="auto"/>
            </w:tcBorders>
            <w:vAlign w:val="center"/>
            <w:hideMark/>
          </w:tcPr>
          <w:p w14:paraId="6EC27DF1"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tcBorders>
              <w:top w:val="nil"/>
              <w:left w:val="nil"/>
              <w:bottom w:val="single" w:sz="4" w:space="0" w:color="auto"/>
              <w:right w:val="single" w:sz="4" w:space="0" w:color="auto"/>
            </w:tcBorders>
            <w:shd w:val="clear" w:color="auto" w:fill="auto"/>
            <w:vAlign w:val="center"/>
            <w:hideMark/>
          </w:tcPr>
          <w:p w14:paraId="3666664F"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Evaluadas las instituciones del Sector Público no financiero en el cumplimiento de las normativas contables e indicadores del sistema </w:t>
            </w:r>
            <w:proofErr w:type="spellStart"/>
            <w:r w:rsidRPr="00CF0396">
              <w:rPr>
                <w:rFonts w:eastAsia="Times New Roman"/>
                <w:color w:val="7F7F7F" w:themeColor="text1" w:themeTint="80"/>
                <w:spacing w:val="0"/>
                <w:sz w:val="20"/>
                <w:szCs w:val="20"/>
                <w:lang w:val="es-US" w:eastAsia="es-US"/>
              </w:rPr>
              <w:t>Sisacnoc</w:t>
            </w:r>
            <w:proofErr w:type="spellEnd"/>
            <w:r w:rsidRPr="00CF0396">
              <w:rPr>
                <w:rFonts w:eastAsia="Times New Roman"/>
                <w:color w:val="7F7F7F" w:themeColor="text1" w:themeTint="80"/>
                <w:spacing w:val="0"/>
                <w:sz w:val="20"/>
                <w:szCs w:val="20"/>
                <w:lang w:val="es-US" w:eastAsia="es-US"/>
              </w:rPr>
              <w:t>.</w:t>
            </w:r>
          </w:p>
        </w:tc>
        <w:tc>
          <w:tcPr>
            <w:tcW w:w="1800" w:type="dxa"/>
            <w:tcBorders>
              <w:top w:val="nil"/>
              <w:left w:val="nil"/>
              <w:bottom w:val="single" w:sz="4" w:space="0" w:color="auto"/>
              <w:right w:val="single" w:sz="4" w:space="0" w:color="auto"/>
            </w:tcBorders>
            <w:shd w:val="clear" w:color="auto" w:fill="auto"/>
            <w:vAlign w:val="center"/>
            <w:hideMark/>
          </w:tcPr>
          <w:p w14:paraId="116FC3F0"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Porcentaje de instituciones del Sector Público no financiero a las que se les evalúa el cumplimiento de las normativas contables, conforme a los indicadores del </w:t>
            </w:r>
            <w:proofErr w:type="spellStart"/>
            <w:r w:rsidRPr="00CF0396">
              <w:rPr>
                <w:rFonts w:eastAsia="Times New Roman"/>
                <w:color w:val="7F7F7F" w:themeColor="text1" w:themeTint="80"/>
                <w:spacing w:val="0"/>
                <w:sz w:val="20"/>
                <w:szCs w:val="20"/>
                <w:lang w:val="es-US" w:eastAsia="es-US"/>
              </w:rPr>
              <w:t>Sisacnoc</w:t>
            </w:r>
            <w:proofErr w:type="spellEnd"/>
            <w:r w:rsidRPr="00CF0396">
              <w:rPr>
                <w:rFonts w:eastAsia="Times New Roman"/>
                <w:color w:val="7F7F7F" w:themeColor="text1" w:themeTint="80"/>
                <w:spacing w:val="0"/>
                <w:sz w:val="20"/>
                <w:szCs w:val="20"/>
                <w:lang w:val="es-US" w:eastAsia="es-US"/>
              </w:rPr>
              <w:t>.</w:t>
            </w:r>
          </w:p>
        </w:tc>
        <w:tc>
          <w:tcPr>
            <w:tcW w:w="1260" w:type="dxa"/>
            <w:tcBorders>
              <w:top w:val="nil"/>
              <w:left w:val="nil"/>
              <w:bottom w:val="single" w:sz="4" w:space="0" w:color="auto"/>
              <w:right w:val="single" w:sz="4" w:space="0" w:color="auto"/>
            </w:tcBorders>
            <w:shd w:val="clear" w:color="auto" w:fill="auto"/>
            <w:vAlign w:val="center"/>
            <w:hideMark/>
          </w:tcPr>
          <w:p w14:paraId="07BC7C7F"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vAlign w:val="center"/>
            <w:hideMark/>
          </w:tcPr>
          <w:p w14:paraId="6500D15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vAlign w:val="center"/>
            <w:hideMark/>
          </w:tcPr>
          <w:p w14:paraId="6B6C52E4"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vAlign w:val="center"/>
            <w:hideMark/>
          </w:tcPr>
          <w:p w14:paraId="35B4F5EE"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vAlign w:val="center"/>
            <w:hideMark/>
          </w:tcPr>
          <w:p w14:paraId="7A4B8419"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5304FCC0"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D96713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82BA99"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Departamento de Recursos Humanos</w:t>
            </w:r>
          </w:p>
        </w:tc>
        <w:tc>
          <w:tcPr>
            <w:tcW w:w="1515" w:type="dxa"/>
            <w:tcBorders>
              <w:top w:val="nil"/>
              <w:left w:val="nil"/>
              <w:bottom w:val="single" w:sz="4" w:space="0" w:color="auto"/>
              <w:right w:val="single" w:sz="4" w:space="0" w:color="auto"/>
            </w:tcBorders>
            <w:shd w:val="clear" w:color="auto" w:fill="auto"/>
            <w:vAlign w:val="center"/>
            <w:hideMark/>
          </w:tcPr>
          <w:p w14:paraId="553D7B70"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Gestión de las relaciones laborales y clima organizacional adecuado.      </w:t>
            </w:r>
          </w:p>
        </w:tc>
        <w:tc>
          <w:tcPr>
            <w:tcW w:w="1800" w:type="dxa"/>
            <w:tcBorders>
              <w:top w:val="nil"/>
              <w:left w:val="nil"/>
              <w:bottom w:val="single" w:sz="4" w:space="0" w:color="auto"/>
              <w:right w:val="single" w:sz="4" w:space="0" w:color="auto"/>
            </w:tcBorders>
            <w:shd w:val="clear" w:color="auto" w:fill="auto"/>
            <w:vAlign w:val="center"/>
            <w:hideMark/>
          </w:tcPr>
          <w:p w14:paraId="32B55B45"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satisfacción resultado de aplicación encuesta de clima organizacional.</w:t>
            </w:r>
          </w:p>
        </w:tc>
        <w:tc>
          <w:tcPr>
            <w:tcW w:w="1260" w:type="dxa"/>
            <w:tcBorders>
              <w:top w:val="nil"/>
              <w:left w:val="nil"/>
              <w:bottom w:val="single" w:sz="4" w:space="0" w:color="auto"/>
              <w:right w:val="single" w:sz="4" w:space="0" w:color="auto"/>
            </w:tcBorders>
            <w:shd w:val="clear" w:color="auto" w:fill="auto"/>
            <w:vAlign w:val="center"/>
            <w:hideMark/>
          </w:tcPr>
          <w:p w14:paraId="727B28E6"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vAlign w:val="center"/>
            <w:hideMark/>
          </w:tcPr>
          <w:p w14:paraId="79DD00A7"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85%</w:t>
            </w:r>
          </w:p>
        </w:tc>
        <w:tc>
          <w:tcPr>
            <w:tcW w:w="1417" w:type="dxa"/>
            <w:tcBorders>
              <w:top w:val="nil"/>
              <w:left w:val="nil"/>
              <w:bottom w:val="single" w:sz="4" w:space="0" w:color="auto"/>
              <w:right w:val="single" w:sz="4" w:space="0" w:color="auto"/>
            </w:tcBorders>
            <w:shd w:val="clear" w:color="auto" w:fill="auto"/>
            <w:noWrap/>
            <w:vAlign w:val="center"/>
            <w:hideMark/>
          </w:tcPr>
          <w:p w14:paraId="2E6F05AC"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85%</w:t>
            </w:r>
          </w:p>
        </w:tc>
        <w:tc>
          <w:tcPr>
            <w:tcW w:w="1309" w:type="dxa"/>
            <w:tcBorders>
              <w:top w:val="nil"/>
              <w:left w:val="nil"/>
              <w:bottom w:val="single" w:sz="4" w:space="0" w:color="auto"/>
              <w:right w:val="single" w:sz="4" w:space="0" w:color="auto"/>
            </w:tcBorders>
            <w:shd w:val="clear" w:color="auto" w:fill="auto"/>
            <w:noWrap/>
            <w:vAlign w:val="center"/>
            <w:hideMark/>
          </w:tcPr>
          <w:p w14:paraId="74396CD3"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85%</w:t>
            </w:r>
          </w:p>
        </w:tc>
        <w:tc>
          <w:tcPr>
            <w:tcW w:w="1170" w:type="dxa"/>
            <w:tcBorders>
              <w:top w:val="nil"/>
              <w:left w:val="nil"/>
              <w:bottom w:val="single" w:sz="4" w:space="0" w:color="auto"/>
              <w:right w:val="single" w:sz="4" w:space="0" w:color="auto"/>
            </w:tcBorders>
            <w:shd w:val="clear" w:color="auto" w:fill="auto"/>
            <w:noWrap/>
            <w:vAlign w:val="center"/>
            <w:hideMark/>
          </w:tcPr>
          <w:p w14:paraId="5A10D69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36F6C18F" w14:textId="77777777" w:rsidTr="00380629">
        <w:trPr>
          <w:cantSplit/>
          <w:trHeight w:val="108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1613DCD"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11</w:t>
            </w:r>
          </w:p>
        </w:tc>
        <w:tc>
          <w:tcPr>
            <w:tcW w:w="1530" w:type="dxa"/>
            <w:vMerge/>
            <w:tcBorders>
              <w:top w:val="nil"/>
              <w:left w:val="single" w:sz="4" w:space="0" w:color="auto"/>
              <w:bottom w:val="single" w:sz="4" w:space="0" w:color="000000"/>
              <w:right w:val="single" w:sz="4" w:space="0" w:color="auto"/>
            </w:tcBorders>
            <w:vAlign w:val="center"/>
            <w:hideMark/>
          </w:tcPr>
          <w:p w14:paraId="0A8C921B"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tcBorders>
              <w:top w:val="nil"/>
              <w:left w:val="nil"/>
              <w:bottom w:val="single" w:sz="4" w:space="0" w:color="auto"/>
              <w:right w:val="single" w:sz="4" w:space="0" w:color="auto"/>
            </w:tcBorders>
            <w:shd w:val="clear" w:color="auto" w:fill="auto"/>
            <w:vAlign w:val="center"/>
            <w:hideMark/>
          </w:tcPr>
          <w:p w14:paraId="4DCDC4DD"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Cumplimiento de los indicadores del Sistema de Monitoreo de la Administración Pública (SISMAP).</w:t>
            </w:r>
          </w:p>
        </w:tc>
        <w:tc>
          <w:tcPr>
            <w:tcW w:w="1800" w:type="dxa"/>
            <w:tcBorders>
              <w:top w:val="nil"/>
              <w:left w:val="nil"/>
              <w:bottom w:val="single" w:sz="4" w:space="0" w:color="auto"/>
              <w:right w:val="single" w:sz="4" w:space="0" w:color="auto"/>
            </w:tcBorders>
            <w:shd w:val="clear" w:color="auto" w:fill="auto"/>
            <w:vAlign w:val="center"/>
            <w:hideMark/>
          </w:tcPr>
          <w:p w14:paraId="6A063A52"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Porcentaje de indicadores de gestión actualizados. </w:t>
            </w:r>
          </w:p>
        </w:tc>
        <w:tc>
          <w:tcPr>
            <w:tcW w:w="1260" w:type="dxa"/>
            <w:tcBorders>
              <w:top w:val="nil"/>
              <w:left w:val="nil"/>
              <w:bottom w:val="single" w:sz="4" w:space="0" w:color="auto"/>
              <w:right w:val="single" w:sz="4" w:space="0" w:color="auto"/>
            </w:tcBorders>
            <w:shd w:val="clear" w:color="auto" w:fill="auto"/>
            <w:vAlign w:val="center"/>
            <w:hideMark/>
          </w:tcPr>
          <w:p w14:paraId="0BF850D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vAlign w:val="center"/>
            <w:hideMark/>
          </w:tcPr>
          <w:p w14:paraId="5041A437"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96%</w:t>
            </w:r>
          </w:p>
        </w:tc>
        <w:tc>
          <w:tcPr>
            <w:tcW w:w="1417" w:type="dxa"/>
            <w:tcBorders>
              <w:top w:val="nil"/>
              <w:left w:val="nil"/>
              <w:bottom w:val="single" w:sz="4" w:space="0" w:color="auto"/>
              <w:right w:val="single" w:sz="4" w:space="0" w:color="auto"/>
            </w:tcBorders>
            <w:shd w:val="clear" w:color="auto" w:fill="auto"/>
            <w:noWrap/>
            <w:vAlign w:val="center"/>
            <w:hideMark/>
          </w:tcPr>
          <w:p w14:paraId="0145AB99"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90%</w:t>
            </w:r>
          </w:p>
        </w:tc>
        <w:tc>
          <w:tcPr>
            <w:tcW w:w="1309" w:type="dxa"/>
            <w:tcBorders>
              <w:top w:val="nil"/>
              <w:left w:val="nil"/>
              <w:bottom w:val="single" w:sz="4" w:space="0" w:color="auto"/>
              <w:right w:val="single" w:sz="4" w:space="0" w:color="auto"/>
            </w:tcBorders>
            <w:shd w:val="clear" w:color="auto" w:fill="auto"/>
            <w:noWrap/>
            <w:vAlign w:val="center"/>
            <w:hideMark/>
          </w:tcPr>
          <w:p w14:paraId="68D4C959"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90%</w:t>
            </w:r>
          </w:p>
        </w:tc>
        <w:tc>
          <w:tcPr>
            <w:tcW w:w="1170" w:type="dxa"/>
            <w:tcBorders>
              <w:top w:val="nil"/>
              <w:left w:val="nil"/>
              <w:bottom w:val="single" w:sz="4" w:space="0" w:color="auto"/>
              <w:right w:val="single" w:sz="4" w:space="0" w:color="auto"/>
            </w:tcBorders>
            <w:shd w:val="clear" w:color="auto" w:fill="auto"/>
            <w:noWrap/>
            <w:vAlign w:val="center"/>
            <w:hideMark/>
          </w:tcPr>
          <w:p w14:paraId="463D4116"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79D87A18"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6C5940"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12</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A8BEF8" w14:textId="77777777" w:rsidR="00A93A84" w:rsidRPr="00CF0396" w:rsidRDefault="00142133"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Departamento</w:t>
            </w:r>
            <w:r w:rsidR="00A93A84" w:rsidRPr="00CF0396">
              <w:rPr>
                <w:rFonts w:eastAsia="Times New Roman"/>
                <w:b/>
                <w:bCs/>
                <w:color w:val="7F7F7F" w:themeColor="text1" w:themeTint="80"/>
                <w:spacing w:val="0"/>
                <w:sz w:val="20"/>
                <w:szCs w:val="20"/>
                <w:lang w:val="es-US" w:eastAsia="es-US"/>
              </w:rPr>
              <w:t xml:space="preserve"> Planificación y Desarrollo</w:t>
            </w:r>
          </w:p>
        </w:tc>
        <w:tc>
          <w:tcPr>
            <w:tcW w:w="1515" w:type="dxa"/>
            <w:vMerge w:val="restart"/>
            <w:tcBorders>
              <w:top w:val="nil"/>
              <w:left w:val="single" w:sz="4" w:space="0" w:color="auto"/>
              <w:bottom w:val="single" w:sz="4" w:space="0" w:color="000000"/>
              <w:right w:val="single" w:sz="4" w:space="0" w:color="auto"/>
            </w:tcBorders>
            <w:shd w:val="clear" w:color="auto" w:fill="auto"/>
            <w:vAlign w:val="center"/>
            <w:hideMark/>
          </w:tcPr>
          <w:p w14:paraId="0AB31E51"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Fortalecida la gestión de formulación, seguimiento, monitoreo y evaluación del PEI y el POA.</w:t>
            </w:r>
          </w:p>
        </w:tc>
        <w:tc>
          <w:tcPr>
            <w:tcW w:w="1800" w:type="dxa"/>
            <w:tcBorders>
              <w:top w:val="nil"/>
              <w:left w:val="nil"/>
              <w:bottom w:val="single" w:sz="4" w:space="0" w:color="auto"/>
              <w:right w:val="single" w:sz="4" w:space="0" w:color="auto"/>
            </w:tcBorders>
            <w:shd w:val="clear" w:color="auto" w:fill="auto"/>
            <w:vAlign w:val="center"/>
            <w:hideMark/>
          </w:tcPr>
          <w:p w14:paraId="149EC453"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Cumplimiento de las metas del PEI.</w:t>
            </w:r>
          </w:p>
        </w:tc>
        <w:tc>
          <w:tcPr>
            <w:tcW w:w="1260" w:type="dxa"/>
            <w:tcBorders>
              <w:top w:val="nil"/>
              <w:left w:val="nil"/>
              <w:bottom w:val="single" w:sz="4" w:space="0" w:color="auto"/>
              <w:right w:val="single" w:sz="4" w:space="0" w:color="auto"/>
            </w:tcBorders>
            <w:shd w:val="clear" w:color="auto" w:fill="auto"/>
            <w:noWrap/>
            <w:vAlign w:val="center"/>
            <w:hideMark/>
          </w:tcPr>
          <w:p w14:paraId="29DE4EC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noWrap/>
            <w:vAlign w:val="center"/>
            <w:hideMark/>
          </w:tcPr>
          <w:p w14:paraId="50815C6B"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95%</w:t>
            </w:r>
          </w:p>
        </w:tc>
        <w:tc>
          <w:tcPr>
            <w:tcW w:w="1417" w:type="dxa"/>
            <w:tcBorders>
              <w:top w:val="nil"/>
              <w:left w:val="nil"/>
              <w:bottom w:val="single" w:sz="4" w:space="0" w:color="auto"/>
              <w:right w:val="single" w:sz="4" w:space="0" w:color="auto"/>
            </w:tcBorders>
            <w:shd w:val="clear" w:color="auto" w:fill="auto"/>
            <w:noWrap/>
            <w:vAlign w:val="center"/>
            <w:hideMark/>
          </w:tcPr>
          <w:p w14:paraId="0DC36830"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95%</w:t>
            </w:r>
          </w:p>
        </w:tc>
        <w:tc>
          <w:tcPr>
            <w:tcW w:w="1309" w:type="dxa"/>
            <w:tcBorders>
              <w:top w:val="nil"/>
              <w:left w:val="nil"/>
              <w:bottom w:val="single" w:sz="4" w:space="0" w:color="auto"/>
              <w:right w:val="single" w:sz="4" w:space="0" w:color="auto"/>
            </w:tcBorders>
            <w:shd w:val="clear" w:color="auto" w:fill="auto"/>
            <w:noWrap/>
            <w:vAlign w:val="center"/>
            <w:hideMark/>
          </w:tcPr>
          <w:p w14:paraId="1C80C1D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95.00%</w:t>
            </w:r>
          </w:p>
        </w:tc>
        <w:tc>
          <w:tcPr>
            <w:tcW w:w="1170" w:type="dxa"/>
            <w:tcBorders>
              <w:top w:val="nil"/>
              <w:left w:val="nil"/>
              <w:bottom w:val="single" w:sz="4" w:space="0" w:color="auto"/>
              <w:right w:val="single" w:sz="4" w:space="0" w:color="auto"/>
            </w:tcBorders>
            <w:shd w:val="clear" w:color="auto" w:fill="auto"/>
            <w:noWrap/>
            <w:vAlign w:val="center"/>
            <w:hideMark/>
          </w:tcPr>
          <w:p w14:paraId="12985A9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26607A9F" w14:textId="77777777" w:rsidTr="00380629">
        <w:trPr>
          <w:cantSplit/>
          <w:trHeight w:val="6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D0D4BF"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13</w:t>
            </w:r>
          </w:p>
        </w:tc>
        <w:tc>
          <w:tcPr>
            <w:tcW w:w="1530" w:type="dxa"/>
            <w:vMerge/>
            <w:tcBorders>
              <w:top w:val="nil"/>
              <w:left w:val="single" w:sz="4" w:space="0" w:color="auto"/>
              <w:bottom w:val="single" w:sz="4" w:space="0" w:color="000000"/>
              <w:right w:val="single" w:sz="4" w:space="0" w:color="auto"/>
            </w:tcBorders>
            <w:vAlign w:val="center"/>
            <w:hideMark/>
          </w:tcPr>
          <w:p w14:paraId="667E57C2"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17F9AC69"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6057EB8B"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efectividad del POA.</w:t>
            </w:r>
          </w:p>
        </w:tc>
        <w:tc>
          <w:tcPr>
            <w:tcW w:w="1260" w:type="dxa"/>
            <w:tcBorders>
              <w:top w:val="nil"/>
              <w:left w:val="nil"/>
              <w:bottom w:val="single" w:sz="4" w:space="0" w:color="auto"/>
              <w:right w:val="single" w:sz="4" w:space="0" w:color="auto"/>
            </w:tcBorders>
            <w:shd w:val="clear" w:color="auto" w:fill="auto"/>
            <w:noWrap/>
            <w:vAlign w:val="center"/>
            <w:hideMark/>
          </w:tcPr>
          <w:p w14:paraId="27F42491"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noWrap/>
            <w:vAlign w:val="center"/>
            <w:hideMark/>
          </w:tcPr>
          <w:p w14:paraId="5C2B85D2"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97%</w:t>
            </w:r>
          </w:p>
        </w:tc>
        <w:tc>
          <w:tcPr>
            <w:tcW w:w="1417" w:type="dxa"/>
            <w:tcBorders>
              <w:top w:val="nil"/>
              <w:left w:val="nil"/>
              <w:bottom w:val="single" w:sz="4" w:space="0" w:color="auto"/>
              <w:right w:val="single" w:sz="4" w:space="0" w:color="auto"/>
            </w:tcBorders>
            <w:shd w:val="clear" w:color="auto" w:fill="auto"/>
            <w:noWrap/>
            <w:vAlign w:val="center"/>
            <w:hideMark/>
          </w:tcPr>
          <w:p w14:paraId="0CB9BD8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98%</w:t>
            </w:r>
          </w:p>
        </w:tc>
        <w:tc>
          <w:tcPr>
            <w:tcW w:w="1309" w:type="dxa"/>
            <w:tcBorders>
              <w:top w:val="nil"/>
              <w:left w:val="nil"/>
              <w:bottom w:val="single" w:sz="4" w:space="0" w:color="auto"/>
              <w:right w:val="single" w:sz="4" w:space="0" w:color="auto"/>
            </w:tcBorders>
            <w:shd w:val="clear" w:color="auto" w:fill="auto"/>
            <w:noWrap/>
            <w:vAlign w:val="center"/>
            <w:hideMark/>
          </w:tcPr>
          <w:p w14:paraId="4CA7CD23"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98%</w:t>
            </w:r>
          </w:p>
        </w:tc>
        <w:tc>
          <w:tcPr>
            <w:tcW w:w="1170" w:type="dxa"/>
            <w:tcBorders>
              <w:top w:val="nil"/>
              <w:left w:val="nil"/>
              <w:bottom w:val="single" w:sz="4" w:space="0" w:color="auto"/>
              <w:right w:val="single" w:sz="4" w:space="0" w:color="auto"/>
            </w:tcBorders>
            <w:shd w:val="clear" w:color="auto" w:fill="auto"/>
            <w:noWrap/>
            <w:vAlign w:val="center"/>
            <w:hideMark/>
          </w:tcPr>
          <w:p w14:paraId="5C75984C"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2BCE9D6E" w14:textId="77777777" w:rsidTr="00380629">
        <w:trPr>
          <w:cantSplit/>
          <w:trHeight w:val="12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E4CE586"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14</w:t>
            </w:r>
          </w:p>
        </w:tc>
        <w:tc>
          <w:tcPr>
            <w:tcW w:w="1530" w:type="dxa"/>
            <w:vMerge/>
            <w:tcBorders>
              <w:top w:val="nil"/>
              <w:left w:val="single" w:sz="4" w:space="0" w:color="auto"/>
              <w:bottom w:val="single" w:sz="4" w:space="0" w:color="000000"/>
              <w:right w:val="single" w:sz="4" w:space="0" w:color="auto"/>
            </w:tcBorders>
            <w:vAlign w:val="center"/>
            <w:hideMark/>
          </w:tcPr>
          <w:p w14:paraId="470E359F"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072BFCD7"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3D8F830C"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proyectos estratégicos gestionados por la oficina de gestión de proyectos, conforme a la metodología PMI</w:t>
            </w:r>
          </w:p>
        </w:tc>
        <w:tc>
          <w:tcPr>
            <w:tcW w:w="1260" w:type="dxa"/>
            <w:tcBorders>
              <w:top w:val="nil"/>
              <w:left w:val="nil"/>
              <w:bottom w:val="single" w:sz="4" w:space="0" w:color="auto"/>
              <w:right w:val="single" w:sz="4" w:space="0" w:color="auto"/>
            </w:tcBorders>
            <w:shd w:val="clear" w:color="auto" w:fill="auto"/>
            <w:noWrap/>
            <w:vAlign w:val="center"/>
            <w:hideMark/>
          </w:tcPr>
          <w:p w14:paraId="45A32D0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noWrap/>
            <w:vAlign w:val="center"/>
            <w:hideMark/>
          </w:tcPr>
          <w:p w14:paraId="2002BB2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2</w:t>
            </w:r>
          </w:p>
        </w:tc>
        <w:tc>
          <w:tcPr>
            <w:tcW w:w="1417" w:type="dxa"/>
            <w:tcBorders>
              <w:top w:val="nil"/>
              <w:left w:val="nil"/>
              <w:bottom w:val="single" w:sz="4" w:space="0" w:color="auto"/>
              <w:right w:val="single" w:sz="4" w:space="0" w:color="auto"/>
            </w:tcBorders>
            <w:shd w:val="clear" w:color="auto" w:fill="auto"/>
            <w:noWrap/>
            <w:vAlign w:val="center"/>
            <w:hideMark/>
          </w:tcPr>
          <w:p w14:paraId="23D1E889"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w:t>
            </w:r>
          </w:p>
        </w:tc>
        <w:tc>
          <w:tcPr>
            <w:tcW w:w="1309" w:type="dxa"/>
            <w:tcBorders>
              <w:top w:val="nil"/>
              <w:left w:val="nil"/>
              <w:bottom w:val="single" w:sz="4" w:space="0" w:color="auto"/>
              <w:right w:val="single" w:sz="4" w:space="0" w:color="auto"/>
            </w:tcBorders>
            <w:shd w:val="clear" w:color="auto" w:fill="auto"/>
            <w:noWrap/>
            <w:vAlign w:val="center"/>
            <w:hideMark/>
          </w:tcPr>
          <w:p w14:paraId="46D299CC"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186312A2"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344B303D" w14:textId="77777777" w:rsidTr="00380629">
        <w:trPr>
          <w:cantSplit/>
          <w:trHeight w:val="1111"/>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7A50DD"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15</w:t>
            </w:r>
          </w:p>
        </w:tc>
        <w:tc>
          <w:tcPr>
            <w:tcW w:w="1530" w:type="dxa"/>
            <w:vMerge/>
            <w:tcBorders>
              <w:top w:val="nil"/>
              <w:left w:val="single" w:sz="4" w:space="0" w:color="auto"/>
              <w:bottom w:val="single" w:sz="4" w:space="0" w:color="000000"/>
              <w:right w:val="single" w:sz="4" w:space="0" w:color="auto"/>
            </w:tcBorders>
            <w:vAlign w:val="center"/>
            <w:hideMark/>
          </w:tcPr>
          <w:p w14:paraId="5F7D0833"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val="restart"/>
            <w:tcBorders>
              <w:top w:val="nil"/>
              <w:left w:val="single" w:sz="4" w:space="0" w:color="auto"/>
              <w:bottom w:val="nil"/>
              <w:right w:val="single" w:sz="4" w:space="0" w:color="auto"/>
            </w:tcBorders>
            <w:shd w:val="clear" w:color="auto" w:fill="auto"/>
            <w:vAlign w:val="center"/>
            <w:hideMark/>
          </w:tcPr>
          <w:p w14:paraId="5AB0652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Fortalecida la adopción del modelo de excelencia en la gestión basado en la metodología </w:t>
            </w:r>
            <w:r w:rsidRPr="00CF0396">
              <w:rPr>
                <w:rFonts w:eastAsia="Times New Roman"/>
                <w:color w:val="7F7F7F" w:themeColor="text1" w:themeTint="80"/>
                <w:spacing w:val="0"/>
                <w:sz w:val="20"/>
                <w:szCs w:val="20"/>
                <w:lang w:val="es-US" w:eastAsia="es-US"/>
              </w:rPr>
              <w:lastRenderedPageBreak/>
              <w:t>CAF e ISO 9001:2015.</w:t>
            </w:r>
          </w:p>
        </w:tc>
        <w:tc>
          <w:tcPr>
            <w:tcW w:w="1800" w:type="dxa"/>
            <w:tcBorders>
              <w:top w:val="nil"/>
              <w:left w:val="nil"/>
              <w:bottom w:val="single" w:sz="4" w:space="0" w:color="auto"/>
              <w:right w:val="single" w:sz="4" w:space="0" w:color="auto"/>
            </w:tcBorders>
            <w:shd w:val="clear" w:color="auto" w:fill="auto"/>
            <w:vAlign w:val="center"/>
            <w:hideMark/>
          </w:tcPr>
          <w:p w14:paraId="3C25F7E4"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Porcentaje de cumplimiento del programa de auditorías interna</w:t>
            </w:r>
          </w:p>
        </w:tc>
        <w:tc>
          <w:tcPr>
            <w:tcW w:w="1260" w:type="dxa"/>
            <w:tcBorders>
              <w:top w:val="nil"/>
              <w:left w:val="nil"/>
              <w:bottom w:val="single" w:sz="4" w:space="0" w:color="auto"/>
              <w:right w:val="single" w:sz="4" w:space="0" w:color="auto"/>
            </w:tcBorders>
            <w:shd w:val="clear" w:color="auto" w:fill="auto"/>
            <w:noWrap/>
            <w:vAlign w:val="center"/>
            <w:hideMark/>
          </w:tcPr>
          <w:p w14:paraId="17A3B46E"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noWrap/>
            <w:vAlign w:val="center"/>
            <w:hideMark/>
          </w:tcPr>
          <w:p w14:paraId="7E4DA830"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95%</w:t>
            </w:r>
          </w:p>
        </w:tc>
        <w:tc>
          <w:tcPr>
            <w:tcW w:w="1417" w:type="dxa"/>
            <w:tcBorders>
              <w:top w:val="nil"/>
              <w:left w:val="nil"/>
              <w:bottom w:val="single" w:sz="4" w:space="0" w:color="auto"/>
              <w:right w:val="single" w:sz="4" w:space="0" w:color="auto"/>
            </w:tcBorders>
            <w:shd w:val="clear" w:color="auto" w:fill="auto"/>
            <w:noWrap/>
            <w:vAlign w:val="center"/>
            <w:hideMark/>
          </w:tcPr>
          <w:p w14:paraId="043A3D8A"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25%</w:t>
            </w:r>
          </w:p>
        </w:tc>
        <w:tc>
          <w:tcPr>
            <w:tcW w:w="1309" w:type="dxa"/>
            <w:tcBorders>
              <w:top w:val="nil"/>
              <w:left w:val="nil"/>
              <w:bottom w:val="single" w:sz="4" w:space="0" w:color="auto"/>
              <w:right w:val="single" w:sz="4" w:space="0" w:color="auto"/>
            </w:tcBorders>
            <w:shd w:val="clear" w:color="auto" w:fill="auto"/>
            <w:noWrap/>
            <w:vAlign w:val="center"/>
            <w:hideMark/>
          </w:tcPr>
          <w:p w14:paraId="4957939A"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FC644D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2C1B3A7A"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8668F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16</w:t>
            </w:r>
          </w:p>
        </w:tc>
        <w:tc>
          <w:tcPr>
            <w:tcW w:w="1530" w:type="dxa"/>
            <w:vMerge/>
            <w:tcBorders>
              <w:top w:val="nil"/>
              <w:left w:val="single" w:sz="4" w:space="0" w:color="auto"/>
              <w:bottom w:val="single" w:sz="4" w:space="0" w:color="000000"/>
              <w:right w:val="single" w:sz="4" w:space="0" w:color="auto"/>
            </w:tcBorders>
            <w:vAlign w:val="center"/>
            <w:hideMark/>
          </w:tcPr>
          <w:p w14:paraId="16763057"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nil"/>
              <w:right w:val="single" w:sz="4" w:space="0" w:color="auto"/>
            </w:tcBorders>
            <w:vAlign w:val="center"/>
            <w:hideMark/>
          </w:tcPr>
          <w:p w14:paraId="4F293433"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7AC46403"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cumplimiento de los acuerdos de revisión por la dirección.</w:t>
            </w:r>
          </w:p>
        </w:tc>
        <w:tc>
          <w:tcPr>
            <w:tcW w:w="1260" w:type="dxa"/>
            <w:tcBorders>
              <w:top w:val="nil"/>
              <w:left w:val="nil"/>
              <w:bottom w:val="single" w:sz="4" w:space="0" w:color="auto"/>
              <w:right w:val="single" w:sz="4" w:space="0" w:color="auto"/>
            </w:tcBorders>
            <w:shd w:val="clear" w:color="auto" w:fill="auto"/>
            <w:noWrap/>
            <w:vAlign w:val="center"/>
            <w:hideMark/>
          </w:tcPr>
          <w:p w14:paraId="5B3DBEF9"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noWrap/>
            <w:vAlign w:val="center"/>
            <w:hideMark/>
          </w:tcPr>
          <w:p w14:paraId="6AD4484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90%</w:t>
            </w:r>
          </w:p>
        </w:tc>
        <w:tc>
          <w:tcPr>
            <w:tcW w:w="1417" w:type="dxa"/>
            <w:tcBorders>
              <w:top w:val="nil"/>
              <w:left w:val="nil"/>
              <w:bottom w:val="single" w:sz="4" w:space="0" w:color="auto"/>
              <w:right w:val="single" w:sz="4" w:space="0" w:color="auto"/>
            </w:tcBorders>
            <w:shd w:val="clear" w:color="auto" w:fill="auto"/>
            <w:noWrap/>
            <w:vAlign w:val="center"/>
            <w:hideMark/>
          </w:tcPr>
          <w:p w14:paraId="6CE57BE5"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95%</w:t>
            </w:r>
          </w:p>
        </w:tc>
        <w:tc>
          <w:tcPr>
            <w:tcW w:w="1309" w:type="dxa"/>
            <w:tcBorders>
              <w:top w:val="nil"/>
              <w:left w:val="nil"/>
              <w:bottom w:val="single" w:sz="4" w:space="0" w:color="auto"/>
              <w:right w:val="single" w:sz="4" w:space="0" w:color="auto"/>
            </w:tcBorders>
            <w:shd w:val="clear" w:color="auto" w:fill="auto"/>
            <w:noWrap/>
            <w:vAlign w:val="center"/>
            <w:hideMark/>
          </w:tcPr>
          <w:p w14:paraId="3ACEF1B5"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95%</w:t>
            </w:r>
          </w:p>
        </w:tc>
        <w:tc>
          <w:tcPr>
            <w:tcW w:w="1170" w:type="dxa"/>
            <w:tcBorders>
              <w:top w:val="nil"/>
              <w:left w:val="nil"/>
              <w:bottom w:val="single" w:sz="4" w:space="0" w:color="auto"/>
              <w:right w:val="single" w:sz="4" w:space="0" w:color="auto"/>
            </w:tcBorders>
            <w:shd w:val="clear" w:color="auto" w:fill="auto"/>
            <w:noWrap/>
            <w:vAlign w:val="center"/>
            <w:hideMark/>
          </w:tcPr>
          <w:p w14:paraId="301B8DC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3ECF8DC7" w14:textId="77777777" w:rsidTr="00380629">
        <w:trPr>
          <w:cantSplit/>
          <w:trHeight w:val="12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B9F27B9"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17</w:t>
            </w:r>
          </w:p>
        </w:tc>
        <w:tc>
          <w:tcPr>
            <w:tcW w:w="1530" w:type="dxa"/>
            <w:vMerge/>
            <w:tcBorders>
              <w:top w:val="nil"/>
              <w:left w:val="single" w:sz="4" w:space="0" w:color="auto"/>
              <w:bottom w:val="single" w:sz="4" w:space="0" w:color="000000"/>
              <w:right w:val="single" w:sz="4" w:space="0" w:color="auto"/>
            </w:tcBorders>
            <w:vAlign w:val="center"/>
            <w:hideMark/>
          </w:tcPr>
          <w:p w14:paraId="13C3B00A"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nil"/>
              <w:right w:val="single" w:sz="4" w:space="0" w:color="auto"/>
            </w:tcBorders>
            <w:vAlign w:val="center"/>
            <w:hideMark/>
          </w:tcPr>
          <w:p w14:paraId="55451C37"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575846BE"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eficacia de la gestión integral de riesgos y oportunidades a objetivos y procesos.</w:t>
            </w:r>
          </w:p>
        </w:tc>
        <w:tc>
          <w:tcPr>
            <w:tcW w:w="1260" w:type="dxa"/>
            <w:tcBorders>
              <w:top w:val="nil"/>
              <w:left w:val="nil"/>
              <w:bottom w:val="single" w:sz="4" w:space="0" w:color="auto"/>
              <w:right w:val="single" w:sz="4" w:space="0" w:color="auto"/>
            </w:tcBorders>
            <w:shd w:val="clear" w:color="auto" w:fill="auto"/>
            <w:noWrap/>
            <w:vAlign w:val="center"/>
            <w:hideMark/>
          </w:tcPr>
          <w:p w14:paraId="709EBBE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noWrap/>
            <w:vAlign w:val="center"/>
            <w:hideMark/>
          </w:tcPr>
          <w:p w14:paraId="149BF87F"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90%</w:t>
            </w:r>
          </w:p>
        </w:tc>
        <w:tc>
          <w:tcPr>
            <w:tcW w:w="1417" w:type="dxa"/>
            <w:tcBorders>
              <w:top w:val="nil"/>
              <w:left w:val="nil"/>
              <w:bottom w:val="single" w:sz="4" w:space="0" w:color="auto"/>
              <w:right w:val="single" w:sz="4" w:space="0" w:color="auto"/>
            </w:tcBorders>
            <w:shd w:val="clear" w:color="auto" w:fill="auto"/>
            <w:noWrap/>
            <w:vAlign w:val="center"/>
            <w:hideMark/>
          </w:tcPr>
          <w:p w14:paraId="3E98D69C"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90%</w:t>
            </w:r>
          </w:p>
        </w:tc>
        <w:tc>
          <w:tcPr>
            <w:tcW w:w="1309" w:type="dxa"/>
            <w:tcBorders>
              <w:top w:val="nil"/>
              <w:left w:val="nil"/>
              <w:bottom w:val="single" w:sz="4" w:space="0" w:color="auto"/>
              <w:right w:val="single" w:sz="4" w:space="0" w:color="auto"/>
            </w:tcBorders>
            <w:shd w:val="clear" w:color="auto" w:fill="auto"/>
            <w:noWrap/>
            <w:vAlign w:val="center"/>
            <w:hideMark/>
          </w:tcPr>
          <w:p w14:paraId="086DFA8A"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90%</w:t>
            </w:r>
          </w:p>
        </w:tc>
        <w:tc>
          <w:tcPr>
            <w:tcW w:w="1170" w:type="dxa"/>
            <w:tcBorders>
              <w:top w:val="nil"/>
              <w:left w:val="nil"/>
              <w:bottom w:val="single" w:sz="4" w:space="0" w:color="auto"/>
              <w:right w:val="single" w:sz="4" w:space="0" w:color="auto"/>
            </w:tcBorders>
            <w:shd w:val="clear" w:color="auto" w:fill="auto"/>
            <w:noWrap/>
            <w:vAlign w:val="center"/>
            <w:hideMark/>
          </w:tcPr>
          <w:p w14:paraId="7E3127C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09EA6CC6" w14:textId="77777777" w:rsidTr="00380629">
        <w:trPr>
          <w:cantSplit/>
          <w:trHeight w:val="68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7EE3A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18</w:t>
            </w:r>
          </w:p>
        </w:tc>
        <w:tc>
          <w:tcPr>
            <w:tcW w:w="1530" w:type="dxa"/>
            <w:vMerge/>
            <w:tcBorders>
              <w:top w:val="nil"/>
              <w:left w:val="single" w:sz="4" w:space="0" w:color="auto"/>
              <w:bottom w:val="single" w:sz="4" w:space="0" w:color="000000"/>
              <w:right w:val="single" w:sz="4" w:space="0" w:color="auto"/>
            </w:tcBorders>
            <w:vAlign w:val="center"/>
            <w:hideMark/>
          </w:tcPr>
          <w:p w14:paraId="0DEF9D9D"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7E48C2"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Excelencia de los servicios a través de implementación de estructura organizacional y procesos eficientes.</w:t>
            </w:r>
          </w:p>
        </w:tc>
        <w:tc>
          <w:tcPr>
            <w:tcW w:w="1800" w:type="dxa"/>
            <w:tcBorders>
              <w:top w:val="nil"/>
              <w:left w:val="nil"/>
              <w:bottom w:val="single" w:sz="4" w:space="0" w:color="auto"/>
              <w:right w:val="single" w:sz="4" w:space="0" w:color="auto"/>
            </w:tcBorders>
            <w:shd w:val="clear" w:color="auto" w:fill="auto"/>
            <w:vAlign w:val="center"/>
            <w:hideMark/>
          </w:tcPr>
          <w:p w14:paraId="53BA0135"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Nivel satisfacción de usuarios externos.</w:t>
            </w:r>
          </w:p>
        </w:tc>
        <w:tc>
          <w:tcPr>
            <w:tcW w:w="1260" w:type="dxa"/>
            <w:tcBorders>
              <w:top w:val="nil"/>
              <w:left w:val="nil"/>
              <w:bottom w:val="single" w:sz="4" w:space="0" w:color="auto"/>
              <w:right w:val="single" w:sz="4" w:space="0" w:color="auto"/>
            </w:tcBorders>
            <w:shd w:val="clear" w:color="auto" w:fill="auto"/>
            <w:noWrap/>
            <w:vAlign w:val="center"/>
            <w:hideMark/>
          </w:tcPr>
          <w:p w14:paraId="21CD3A1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noWrap/>
            <w:vAlign w:val="center"/>
            <w:hideMark/>
          </w:tcPr>
          <w:p w14:paraId="5939D35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96%</w:t>
            </w:r>
          </w:p>
        </w:tc>
        <w:tc>
          <w:tcPr>
            <w:tcW w:w="1417" w:type="dxa"/>
            <w:tcBorders>
              <w:top w:val="nil"/>
              <w:left w:val="nil"/>
              <w:bottom w:val="single" w:sz="4" w:space="0" w:color="auto"/>
              <w:right w:val="single" w:sz="4" w:space="0" w:color="auto"/>
            </w:tcBorders>
            <w:shd w:val="clear" w:color="auto" w:fill="auto"/>
            <w:noWrap/>
            <w:vAlign w:val="center"/>
            <w:hideMark/>
          </w:tcPr>
          <w:p w14:paraId="1A6E057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98%</w:t>
            </w:r>
          </w:p>
        </w:tc>
        <w:tc>
          <w:tcPr>
            <w:tcW w:w="1309" w:type="dxa"/>
            <w:tcBorders>
              <w:top w:val="nil"/>
              <w:left w:val="nil"/>
              <w:bottom w:val="single" w:sz="4" w:space="0" w:color="auto"/>
              <w:right w:val="single" w:sz="4" w:space="0" w:color="auto"/>
            </w:tcBorders>
            <w:shd w:val="clear" w:color="auto" w:fill="auto"/>
            <w:noWrap/>
            <w:vAlign w:val="center"/>
            <w:hideMark/>
          </w:tcPr>
          <w:p w14:paraId="09D4F4BD"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98%</w:t>
            </w:r>
          </w:p>
        </w:tc>
        <w:tc>
          <w:tcPr>
            <w:tcW w:w="1170" w:type="dxa"/>
            <w:tcBorders>
              <w:top w:val="nil"/>
              <w:left w:val="nil"/>
              <w:bottom w:val="single" w:sz="4" w:space="0" w:color="auto"/>
              <w:right w:val="single" w:sz="4" w:space="0" w:color="auto"/>
            </w:tcBorders>
            <w:shd w:val="clear" w:color="auto" w:fill="auto"/>
            <w:noWrap/>
            <w:vAlign w:val="center"/>
            <w:hideMark/>
          </w:tcPr>
          <w:p w14:paraId="49BD9AD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0FCD5FDA"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15B97AA"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19</w:t>
            </w:r>
          </w:p>
        </w:tc>
        <w:tc>
          <w:tcPr>
            <w:tcW w:w="1530" w:type="dxa"/>
            <w:vMerge/>
            <w:tcBorders>
              <w:top w:val="nil"/>
              <w:left w:val="single" w:sz="4" w:space="0" w:color="auto"/>
              <w:bottom w:val="single" w:sz="4" w:space="0" w:color="000000"/>
              <w:right w:val="single" w:sz="4" w:space="0" w:color="auto"/>
            </w:tcBorders>
            <w:vAlign w:val="center"/>
            <w:hideMark/>
          </w:tcPr>
          <w:p w14:paraId="31D5FCEC"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single" w:sz="4" w:space="0" w:color="auto"/>
              <w:left w:val="single" w:sz="4" w:space="0" w:color="auto"/>
              <w:bottom w:val="single" w:sz="4" w:space="0" w:color="000000"/>
              <w:right w:val="single" w:sz="4" w:space="0" w:color="auto"/>
            </w:tcBorders>
            <w:vAlign w:val="center"/>
            <w:hideMark/>
          </w:tcPr>
          <w:p w14:paraId="7954AAFF"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4030E5FF"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satisfacción de los grupos de interés, identificado y analizado por género.</w:t>
            </w:r>
          </w:p>
        </w:tc>
        <w:tc>
          <w:tcPr>
            <w:tcW w:w="1260" w:type="dxa"/>
            <w:tcBorders>
              <w:top w:val="nil"/>
              <w:left w:val="nil"/>
              <w:bottom w:val="single" w:sz="4" w:space="0" w:color="auto"/>
              <w:right w:val="single" w:sz="4" w:space="0" w:color="auto"/>
            </w:tcBorders>
            <w:shd w:val="clear" w:color="auto" w:fill="auto"/>
            <w:noWrap/>
            <w:vAlign w:val="center"/>
            <w:hideMark/>
          </w:tcPr>
          <w:p w14:paraId="2EF43257"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noWrap/>
            <w:vAlign w:val="center"/>
            <w:hideMark/>
          </w:tcPr>
          <w:p w14:paraId="693C111D"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96%</w:t>
            </w:r>
          </w:p>
        </w:tc>
        <w:tc>
          <w:tcPr>
            <w:tcW w:w="1417" w:type="dxa"/>
            <w:tcBorders>
              <w:top w:val="nil"/>
              <w:left w:val="nil"/>
              <w:bottom w:val="single" w:sz="4" w:space="0" w:color="auto"/>
              <w:right w:val="single" w:sz="4" w:space="0" w:color="auto"/>
            </w:tcBorders>
            <w:shd w:val="clear" w:color="auto" w:fill="auto"/>
            <w:noWrap/>
            <w:vAlign w:val="center"/>
            <w:hideMark/>
          </w:tcPr>
          <w:p w14:paraId="406979C0"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98%</w:t>
            </w:r>
          </w:p>
        </w:tc>
        <w:tc>
          <w:tcPr>
            <w:tcW w:w="1309" w:type="dxa"/>
            <w:tcBorders>
              <w:top w:val="nil"/>
              <w:left w:val="nil"/>
              <w:bottom w:val="single" w:sz="4" w:space="0" w:color="auto"/>
              <w:right w:val="single" w:sz="4" w:space="0" w:color="auto"/>
            </w:tcBorders>
            <w:shd w:val="clear" w:color="auto" w:fill="auto"/>
            <w:noWrap/>
            <w:vAlign w:val="center"/>
            <w:hideMark/>
          </w:tcPr>
          <w:p w14:paraId="29708A07"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98%</w:t>
            </w:r>
          </w:p>
        </w:tc>
        <w:tc>
          <w:tcPr>
            <w:tcW w:w="1170" w:type="dxa"/>
            <w:tcBorders>
              <w:top w:val="nil"/>
              <w:left w:val="nil"/>
              <w:bottom w:val="single" w:sz="4" w:space="0" w:color="auto"/>
              <w:right w:val="single" w:sz="4" w:space="0" w:color="auto"/>
            </w:tcBorders>
            <w:shd w:val="clear" w:color="auto" w:fill="auto"/>
            <w:noWrap/>
            <w:vAlign w:val="center"/>
            <w:hideMark/>
          </w:tcPr>
          <w:p w14:paraId="5D6BE8C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177606F4" w14:textId="77777777" w:rsidTr="00380629">
        <w:trPr>
          <w:cantSplit/>
          <w:trHeight w:val="54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4E2EDF5"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20</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CFBFF3"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Departamento Administrativo y Financiero</w:t>
            </w:r>
          </w:p>
        </w:tc>
        <w:tc>
          <w:tcPr>
            <w:tcW w:w="1515" w:type="dxa"/>
            <w:vMerge w:val="restart"/>
            <w:tcBorders>
              <w:top w:val="nil"/>
              <w:left w:val="single" w:sz="4" w:space="0" w:color="auto"/>
              <w:bottom w:val="single" w:sz="4" w:space="0" w:color="000000"/>
              <w:right w:val="single" w:sz="4" w:space="0" w:color="auto"/>
            </w:tcBorders>
            <w:shd w:val="clear" w:color="auto" w:fill="auto"/>
            <w:vAlign w:val="center"/>
            <w:hideMark/>
          </w:tcPr>
          <w:p w14:paraId="5D038EFD"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 Presupuesto elaborado y ejecutado de manera eficiente.</w:t>
            </w:r>
          </w:p>
        </w:tc>
        <w:tc>
          <w:tcPr>
            <w:tcW w:w="1800" w:type="dxa"/>
            <w:tcBorders>
              <w:top w:val="nil"/>
              <w:left w:val="nil"/>
              <w:bottom w:val="single" w:sz="4" w:space="0" w:color="auto"/>
              <w:right w:val="single" w:sz="4" w:space="0" w:color="auto"/>
            </w:tcBorders>
            <w:shd w:val="clear" w:color="auto" w:fill="auto"/>
            <w:vAlign w:val="center"/>
            <w:hideMark/>
          </w:tcPr>
          <w:p w14:paraId="6C916536"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cumplimiento de la ejecución del presupuesto planificado optimizando los recursos financieros.</w:t>
            </w:r>
          </w:p>
        </w:tc>
        <w:tc>
          <w:tcPr>
            <w:tcW w:w="1260" w:type="dxa"/>
            <w:tcBorders>
              <w:top w:val="nil"/>
              <w:left w:val="nil"/>
              <w:bottom w:val="single" w:sz="4" w:space="0" w:color="auto"/>
              <w:right w:val="single" w:sz="4" w:space="0" w:color="auto"/>
            </w:tcBorders>
            <w:shd w:val="clear" w:color="auto" w:fill="auto"/>
            <w:vAlign w:val="center"/>
            <w:hideMark/>
          </w:tcPr>
          <w:p w14:paraId="20E4B8A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vAlign w:val="center"/>
            <w:hideMark/>
          </w:tcPr>
          <w:p w14:paraId="018C0DF9"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88%</w:t>
            </w:r>
          </w:p>
        </w:tc>
        <w:tc>
          <w:tcPr>
            <w:tcW w:w="1417" w:type="dxa"/>
            <w:tcBorders>
              <w:top w:val="nil"/>
              <w:left w:val="nil"/>
              <w:bottom w:val="single" w:sz="4" w:space="0" w:color="auto"/>
              <w:right w:val="single" w:sz="4" w:space="0" w:color="auto"/>
            </w:tcBorders>
            <w:shd w:val="clear" w:color="auto" w:fill="auto"/>
            <w:noWrap/>
            <w:vAlign w:val="center"/>
            <w:hideMark/>
          </w:tcPr>
          <w:p w14:paraId="7500CB3E"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17%</w:t>
            </w:r>
          </w:p>
        </w:tc>
        <w:tc>
          <w:tcPr>
            <w:tcW w:w="1309" w:type="dxa"/>
            <w:tcBorders>
              <w:top w:val="nil"/>
              <w:left w:val="nil"/>
              <w:bottom w:val="single" w:sz="4" w:space="0" w:color="auto"/>
              <w:right w:val="single" w:sz="4" w:space="0" w:color="auto"/>
            </w:tcBorders>
            <w:shd w:val="clear" w:color="auto" w:fill="auto"/>
            <w:noWrap/>
            <w:vAlign w:val="center"/>
            <w:hideMark/>
          </w:tcPr>
          <w:p w14:paraId="3A81F5CC"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17%</w:t>
            </w:r>
          </w:p>
        </w:tc>
        <w:tc>
          <w:tcPr>
            <w:tcW w:w="1170" w:type="dxa"/>
            <w:tcBorders>
              <w:top w:val="nil"/>
              <w:left w:val="nil"/>
              <w:bottom w:val="single" w:sz="4" w:space="0" w:color="auto"/>
              <w:right w:val="single" w:sz="4" w:space="0" w:color="auto"/>
            </w:tcBorders>
            <w:shd w:val="clear" w:color="auto" w:fill="auto"/>
            <w:noWrap/>
            <w:vAlign w:val="center"/>
            <w:hideMark/>
          </w:tcPr>
          <w:p w14:paraId="26BF6442"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4442FC90" w14:textId="77777777" w:rsidTr="00380629">
        <w:trPr>
          <w:cantSplit/>
          <w:trHeight w:val="87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F5835A"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21</w:t>
            </w:r>
          </w:p>
        </w:tc>
        <w:tc>
          <w:tcPr>
            <w:tcW w:w="1530" w:type="dxa"/>
            <w:vMerge/>
            <w:tcBorders>
              <w:top w:val="nil"/>
              <w:left w:val="single" w:sz="4" w:space="0" w:color="auto"/>
              <w:bottom w:val="single" w:sz="4" w:space="0" w:color="000000"/>
              <w:right w:val="single" w:sz="4" w:space="0" w:color="auto"/>
            </w:tcBorders>
            <w:vAlign w:val="center"/>
            <w:hideMark/>
          </w:tcPr>
          <w:p w14:paraId="56BCDCD3"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26706F48"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4269F4D3"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Porcentaje de cumplimiento del Plan Anual de Compras y Contrataciones (PACC). </w:t>
            </w:r>
          </w:p>
        </w:tc>
        <w:tc>
          <w:tcPr>
            <w:tcW w:w="1260" w:type="dxa"/>
            <w:tcBorders>
              <w:top w:val="nil"/>
              <w:left w:val="nil"/>
              <w:bottom w:val="single" w:sz="4" w:space="0" w:color="auto"/>
              <w:right w:val="single" w:sz="4" w:space="0" w:color="auto"/>
            </w:tcBorders>
            <w:shd w:val="clear" w:color="auto" w:fill="auto"/>
            <w:vAlign w:val="center"/>
            <w:hideMark/>
          </w:tcPr>
          <w:p w14:paraId="75E20A0E"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vAlign w:val="center"/>
            <w:hideMark/>
          </w:tcPr>
          <w:p w14:paraId="7BA8BF42"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90%</w:t>
            </w:r>
          </w:p>
        </w:tc>
        <w:tc>
          <w:tcPr>
            <w:tcW w:w="1417" w:type="dxa"/>
            <w:tcBorders>
              <w:top w:val="nil"/>
              <w:left w:val="nil"/>
              <w:bottom w:val="single" w:sz="4" w:space="0" w:color="auto"/>
              <w:right w:val="single" w:sz="4" w:space="0" w:color="auto"/>
            </w:tcBorders>
            <w:shd w:val="clear" w:color="auto" w:fill="auto"/>
            <w:noWrap/>
            <w:vAlign w:val="center"/>
            <w:hideMark/>
          </w:tcPr>
          <w:p w14:paraId="13BE30B4"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90%</w:t>
            </w:r>
          </w:p>
        </w:tc>
        <w:tc>
          <w:tcPr>
            <w:tcW w:w="1309" w:type="dxa"/>
            <w:tcBorders>
              <w:top w:val="nil"/>
              <w:left w:val="nil"/>
              <w:bottom w:val="single" w:sz="4" w:space="0" w:color="auto"/>
              <w:right w:val="single" w:sz="4" w:space="0" w:color="auto"/>
            </w:tcBorders>
            <w:shd w:val="clear" w:color="auto" w:fill="auto"/>
            <w:noWrap/>
            <w:vAlign w:val="center"/>
            <w:hideMark/>
          </w:tcPr>
          <w:p w14:paraId="025F284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90%</w:t>
            </w:r>
          </w:p>
        </w:tc>
        <w:tc>
          <w:tcPr>
            <w:tcW w:w="1170" w:type="dxa"/>
            <w:tcBorders>
              <w:top w:val="nil"/>
              <w:left w:val="nil"/>
              <w:bottom w:val="single" w:sz="4" w:space="0" w:color="auto"/>
              <w:right w:val="single" w:sz="4" w:space="0" w:color="auto"/>
            </w:tcBorders>
            <w:shd w:val="clear" w:color="auto" w:fill="auto"/>
            <w:noWrap/>
            <w:vAlign w:val="center"/>
            <w:hideMark/>
          </w:tcPr>
          <w:p w14:paraId="17982EA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6BC62C78"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8DFF1C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22</w:t>
            </w:r>
          </w:p>
        </w:tc>
        <w:tc>
          <w:tcPr>
            <w:tcW w:w="1530" w:type="dxa"/>
            <w:tcBorders>
              <w:top w:val="nil"/>
              <w:left w:val="nil"/>
              <w:bottom w:val="single" w:sz="4" w:space="0" w:color="auto"/>
              <w:right w:val="single" w:sz="4" w:space="0" w:color="auto"/>
            </w:tcBorders>
            <w:shd w:val="clear" w:color="auto" w:fill="auto"/>
            <w:noWrap/>
            <w:vAlign w:val="center"/>
            <w:hideMark/>
          </w:tcPr>
          <w:p w14:paraId="224A8A54"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Departamento de Tecnología de la Información</w:t>
            </w:r>
          </w:p>
        </w:tc>
        <w:tc>
          <w:tcPr>
            <w:tcW w:w="1515" w:type="dxa"/>
            <w:tcBorders>
              <w:top w:val="nil"/>
              <w:left w:val="nil"/>
              <w:bottom w:val="single" w:sz="4" w:space="0" w:color="auto"/>
              <w:right w:val="single" w:sz="4" w:space="0" w:color="auto"/>
            </w:tcBorders>
            <w:shd w:val="clear" w:color="auto" w:fill="auto"/>
            <w:vAlign w:val="center"/>
            <w:hideMark/>
          </w:tcPr>
          <w:p w14:paraId="20A96CBE"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Operaciones de la infraestructura TIC funcionando eficientemente. </w:t>
            </w:r>
          </w:p>
        </w:tc>
        <w:tc>
          <w:tcPr>
            <w:tcW w:w="1800" w:type="dxa"/>
            <w:tcBorders>
              <w:top w:val="nil"/>
              <w:left w:val="nil"/>
              <w:bottom w:val="single" w:sz="4" w:space="0" w:color="auto"/>
              <w:right w:val="single" w:sz="4" w:space="0" w:color="auto"/>
            </w:tcBorders>
            <w:shd w:val="clear" w:color="auto" w:fill="auto"/>
            <w:vAlign w:val="center"/>
            <w:hideMark/>
          </w:tcPr>
          <w:p w14:paraId="1EBD7FA8"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Porcentaje de cumplimiento del Plan de Mantenimiento de la Infraestructura TIC. </w:t>
            </w:r>
          </w:p>
        </w:tc>
        <w:tc>
          <w:tcPr>
            <w:tcW w:w="1260" w:type="dxa"/>
            <w:tcBorders>
              <w:top w:val="nil"/>
              <w:left w:val="nil"/>
              <w:bottom w:val="single" w:sz="4" w:space="0" w:color="auto"/>
              <w:right w:val="single" w:sz="4" w:space="0" w:color="auto"/>
            </w:tcBorders>
            <w:shd w:val="clear" w:color="auto" w:fill="auto"/>
            <w:noWrap/>
            <w:vAlign w:val="center"/>
            <w:hideMark/>
          </w:tcPr>
          <w:p w14:paraId="66D7003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noWrap/>
            <w:vAlign w:val="center"/>
            <w:hideMark/>
          </w:tcPr>
          <w:p w14:paraId="612FE996"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062114C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3E26143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5E27598"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79AE09D7" w14:textId="77777777" w:rsidTr="00380629">
        <w:trPr>
          <w:cantSplit/>
          <w:trHeight w:val="65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A4F925"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23</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F6DC87" w14:textId="77777777" w:rsidR="00A93A84" w:rsidRPr="00CF0396" w:rsidRDefault="00142133"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 xml:space="preserve">Departamento </w:t>
            </w:r>
            <w:r>
              <w:rPr>
                <w:rFonts w:eastAsia="Times New Roman"/>
                <w:b/>
                <w:bCs/>
                <w:color w:val="7F7F7F" w:themeColor="text1" w:themeTint="80"/>
                <w:spacing w:val="0"/>
                <w:sz w:val="20"/>
                <w:szCs w:val="20"/>
                <w:lang w:val="es-US" w:eastAsia="es-US"/>
              </w:rPr>
              <w:t>Jurídico</w:t>
            </w:r>
          </w:p>
        </w:tc>
        <w:tc>
          <w:tcPr>
            <w:tcW w:w="1515" w:type="dxa"/>
            <w:vMerge w:val="restart"/>
            <w:tcBorders>
              <w:top w:val="nil"/>
              <w:left w:val="single" w:sz="4" w:space="0" w:color="auto"/>
              <w:bottom w:val="single" w:sz="4" w:space="0" w:color="000000"/>
              <w:right w:val="single" w:sz="4" w:space="0" w:color="auto"/>
            </w:tcBorders>
            <w:shd w:val="clear" w:color="auto" w:fill="auto"/>
            <w:vAlign w:val="center"/>
            <w:hideMark/>
          </w:tcPr>
          <w:p w14:paraId="4C7709F3"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Fortalecida la toma de decisiones de la máxima autoridad y sus dependencias.</w:t>
            </w:r>
          </w:p>
        </w:tc>
        <w:tc>
          <w:tcPr>
            <w:tcW w:w="1800" w:type="dxa"/>
            <w:tcBorders>
              <w:top w:val="nil"/>
              <w:left w:val="nil"/>
              <w:bottom w:val="single" w:sz="4" w:space="0" w:color="auto"/>
              <w:right w:val="single" w:sz="4" w:space="0" w:color="auto"/>
            </w:tcBorders>
            <w:shd w:val="clear" w:color="auto" w:fill="auto"/>
            <w:vAlign w:val="center"/>
            <w:hideMark/>
          </w:tcPr>
          <w:p w14:paraId="0DC58021"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Cantidad de auditorías de cumplimiento legal.</w:t>
            </w:r>
          </w:p>
        </w:tc>
        <w:tc>
          <w:tcPr>
            <w:tcW w:w="1260" w:type="dxa"/>
            <w:tcBorders>
              <w:top w:val="nil"/>
              <w:left w:val="nil"/>
              <w:bottom w:val="single" w:sz="4" w:space="0" w:color="auto"/>
              <w:right w:val="single" w:sz="4" w:space="0" w:color="auto"/>
            </w:tcBorders>
            <w:shd w:val="clear" w:color="auto" w:fill="auto"/>
            <w:noWrap/>
            <w:vAlign w:val="center"/>
            <w:hideMark/>
          </w:tcPr>
          <w:p w14:paraId="6CD12516"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noWrap/>
            <w:vAlign w:val="center"/>
            <w:hideMark/>
          </w:tcPr>
          <w:p w14:paraId="2E88B88D"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4E1CC0EE"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w:t>
            </w:r>
          </w:p>
        </w:tc>
        <w:tc>
          <w:tcPr>
            <w:tcW w:w="1309" w:type="dxa"/>
            <w:tcBorders>
              <w:top w:val="nil"/>
              <w:left w:val="nil"/>
              <w:bottom w:val="single" w:sz="4" w:space="0" w:color="auto"/>
              <w:right w:val="single" w:sz="4" w:space="0" w:color="auto"/>
            </w:tcBorders>
            <w:shd w:val="clear" w:color="auto" w:fill="auto"/>
            <w:noWrap/>
            <w:vAlign w:val="center"/>
            <w:hideMark/>
          </w:tcPr>
          <w:p w14:paraId="40223DC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7CA8FAE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66791E39"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4BC779D"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24</w:t>
            </w:r>
          </w:p>
        </w:tc>
        <w:tc>
          <w:tcPr>
            <w:tcW w:w="1530" w:type="dxa"/>
            <w:vMerge/>
            <w:tcBorders>
              <w:top w:val="nil"/>
              <w:left w:val="single" w:sz="4" w:space="0" w:color="auto"/>
              <w:bottom w:val="single" w:sz="4" w:space="0" w:color="000000"/>
              <w:right w:val="single" w:sz="4" w:space="0" w:color="auto"/>
            </w:tcBorders>
            <w:vAlign w:val="center"/>
            <w:hideMark/>
          </w:tcPr>
          <w:p w14:paraId="6D459B46"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2262B315"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3F7D00C6"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Cantidad de leyes, reglamentos, decretos, procedimientos y divulgados.</w:t>
            </w:r>
          </w:p>
        </w:tc>
        <w:tc>
          <w:tcPr>
            <w:tcW w:w="1260" w:type="dxa"/>
            <w:tcBorders>
              <w:top w:val="nil"/>
              <w:left w:val="nil"/>
              <w:bottom w:val="single" w:sz="4" w:space="0" w:color="auto"/>
              <w:right w:val="single" w:sz="4" w:space="0" w:color="auto"/>
            </w:tcBorders>
            <w:shd w:val="clear" w:color="auto" w:fill="auto"/>
            <w:noWrap/>
            <w:vAlign w:val="center"/>
            <w:hideMark/>
          </w:tcPr>
          <w:p w14:paraId="39938518"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noWrap/>
            <w:vAlign w:val="center"/>
            <w:hideMark/>
          </w:tcPr>
          <w:p w14:paraId="6B65C966"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4</w:t>
            </w:r>
          </w:p>
        </w:tc>
        <w:tc>
          <w:tcPr>
            <w:tcW w:w="1417" w:type="dxa"/>
            <w:tcBorders>
              <w:top w:val="nil"/>
              <w:left w:val="nil"/>
              <w:bottom w:val="single" w:sz="4" w:space="0" w:color="auto"/>
              <w:right w:val="single" w:sz="4" w:space="0" w:color="auto"/>
            </w:tcBorders>
            <w:shd w:val="clear" w:color="auto" w:fill="auto"/>
            <w:noWrap/>
            <w:vAlign w:val="center"/>
            <w:hideMark/>
          </w:tcPr>
          <w:p w14:paraId="3AEC4C89"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w:t>
            </w:r>
          </w:p>
        </w:tc>
        <w:tc>
          <w:tcPr>
            <w:tcW w:w="1309" w:type="dxa"/>
            <w:tcBorders>
              <w:top w:val="nil"/>
              <w:left w:val="nil"/>
              <w:bottom w:val="single" w:sz="4" w:space="0" w:color="auto"/>
              <w:right w:val="single" w:sz="4" w:space="0" w:color="auto"/>
            </w:tcBorders>
            <w:shd w:val="clear" w:color="auto" w:fill="auto"/>
            <w:noWrap/>
            <w:vAlign w:val="center"/>
            <w:hideMark/>
          </w:tcPr>
          <w:p w14:paraId="1640EEA0"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w:t>
            </w:r>
          </w:p>
        </w:tc>
        <w:tc>
          <w:tcPr>
            <w:tcW w:w="1170" w:type="dxa"/>
            <w:tcBorders>
              <w:top w:val="nil"/>
              <w:left w:val="nil"/>
              <w:bottom w:val="single" w:sz="4" w:space="0" w:color="auto"/>
              <w:right w:val="single" w:sz="4" w:space="0" w:color="auto"/>
            </w:tcBorders>
            <w:shd w:val="clear" w:color="auto" w:fill="auto"/>
            <w:noWrap/>
            <w:vAlign w:val="center"/>
            <w:hideMark/>
          </w:tcPr>
          <w:p w14:paraId="540F353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2F910C0A"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89671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25</w:t>
            </w:r>
          </w:p>
        </w:tc>
        <w:tc>
          <w:tcPr>
            <w:tcW w:w="1530" w:type="dxa"/>
            <w:vMerge/>
            <w:tcBorders>
              <w:top w:val="nil"/>
              <w:left w:val="single" w:sz="4" w:space="0" w:color="auto"/>
              <w:bottom w:val="single" w:sz="4" w:space="0" w:color="000000"/>
              <w:right w:val="single" w:sz="4" w:space="0" w:color="auto"/>
            </w:tcBorders>
            <w:vAlign w:val="center"/>
            <w:hideMark/>
          </w:tcPr>
          <w:p w14:paraId="6544DD42"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1DE90924"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10106D97"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Porcentaje de acuerdos interinstitucionales elaborados y monitoreados. </w:t>
            </w:r>
          </w:p>
        </w:tc>
        <w:tc>
          <w:tcPr>
            <w:tcW w:w="1260" w:type="dxa"/>
            <w:tcBorders>
              <w:top w:val="nil"/>
              <w:left w:val="nil"/>
              <w:bottom w:val="single" w:sz="4" w:space="0" w:color="auto"/>
              <w:right w:val="single" w:sz="4" w:space="0" w:color="auto"/>
            </w:tcBorders>
            <w:shd w:val="clear" w:color="auto" w:fill="auto"/>
            <w:noWrap/>
            <w:vAlign w:val="center"/>
            <w:hideMark/>
          </w:tcPr>
          <w:p w14:paraId="6149069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Trimestral</w:t>
            </w:r>
          </w:p>
        </w:tc>
        <w:tc>
          <w:tcPr>
            <w:tcW w:w="709" w:type="dxa"/>
            <w:tcBorders>
              <w:top w:val="nil"/>
              <w:left w:val="nil"/>
              <w:bottom w:val="single" w:sz="4" w:space="0" w:color="auto"/>
              <w:right w:val="single" w:sz="4" w:space="0" w:color="auto"/>
            </w:tcBorders>
            <w:shd w:val="clear" w:color="auto" w:fill="auto"/>
            <w:noWrap/>
            <w:vAlign w:val="center"/>
            <w:hideMark/>
          </w:tcPr>
          <w:p w14:paraId="498E5BF8"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756B0AC3"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2688DA9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B36C78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7B19D6CF"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87A37D"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26</w:t>
            </w:r>
          </w:p>
        </w:tc>
        <w:tc>
          <w:tcPr>
            <w:tcW w:w="1530" w:type="dxa"/>
            <w:vMerge/>
            <w:tcBorders>
              <w:top w:val="nil"/>
              <w:left w:val="single" w:sz="4" w:space="0" w:color="auto"/>
              <w:bottom w:val="single" w:sz="4" w:space="0" w:color="000000"/>
              <w:right w:val="single" w:sz="4" w:space="0" w:color="auto"/>
            </w:tcBorders>
            <w:vAlign w:val="center"/>
            <w:hideMark/>
          </w:tcPr>
          <w:p w14:paraId="7097D3AA"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0BA0181F"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17CA1E61"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contratos y adendas elaborados, notariados o renovados.</w:t>
            </w:r>
          </w:p>
        </w:tc>
        <w:tc>
          <w:tcPr>
            <w:tcW w:w="1260" w:type="dxa"/>
            <w:tcBorders>
              <w:top w:val="nil"/>
              <w:left w:val="nil"/>
              <w:bottom w:val="single" w:sz="4" w:space="0" w:color="auto"/>
              <w:right w:val="single" w:sz="4" w:space="0" w:color="auto"/>
            </w:tcBorders>
            <w:shd w:val="clear" w:color="auto" w:fill="auto"/>
            <w:noWrap/>
            <w:vAlign w:val="center"/>
            <w:hideMark/>
          </w:tcPr>
          <w:p w14:paraId="3FFC1CCC"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noWrap/>
            <w:vAlign w:val="center"/>
            <w:hideMark/>
          </w:tcPr>
          <w:p w14:paraId="45E9825E"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2A3B3C3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3D81212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DE1D0F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765614F4" w14:textId="77777777" w:rsidTr="00380629">
        <w:trPr>
          <w:cantSplit/>
          <w:trHeight w:val="54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52CFE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27</w:t>
            </w:r>
          </w:p>
        </w:tc>
        <w:tc>
          <w:tcPr>
            <w:tcW w:w="1530" w:type="dxa"/>
            <w:vMerge/>
            <w:tcBorders>
              <w:top w:val="nil"/>
              <w:left w:val="single" w:sz="4" w:space="0" w:color="auto"/>
              <w:bottom w:val="single" w:sz="4" w:space="0" w:color="000000"/>
              <w:right w:val="single" w:sz="4" w:space="0" w:color="auto"/>
            </w:tcBorders>
            <w:vAlign w:val="center"/>
            <w:hideMark/>
          </w:tcPr>
          <w:p w14:paraId="68FF22A4"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1EE0D73B"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32ADAA42"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Porcentajes de asesorías y procesos legales.</w:t>
            </w:r>
          </w:p>
        </w:tc>
        <w:tc>
          <w:tcPr>
            <w:tcW w:w="1260" w:type="dxa"/>
            <w:tcBorders>
              <w:top w:val="nil"/>
              <w:left w:val="nil"/>
              <w:bottom w:val="single" w:sz="4" w:space="0" w:color="auto"/>
              <w:right w:val="single" w:sz="4" w:space="0" w:color="auto"/>
            </w:tcBorders>
            <w:shd w:val="clear" w:color="auto" w:fill="auto"/>
            <w:noWrap/>
            <w:vAlign w:val="center"/>
            <w:hideMark/>
          </w:tcPr>
          <w:p w14:paraId="4B6965D1"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noWrap/>
            <w:vAlign w:val="center"/>
            <w:hideMark/>
          </w:tcPr>
          <w:p w14:paraId="2573D37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6784ACE9"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67EA4C5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27ED24A"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3CC93FF1" w14:textId="77777777" w:rsidTr="00380629">
        <w:trPr>
          <w:cantSplit/>
          <w:trHeight w:val="127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F6EDE0F"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lastRenderedPageBreak/>
              <w:t>28</w:t>
            </w:r>
          </w:p>
        </w:tc>
        <w:tc>
          <w:tcPr>
            <w:tcW w:w="1530" w:type="dxa"/>
            <w:vMerge/>
            <w:tcBorders>
              <w:top w:val="nil"/>
              <w:left w:val="single" w:sz="4" w:space="0" w:color="auto"/>
              <w:bottom w:val="single" w:sz="4" w:space="0" w:color="000000"/>
              <w:right w:val="single" w:sz="4" w:space="0" w:color="auto"/>
            </w:tcBorders>
            <w:vAlign w:val="center"/>
            <w:hideMark/>
          </w:tcPr>
          <w:p w14:paraId="3B49C462"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17FFC2C3"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49DF808A"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avance en la implementación del programa de cumplimiento regulatorio o compliance.</w:t>
            </w:r>
          </w:p>
        </w:tc>
        <w:tc>
          <w:tcPr>
            <w:tcW w:w="1260" w:type="dxa"/>
            <w:tcBorders>
              <w:top w:val="nil"/>
              <w:left w:val="nil"/>
              <w:bottom w:val="single" w:sz="4" w:space="0" w:color="auto"/>
              <w:right w:val="single" w:sz="4" w:space="0" w:color="auto"/>
            </w:tcBorders>
            <w:shd w:val="clear" w:color="auto" w:fill="auto"/>
            <w:noWrap/>
            <w:vAlign w:val="center"/>
            <w:hideMark/>
          </w:tcPr>
          <w:p w14:paraId="1E5315D6"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Semestral</w:t>
            </w:r>
          </w:p>
        </w:tc>
        <w:tc>
          <w:tcPr>
            <w:tcW w:w="709" w:type="dxa"/>
            <w:tcBorders>
              <w:top w:val="nil"/>
              <w:left w:val="nil"/>
              <w:bottom w:val="single" w:sz="4" w:space="0" w:color="auto"/>
              <w:right w:val="single" w:sz="4" w:space="0" w:color="auto"/>
            </w:tcBorders>
            <w:shd w:val="clear" w:color="auto" w:fill="auto"/>
            <w:noWrap/>
            <w:vAlign w:val="center"/>
            <w:hideMark/>
          </w:tcPr>
          <w:p w14:paraId="7479753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N/A</w:t>
            </w:r>
          </w:p>
        </w:tc>
        <w:tc>
          <w:tcPr>
            <w:tcW w:w="1417" w:type="dxa"/>
            <w:tcBorders>
              <w:top w:val="nil"/>
              <w:left w:val="nil"/>
              <w:bottom w:val="single" w:sz="4" w:space="0" w:color="auto"/>
              <w:right w:val="single" w:sz="4" w:space="0" w:color="auto"/>
            </w:tcBorders>
            <w:shd w:val="clear" w:color="auto" w:fill="auto"/>
            <w:noWrap/>
            <w:vAlign w:val="center"/>
            <w:hideMark/>
          </w:tcPr>
          <w:p w14:paraId="72922A26"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25%</w:t>
            </w:r>
          </w:p>
        </w:tc>
        <w:tc>
          <w:tcPr>
            <w:tcW w:w="1309" w:type="dxa"/>
            <w:tcBorders>
              <w:top w:val="nil"/>
              <w:left w:val="nil"/>
              <w:bottom w:val="single" w:sz="4" w:space="0" w:color="auto"/>
              <w:right w:val="single" w:sz="4" w:space="0" w:color="auto"/>
            </w:tcBorders>
            <w:shd w:val="clear" w:color="auto" w:fill="auto"/>
            <w:noWrap/>
            <w:vAlign w:val="center"/>
            <w:hideMark/>
          </w:tcPr>
          <w:p w14:paraId="6C67E11F"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25%</w:t>
            </w:r>
          </w:p>
        </w:tc>
        <w:tc>
          <w:tcPr>
            <w:tcW w:w="1170" w:type="dxa"/>
            <w:tcBorders>
              <w:top w:val="nil"/>
              <w:left w:val="nil"/>
              <w:bottom w:val="single" w:sz="4" w:space="0" w:color="auto"/>
              <w:right w:val="single" w:sz="4" w:space="0" w:color="auto"/>
            </w:tcBorders>
            <w:shd w:val="clear" w:color="auto" w:fill="auto"/>
            <w:noWrap/>
            <w:vAlign w:val="center"/>
            <w:hideMark/>
          </w:tcPr>
          <w:p w14:paraId="68346310"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1B12573F" w14:textId="77777777" w:rsidTr="00380629">
        <w:trPr>
          <w:cantSplit/>
          <w:trHeight w:val="127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FA6E64F"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29</w:t>
            </w:r>
          </w:p>
        </w:tc>
        <w:tc>
          <w:tcPr>
            <w:tcW w:w="1530" w:type="dxa"/>
            <w:tcBorders>
              <w:top w:val="nil"/>
              <w:left w:val="nil"/>
              <w:bottom w:val="single" w:sz="4" w:space="0" w:color="auto"/>
              <w:right w:val="single" w:sz="4" w:space="0" w:color="auto"/>
            </w:tcBorders>
            <w:shd w:val="clear" w:color="auto" w:fill="auto"/>
            <w:noWrap/>
            <w:vAlign w:val="center"/>
            <w:hideMark/>
          </w:tcPr>
          <w:p w14:paraId="10DE0B71"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Departamento de Comunicaciones</w:t>
            </w:r>
          </w:p>
        </w:tc>
        <w:tc>
          <w:tcPr>
            <w:tcW w:w="1515" w:type="dxa"/>
            <w:tcBorders>
              <w:top w:val="nil"/>
              <w:left w:val="nil"/>
              <w:bottom w:val="single" w:sz="4" w:space="0" w:color="auto"/>
              <w:right w:val="single" w:sz="4" w:space="0" w:color="auto"/>
            </w:tcBorders>
            <w:shd w:val="clear" w:color="auto" w:fill="auto"/>
            <w:vAlign w:val="center"/>
            <w:hideMark/>
          </w:tcPr>
          <w:p w14:paraId="31699E02"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Identidad corporativa fortalecida en los grupos de interés de la DIGECOG.</w:t>
            </w:r>
          </w:p>
        </w:tc>
        <w:tc>
          <w:tcPr>
            <w:tcW w:w="1800" w:type="dxa"/>
            <w:tcBorders>
              <w:top w:val="nil"/>
              <w:left w:val="nil"/>
              <w:bottom w:val="single" w:sz="4" w:space="0" w:color="auto"/>
              <w:right w:val="single" w:sz="4" w:space="0" w:color="auto"/>
            </w:tcBorders>
            <w:shd w:val="clear" w:color="auto" w:fill="auto"/>
            <w:vAlign w:val="center"/>
            <w:hideMark/>
          </w:tcPr>
          <w:p w14:paraId="3BDF6FCB"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Porcentaje de cumplimiento del plan de comunicación.</w:t>
            </w:r>
          </w:p>
        </w:tc>
        <w:tc>
          <w:tcPr>
            <w:tcW w:w="1260" w:type="dxa"/>
            <w:tcBorders>
              <w:top w:val="nil"/>
              <w:left w:val="nil"/>
              <w:bottom w:val="single" w:sz="4" w:space="0" w:color="auto"/>
              <w:right w:val="single" w:sz="4" w:space="0" w:color="auto"/>
            </w:tcBorders>
            <w:shd w:val="clear" w:color="auto" w:fill="auto"/>
            <w:noWrap/>
            <w:vAlign w:val="center"/>
            <w:hideMark/>
          </w:tcPr>
          <w:p w14:paraId="05D09A03"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noWrap/>
            <w:vAlign w:val="center"/>
            <w:hideMark/>
          </w:tcPr>
          <w:p w14:paraId="2EB121B5"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80%</w:t>
            </w:r>
          </w:p>
        </w:tc>
        <w:tc>
          <w:tcPr>
            <w:tcW w:w="1417" w:type="dxa"/>
            <w:tcBorders>
              <w:top w:val="nil"/>
              <w:left w:val="nil"/>
              <w:bottom w:val="single" w:sz="4" w:space="0" w:color="auto"/>
              <w:right w:val="single" w:sz="4" w:space="0" w:color="auto"/>
            </w:tcBorders>
            <w:shd w:val="clear" w:color="auto" w:fill="auto"/>
            <w:noWrap/>
            <w:vAlign w:val="center"/>
            <w:hideMark/>
          </w:tcPr>
          <w:p w14:paraId="5C66F49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85%</w:t>
            </w:r>
          </w:p>
        </w:tc>
        <w:tc>
          <w:tcPr>
            <w:tcW w:w="1309" w:type="dxa"/>
            <w:tcBorders>
              <w:top w:val="nil"/>
              <w:left w:val="nil"/>
              <w:bottom w:val="single" w:sz="4" w:space="0" w:color="auto"/>
              <w:right w:val="single" w:sz="4" w:space="0" w:color="auto"/>
            </w:tcBorders>
            <w:shd w:val="clear" w:color="auto" w:fill="auto"/>
            <w:noWrap/>
            <w:vAlign w:val="center"/>
            <w:hideMark/>
          </w:tcPr>
          <w:p w14:paraId="74C15A61"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85%</w:t>
            </w:r>
          </w:p>
        </w:tc>
        <w:tc>
          <w:tcPr>
            <w:tcW w:w="1170" w:type="dxa"/>
            <w:tcBorders>
              <w:top w:val="nil"/>
              <w:left w:val="nil"/>
              <w:bottom w:val="single" w:sz="4" w:space="0" w:color="auto"/>
              <w:right w:val="single" w:sz="4" w:space="0" w:color="auto"/>
            </w:tcBorders>
            <w:shd w:val="clear" w:color="auto" w:fill="auto"/>
            <w:noWrap/>
            <w:vAlign w:val="center"/>
            <w:hideMark/>
          </w:tcPr>
          <w:p w14:paraId="38B5372C"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r>
      <w:tr w:rsidR="00142133" w:rsidRPr="00CF0396" w14:paraId="36D09722" w14:textId="77777777" w:rsidTr="00380629">
        <w:trPr>
          <w:cantSplit/>
          <w:trHeight w:val="544"/>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A9D192"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30</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D9A507"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Oficina de Acceso a la Información</w:t>
            </w:r>
          </w:p>
        </w:tc>
        <w:tc>
          <w:tcPr>
            <w:tcW w:w="1515" w:type="dxa"/>
            <w:vMerge w:val="restart"/>
            <w:tcBorders>
              <w:top w:val="nil"/>
              <w:left w:val="single" w:sz="4" w:space="0" w:color="auto"/>
              <w:bottom w:val="single" w:sz="4" w:space="0" w:color="000000"/>
              <w:right w:val="single" w:sz="4" w:space="0" w:color="auto"/>
            </w:tcBorders>
            <w:shd w:val="clear" w:color="auto" w:fill="auto"/>
            <w:vAlign w:val="center"/>
            <w:hideMark/>
          </w:tcPr>
          <w:p w14:paraId="229CF954"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 xml:space="preserve">Elevado el nivel de satisfacción con los servicios de información.         </w:t>
            </w:r>
          </w:p>
        </w:tc>
        <w:tc>
          <w:tcPr>
            <w:tcW w:w="1800" w:type="dxa"/>
            <w:tcBorders>
              <w:top w:val="nil"/>
              <w:left w:val="nil"/>
              <w:bottom w:val="single" w:sz="4" w:space="0" w:color="auto"/>
              <w:right w:val="single" w:sz="4" w:space="0" w:color="auto"/>
            </w:tcBorders>
            <w:shd w:val="clear" w:color="auto" w:fill="auto"/>
            <w:vAlign w:val="center"/>
            <w:hideMark/>
          </w:tcPr>
          <w:p w14:paraId="7B15C1AF"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Porciento de quejas, denuncias, reclamaciones y sugerencias recibidas y tramitadas de forma oportuna.</w:t>
            </w:r>
          </w:p>
        </w:tc>
        <w:tc>
          <w:tcPr>
            <w:tcW w:w="1260" w:type="dxa"/>
            <w:tcBorders>
              <w:top w:val="nil"/>
              <w:left w:val="nil"/>
              <w:bottom w:val="single" w:sz="4" w:space="0" w:color="auto"/>
              <w:right w:val="single" w:sz="4" w:space="0" w:color="auto"/>
            </w:tcBorders>
            <w:shd w:val="clear" w:color="auto" w:fill="auto"/>
            <w:noWrap/>
            <w:vAlign w:val="center"/>
            <w:hideMark/>
          </w:tcPr>
          <w:p w14:paraId="0CB4634B"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noWrap/>
            <w:vAlign w:val="center"/>
            <w:hideMark/>
          </w:tcPr>
          <w:p w14:paraId="7F51EC84"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04EB6D9B"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56D88B47"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C6416EE"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r>
      <w:tr w:rsidR="00142133" w:rsidRPr="00CF0396" w14:paraId="0962280D" w14:textId="77777777" w:rsidTr="00380629">
        <w:trPr>
          <w:cantSplit/>
          <w:trHeight w:val="9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B42B1B0"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31</w:t>
            </w:r>
          </w:p>
        </w:tc>
        <w:tc>
          <w:tcPr>
            <w:tcW w:w="1530" w:type="dxa"/>
            <w:vMerge/>
            <w:tcBorders>
              <w:top w:val="nil"/>
              <w:left w:val="single" w:sz="4" w:space="0" w:color="auto"/>
              <w:bottom w:val="single" w:sz="4" w:space="0" w:color="000000"/>
              <w:right w:val="single" w:sz="4" w:space="0" w:color="auto"/>
            </w:tcBorders>
            <w:vAlign w:val="center"/>
            <w:hideMark/>
          </w:tcPr>
          <w:p w14:paraId="48A7B1EF" w14:textId="77777777" w:rsidR="00A93A84" w:rsidRPr="00CF0396" w:rsidRDefault="00A93A84" w:rsidP="00142133">
            <w:pPr>
              <w:spacing w:after="0" w:line="240" w:lineRule="auto"/>
              <w:rPr>
                <w:rFonts w:eastAsia="Times New Roman"/>
                <w:b/>
                <w:bCs/>
                <w:color w:val="7F7F7F" w:themeColor="text1" w:themeTint="80"/>
                <w:spacing w:val="0"/>
                <w:sz w:val="20"/>
                <w:szCs w:val="20"/>
                <w:lang w:val="es-US" w:eastAsia="es-US"/>
              </w:rPr>
            </w:pPr>
          </w:p>
        </w:tc>
        <w:tc>
          <w:tcPr>
            <w:tcW w:w="1515" w:type="dxa"/>
            <w:vMerge/>
            <w:tcBorders>
              <w:top w:val="nil"/>
              <w:left w:val="single" w:sz="4" w:space="0" w:color="auto"/>
              <w:bottom w:val="single" w:sz="4" w:space="0" w:color="000000"/>
              <w:right w:val="single" w:sz="4" w:space="0" w:color="auto"/>
            </w:tcBorders>
            <w:vAlign w:val="center"/>
            <w:hideMark/>
          </w:tcPr>
          <w:p w14:paraId="6462078C"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p>
        </w:tc>
        <w:tc>
          <w:tcPr>
            <w:tcW w:w="1800" w:type="dxa"/>
            <w:tcBorders>
              <w:top w:val="nil"/>
              <w:left w:val="nil"/>
              <w:bottom w:val="single" w:sz="4" w:space="0" w:color="auto"/>
              <w:right w:val="single" w:sz="4" w:space="0" w:color="auto"/>
            </w:tcBorders>
            <w:shd w:val="clear" w:color="auto" w:fill="auto"/>
            <w:vAlign w:val="center"/>
            <w:hideMark/>
          </w:tcPr>
          <w:p w14:paraId="1FC86B04" w14:textId="77777777" w:rsidR="00A93A84" w:rsidRPr="00CF0396" w:rsidRDefault="00A93A84" w:rsidP="00142133">
            <w:pPr>
              <w:spacing w:after="0" w:line="240" w:lineRule="auto"/>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Índice de cumplimiento de estándares de transparencia institucional.</w:t>
            </w:r>
          </w:p>
        </w:tc>
        <w:tc>
          <w:tcPr>
            <w:tcW w:w="1260" w:type="dxa"/>
            <w:tcBorders>
              <w:top w:val="nil"/>
              <w:left w:val="nil"/>
              <w:bottom w:val="single" w:sz="4" w:space="0" w:color="auto"/>
              <w:right w:val="single" w:sz="4" w:space="0" w:color="auto"/>
            </w:tcBorders>
            <w:shd w:val="clear" w:color="auto" w:fill="auto"/>
            <w:noWrap/>
            <w:vAlign w:val="center"/>
            <w:hideMark/>
          </w:tcPr>
          <w:p w14:paraId="66BE342B"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Mensual</w:t>
            </w:r>
          </w:p>
        </w:tc>
        <w:tc>
          <w:tcPr>
            <w:tcW w:w="709" w:type="dxa"/>
            <w:tcBorders>
              <w:top w:val="nil"/>
              <w:left w:val="nil"/>
              <w:bottom w:val="single" w:sz="4" w:space="0" w:color="auto"/>
              <w:right w:val="single" w:sz="4" w:space="0" w:color="auto"/>
            </w:tcBorders>
            <w:shd w:val="clear" w:color="auto" w:fill="auto"/>
            <w:noWrap/>
            <w:vAlign w:val="center"/>
            <w:hideMark/>
          </w:tcPr>
          <w:p w14:paraId="29E44CE9" w14:textId="77777777" w:rsidR="00A93A84" w:rsidRPr="00CF0396" w:rsidRDefault="00A93A84" w:rsidP="00142133">
            <w:pPr>
              <w:spacing w:after="0" w:line="240" w:lineRule="auto"/>
              <w:jc w:val="center"/>
              <w:rPr>
                <w:rFonts w:eastAsia="Times New Roman"/>
                <w:b/>
                <w:bCs/>
                <w:color w:val="7F7F7F" w:themeColor="text1" w:themeTint="80"/>
                <w:spacing w:val="0"/>
                <w:sz w:val="20"/>
                <w:szCs w:val="20"/>
                <w:lang w:val="es-US" w:eastAsia="es-US"/>
              </w:rPr>
            </w:pPr>
            <w:r w:rsidRPr="00CF0396">
              <w:rPr>
                <w:rFonts w:eastAsia="Times New Roman"/>
                <w:b/>
                <w:bCs/>
                <w:color w:val="7F7F7F" w:themeColor="text1" w:themeTint="80"/>
                <w:spacing w:val="0"/>
                <w:sz w:val="20"/>
                <w:szCs w:val="20"/>
                <w:lang w:val="es-US" w:eastAsia="es-US"/>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366740B7"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309" w:type="dxa"/>
            <w:tcBorders>
              <w:top w:val="nil"/>
              <w:left w:val="nil"/>
              <w:bottom w:val="single" w:sz="4" w:space="0" w:color="auto"/>
              <w:right w:val="single" w:sz="4" w:space="0" w:color="auto"/>
            </w:tcBorders>
            <w:shd w:val="clear" w:color="auto" w:fill="auto"/>
            <w:noWrap/>
            <w:vAlign w:val="center"/>
            <w:hideMark/>
          </w:tcPr>
          <w:p w14:paraId="322A7D8E"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31F7898" w14:textId="77777777" w:rsidR="00A93A84" w:rsidRPr="00CF0396" w:rsidRDefault="00A93A84" w:rsidP="00142133">
            <w:pPr>
              <w:spacing w:after="0" w:line="240" w:lineRule="auto"/>
              <w:jc w:val="center"/>
              <w:rPr>
                <w:rFonts w:eastAsia="Times New Roman"/>
                <w:color w:val="7F7F7F" w:themeColor="text1" w:themeTint="80"/>
                <w:spacing w:val="0"/>
                <w:sz w:val="20"/>
                <w:szCs w:val="20"/>
                <w:lang w:val="es-US" w:eastAsia="es-US"/>
              </w:rPr>
            </w:pPr>
            <w:r w:rsidRPr="00CF0396">
              <w:rPr>
                <w:rFonts w:eastAsia="Times New Roman"/>
                <w:color w:val="7F7F7F" w:themeColor="text1" w:themeTint="80"/>
                <w:spacing w:val="0"/>
                <w:sz w:val="20"/>
                <w:szCs w:val="20"/>
                <w:lang w:val="es-US" w:eastAsia="es-US"/>
              </w:rPr>
              <w:t>100%</w:t>
            </w:r>
          </w:p>
        </w:tc>
      </w:tr>
    </w:tbl>
    <w:p w14:paraId="15A7437B" w14:textId="77777777" w:rsidR="00963158" w:rsidRPr="0008053B" w:rsidRDefault="00963158" w:rsidP="00963158">
      <w:pPr>
        <w:spacing w:line="360" w:lineRule="auto"/>
        <w:jc w:val="both"/>
        <w:rPr>
          <w:color w:val="4C4747"/>
          <w:sz w:val="18"/>
          <w:szCs w:val="16"/>
        </w:rPr>
      </w:pPr>
      <w:r>
        <w:rPr>
          <w:rFonts w:eastAsia="Calibri"/>
          <w:b/>
          <w:noProof/>
          <w:color w:val="7F7F7F" w:themeColor="text1" w:themeTint="80"/>
          <w:sz w:val="18"/>
        </w:rPr>
        <w:t>Tabla</w:t>
      </w:r>
      <w:r w:rsidRPr="00AE5EC7">
        <w:rPr>
          <w:rFonts w:eastAsia="Calibri"/>
          <w:b/>
          <w:noProof/>
          <w:color w:val="7F7F7F" w:themeColor="text1" w:themeTint="80"/>
          <w:sz w:val="18"/>
        </w:rPr>
        <w:t xml:space="preserve"> </w:t>
      </w:r>
      <w:r w:rsidRPr="00AE5EC7">
        <w:rPr>
          <w:rFonts w:eastAsia="Calibri"/>
          <w:noProof/>
          <w:color w:val="7F7F7F" w:themeColor="text1" w:themeTint="80"/>
          <w:sz w:val="18"/>
        </w:rPr>
        <w:t xml:space="preserve">No. </w:t>
      </w:r>
      <w:r>
        <w:rPr>
          <w:rFonts w:eastAsia="Calibri"/>
          <w:noProof/>
          <w:color w:val="7F7F7F" w:themeColor="text1" w:themeTint="80"/>
          <w:sz w:val="18"/>
        </w:rPr>
        <w:t>1</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00C850E8">
        <w:rPr>
          <w:rFonts w:eastAsia="Calibri"/>
          <w:noProof/>
          <w:color w:val="7F7F7F" w:themeColor="text1" w:themeTint="80"/>
          <w:sz w:val="18"/>
        </w:rPr>
        <w:t xml:space="preserve">Dpto. de </w:t>
      </w:r>
      <w:r>
        <w:rPr>
          <w:rFonts w:eastAsia="Calibri"/>
          <w:noProof/>
          <w:color w:val="7F7F7F" w:themeColor="text1" w:themeTint="80"/>
          <w:sz w:val="18"/>
        </w:rPr>
        <w:t>Planificación y Desarrollo</w:t>
      </w:r>
      <w:r w:rsidR="00C850E8">
        <w:rPr>
          <w:rFonts w:eastAsia="Calibri"/>
          <w:noProof/>
          <w:color w:val="7F7F7F" w:themeColor="text1" w:themeTint="80"/>
          <w:sz w:val="18"/>
        </w:rPr>
        <w:t>.</w:t>
      </w:r>
    </w:p>
    <w:p w14:paraId="4CD48778" w14:textId="77777777" w:rsidR="00142133" w:rsidRDefault="00142133">
      <w:pPr>
        <w:rPr>
          <w:rFonts w:eastAsiaTheme="majorEastAsia" w:cstheme="majorBidi"/>
          <w:b/>
          <w:color w:val="767171" w:themeColor="background2" w:themeShade="80"/>
          <w:sz w:val="28"/>
          <w:szCs w:val="32"/>
        </w:rPr>
      </w:pPr>
    </w:p>
    <w:p w14:paraId="105DF2DE" w14:textId="77777777" w:rsidR="00142133" w:rsidRDefault="00142133">
      <w:pPr>
        <w:rPr>
          <w:rFonts w:eastAsiaTheme="majorEastAsia" w:cstheme="majorBidi"/>
          <w:b/>
          <w:color w:val="767171" w:themeColor="background2" w:themeShade="80"/>
          <w:sz w:val="28"/>
          <w:szCs w:val="32"/>
        </w:rPr>
      </w:pPr>
      <w:r>
        <w:rPr>
          <w:rFonts w:eastAsiaTheme="majorEastAsia" w:cstheme="majorBidi"/>
          <w:b/>
          <w:color w:val="767171" w:themeColor="background2" w:themeShade="80"/>
          <w:sz w:val="28"/>
          <w:szCs w:val="32"/>
        </w:rPr>
        <w:br w:type="page"/>
      </w:r>
    </w:p>
    <w:p w14:paraId="7F3AF42E" w14:textId="77777777" w:rsidR="00485B71" w:rsidRPr="00E32B15" w:rsidRDefault="00A93A84" w:rsidP="00142133">
      <w:pPr>
        <w:pStyle w:val="Ttulo1"/>
        <w:spacing w:before="0"/>
      </w:pPr>
      <w:bookmarkStart w:id="56" w:name="_Toc153372855"/>
      <w:r w:rsidRPr="00E32B15">
        <w:lastRenderedPageBreak/>
        <w:t>ANEXOS</w:t>
      </w:r>
      <w:bookmarkEnd w:id="56"/>
      <w:r w:rsidRPr="00E32B15">
        <w:t xml:space="preserve"> </w:t>
      </w:r>
    </w:p>
    <w:p w14:paraId="13B67822" w14:textId="77777777" w:rsidR="00485B71" w:rsidRPr="00E32B15" w:rsidRDefault="00485B71" w:rsidP="00977E96">
      <w:pPr>
        <w:jc w:val="center"/>
        <w:rPr>
          <w:rFonts w:eastAsia="Calibri"/>
          <w:sz w:val="18"/>
        </w:rPr>
      </w:pPr>
      <w:r w:rsidRPr="00E32B15">
        <w:rPr>
          <w:rFonts w:eastAsia="Calibri"/>
          <w:noProof/>
          <w:sz w:val="18"/>
        </w:rPr>
        <mc:AlternateContent>
          <mc:Choice Requires="wps">
            <w:drawing>
              <wp:anchor distT="0" distB="0" distL="114300" distR="114300" simplePos="0" relativeHeight="251646464" behindDoc="0" locked="0" layoutInCell="1" allowOverlap="1" wp14:anchorId="45C04C93" wp14:editId="7D4678BE">
                <wp:simplePos x="0" y="0"/>
                <wp:positionH relativeFrom="margin">
                  <wp:align>center</wp:align>
                </wp:positionH>
                <wp:positionV relativeFrom="paragraph">
                  <wp:posOffset>68432</wp:posOffset>
                </wp:positionV>
                <wp:extent cx="463550" cy="0"/>
                <wp:effectExtent l="0" t="19050" r="31750" b="19050"/>
                <wp:wrapNone/>
                <wp:docPr id="1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F67BD" id="Straight Connector 11" o:spid="_x0000_s1026" style="position:absolute;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4pt" to="3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" strokecolor="#ee2a24" strokeweight="2.25pt">
                <v:stroke joinstyle="miter"/>
                <w10:wrap anchorx="margin"/>
              </v:line>
            </w:pict>
          </mc:Fallback>
        </mc:AlternateContent>
      </w:r>
    </w:p>
    <w:p w14:paraId="5A2B67B9" w14:textId="77777777" w:rsidR="00B10939" w:rsidRPr="00E32B15" w:rsidRDefault="00B10939" w:rsidP="00B10939">
      <w:pPr>
        <w:spacing w:after="0"/>
      </w:pPr>
    </w:p>
    <w:p w14:paraId="4E3706F6" w14:textId="77777777" w:rsidR="008700C1" w:rsidRDefault="008700C1" w:rsidP="00B10939">
      <w:pPr>
        <w:pStyle w:val="Ttulo2"/>
        <w:numPr>
          <w:ilvl w:val="0"/>
          <w:numId w:val="40"/>
        </w:numPr>
        <w:rPr>
          <w:rFonts w:eastAsia="Calibri" w:cs="Times New Roman"/>
          <w:noProof/>
          <w:szCs w:val="24"/>
        </w:rPr>
      </w:pPr>
      <w:bookmarkStart w:id="57" w:name="_Toc153372856"/>
      <w:r w:rsidRPr="00E32B15">
        <w:rPr>
          <w:rFonts w:eastAsia="Calibri" w:cs="Times New Roman"/>
          <w:noProof/>
          <w:szCs w:val="24"/>
        </w:rPr>
        <w:t xml:space="preserve">Matriz Logros Relevantes </w:t>
      </w:r>
      <w:r w:rsidR="00E30B4C" w:rsidRPr="00E32B15">
        <w:rPr>
          <w:rFonts w:eastAsia="Calibri" w:cs="Times New Roman"/>
          <w:noProof/>
          <w:szCs w:val="24"/>
        </w:rPr>
        <w:t>(</w:t>
      </w:r>
      <w:r w:rsidRPr="00E32B15">
        <w:rPr>
          <w:rFonts w:eastAsia="Calibri" w:cs="Times New Roman"/>
          <w:noProof/>
          <w:szCs w:val="24"/>
        </w:rPr>
        <w:t>Datos Cuantitativos</w:t>
      </w:r>
      <w:r w:rsidR="00E30B4C" w:rsidRPr="00E32B15">
        <w:rPr>
          <w:rFonts w:eastAsia="Calibri" w:cs="Times New Roman"/>
          <w:noProof/>
          <w:szCs w:val="24"/>
        </w:rPr>
        <w:t>).</w:t>
      </w:r>
      <w:bookmarkEnd w:id="57"/>
    </w:p>
    <w:p w14:paraId="3012F4A5" w14:textId="77777777" w:rsidR="00CF0396" w:rsidRPr="00CF0396" w:rsidRDefault="00CF0396" w:rsidP="00142133">
      <w:pPr>
        <w:spacing w:after="0"/>
      </w:pPr>
    </w:p>
    <w:tbl>
      <w:tblPr>
        <w:tblW w:w="11510" w:type="dxa"/>
        <w:jc w:val="center"/>
        <w:tblCellMar>
          <w:left w:w="70" w:type="dxa"/>
          <w:right w:w="70" w:type="dxa"/>
        </w:tblCellMar>
        <w:tblLook w:val="04A0" w:firstRow="1" w:lastRow="0" w:firstColumn="1" w:lastColumn="0" w:noHBand="0" w:noVBand="1"/>
      </w:tblPr>
      <w:tblGrid>
        <w:gridCol w:w="1064"/>
        <w:gridCol w:w="767"/>
        <w:gridCol w:w="767"/>
        <w:gridCol w:w="767"/>
        <w:gridCol w:w="796"/>
        <w:gridCol w:w="826"/>
        <w:gridCol w:w="817"/>
        <w:gridCol w:w="767"/>
        <w:gridCol w:w="767"/>
        <w:gridCol w:w="808"/>
        <w:gridCol w:w="826"/>
        <w:gridCol w:w="826"/>
        <w:gridCol w:w="826"/>
        <w:gridCol w:w="886"/>
      </w:tblGrid>
      <w:tr w:rsidR="009F4684" w:rsidRPr="00380629" w14:paraId="5016D9F7" w14:textId="77777777" w:rsidTr="00A80911">
        <w:trPr>
          <w:trHeight w:val="501"/>
          <w:tblHeader/>
          <w:jc w:val="center"/>
        </w:trPr>
        <w:tc>
          <w:tcPr>
            <w:tcW w:w="11510" w:type="dxa"/>
            <w:gridSpan w:val="14"/>
            <w:tcBorders>
              <w:top w:val="single" w:sz="8" w:space="0" w:color="5B9BD5"/>
              <w:left w:val="single" w:sz="8" w:space="0" w:color="5B9BD5"/>
              <w:bottom w:val="single" w:sz="8" w:space="0" w:color="5B9BD5"/>
              <w:right w:val="nil"/>
            </w:tcBorders>
            <w:shd w:val="clear" w:color="auto" w:fill="002060"/>
            <w:vAlign w:val="center"/>
            <w:hideMark/>
          </w:tcPr>
          <w:p w14:paraId="62401948" w14:textId="77777777" w:rsidR="009F4684" w:rsidRPr="00380629" w:rsidRDefault="009F4684" w:rsidP="009F4684">
            <w:pPr>
              <w:spacing w:after="0" w:line="240" w:lineRule="auto"/>
              <w:jc w:val="center"/>
              <w:rPr>
                <w:rFonts w:eastAsia="Times New Roman"/>
                <w:b/>
                <w:color w:val="7F7F7F" w:themeColor="text1" w:themeTint="80"/>
                <w:spacing w:val="0"/>
                <w:sz w:val="16"/>
                <w:szCs w:val="16"/>
                <w:lang w:eastAsia="es-US"/>
              </w:rPr>
            </w:pPr>
            <w:r w:rsidRPr="00380629">
              <w:rPr>
                <w:rFonts w:eastAsia="Times New Roman"/>
                <w:b/>
                <w:color w:val="FFFFFF" w:themeColor="background1"/>
                <w:spacing w:val="0"/>
                <w:sz w:val="20"/>
                <w:szCs w:val="16"/>
                <w:lang w:eastAsia="es-US"/>
              </w:rPr>
              <w:t>Matriz Logros Relevantes – Datos Cuantitativos</w:t>
            </w:r>
            <w:r w:rsidRPr="00380629">
              <w:rPr>
                <w:rFonts w:eastAsia="Times New Roman"/>
                <w:b/>
                <w:color w:val="FFFFFF" w:themeColor="background1"/>
                <w:spacing w:val="0"/>
                <w:sz w:val="20"/>
                <w:szCs w:val="16"/>
                <w:lang w:eastAsia="es-US"/>
              </w:rPr>
              <w:br/>
              <w:t xml:space="preserve"> </w:t>
            </w:r>
            <w:r w:rsidR="00230574" w:rsidRPr="00380629">
              <w:rPr>
                <w:rFonts w:eastAsia="Times New Roman"/>
                <w:b/>
                <w:color w:val="FFFFFF" w:themeColor="background1"/>
                <w:spacing w:val="0"/>
                <w:sz w:val="20"/>
                <w:szCs w:val="16"/>
                <w:lang w:eastAsia="es-US"/>
              </w:rPr>
              <w:t>e</w:t>
            </w:r>
            <w:r w:rsidRPr="00380629">
              <w:rPr>
                <w:rFonts w:eastAsia="Times New Roman"/>
                <w:b/>
                <w:color w:val="FFFFFF" w:themeColor="background1"/>
                <w:spacing w:val="0"/>
                <w:sz w:val="20"/>
                <w:szCs w:val="16"/>
                <w:lang w:eastAsia="es-US"/>
              </w:rPr>
              <w:t xml:space="preserve">nero – </w:t>
            </w:r>
            <w:r w:rsidR="00413D0C" w:rsidRPr="00380629">
              <w:rPr>
                <w:rFonts w:eastAsia="Times New Roman"/>
                <w:b/>
                <w:color w:val="FFFFFF" w:themeColor="background1"/>
                <w:spacing w:val="0"/>
                <w:sz w:val="20"/>
                <w:szCs w:val="16"/>
                <w:lang w:eastAsia="es-US"/>
              </w:rPr>
              <w:t>diciembre</w:t>
            </w:r>
            <w:r w:rsidRPr="00380629">
              <w:rPr>
                <w:rFonts w:eastAsia="Times New Roman"/>
                <w:b/>
                <w:color w:val="FFFFFF" w:themeColor="background1"/>
                <w:spacing w:val="0"/>
                <w:sz w:val="20"/>
                <w:szCs w:val="16"/>
                <w:lang w:eastAsia="es-US"/>
              </w:rPr>
              <w:t xml:space="preserve"> 2023</w:t>
            </w:r>
          </w:p>
        </w:tc>
      </w:tr>
      <w:tr w:rsidR="00EF09A0" w:rsidRPr="00380629" w14:paraId="3FE282D0" w14:textId="77777777" w:rsidTr="00A80911">
        <w:trPr>
          <w:trHeight w:val="255"/>
          <w:tblHeader/>
          <w:jc w:val="center"/>
        </w:trPr>
        <w:tc>
          <w:tcPr>
            <w:tcW w:w="1064" w:type="dxa"/>
            <w:tcBorders>
              <w:top w:val="nil"/>
              <w:left w:val="single" w:sz="8" w:space="0" w:color="9CC2E5"/>
              <w:bottom w:val="single" w:sz="8" w:space="0" w:color="9CC2E5"/>
              <w:right w:val="single" w:sz="8" w:space="0" w:color="9CC2E5"/>
            </w:tcBorders>
            <w:shd w:val="clear" w:color="auto" w:fill="D9E2F3" w:themeFill="accent1" w:themeFillTint="33"/>
            <w:noWrap/>
            <w:vAlign w:val="center"/>
            <w:hideMark/>
          </w:tcPr>
          <w:p w14:paraId="17B4A768"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Producto / servicio</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08870FFC"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Enero</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407CE9CC"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Febrero</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13221A3E"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Marzo</w:t>
            </w:r>
          </w:p>
        </w:tc>
        <w:tc>
          <w:tcPr>
            <w:tcW w:w="796" w:type="dxa"/>
            <w:tcBorders>
              <w:top w:val="nil"/>
              <w:left w:val="nil"/>
              <w:bottom w:val="single" w:sz="8" w:space="0" w:color="9CC2E5"/>
              <w:right w:val="single" w:sz="8" w:space="0" w:color="9CC2E5"/>
            </w:tcBorders>
            <w:shd w:val="clear" w:color="auto" w:fill="D9E2F3" w:themeFill="accent1" w:themeFillTint="33"/>
            <w:noWrap/>
            <w:vAlign w:val="center"/>
            <w:hideMark/>
          </w:tcPr>
          <w:p w14:paraId="1E557BEA"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Abril</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507F8D1C"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Mayo</w:t>
            </w:r>
          </w:p>
        </w:tc>
        <w:tc>
          <w:tcPr>
            <w:tcW w:w="817" w:type="dxa"/>
            <w:tcBorders>
              <w:top w:val="nil"/>
              <w:left w:val="nil"/>
              <w:bottom w:val="single" w:sz="8" w:space="0" w:color="9CC2E5"/>
              <w:right w:val="single" w:sz="8" w:space="0" w:color="9CC2E5"/>
            </w:tcBorders>
            <w:shd w:val="clear" w:color="auto" w:fill="D9E2F3" w:themeFill="accent1" w:themeFillTint="33"/>
            <w:noWrap/>
            <w:vAlign w:val="center"/>
            <w:hideMark/>
          </w:tcPr>
          <w:p w14:paraId="4855417D"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Junio</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09BE3BD8"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Julio</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620A825E"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 xml:space="preserve">Agosto </w:t>
            </w:r>
          </w:p>
        </w:tc>
        <w:tc>
          <w:tcPr>
            <w:tcW w:w="808" w:type="dxa"/>
            <w:tcBorders>
              <w:top w:val="nil"/>
              <w:left w:val="nil"/>
              <w:bottom w:val="single" w:sz="8" w:space="0" w:color="9CC2E5"/>
              <w:right w:val="single" w:sz="8" w:space="0" w:color="9CC2E5"/>
            </w:tcBorders>
            <w:shd w:val="clear" w:color="auto" w:fill="D9E2F3" w:themeFill="accent1" w:themeFillTint="33"/>
            <w:noWrap/>
            <w:vAlign w:val="center"/>
            <w:hideMark/>
          </w:tcPr>
          <w:p w14:paraId="48383321"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Septiembre</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2F0E50CE"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Octubre</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533EC42E"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Noviembre</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29F8EE48"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Diciembre</w:t>
            </w:r>
          </w:p>
        </w:tc>
        <w:tc>
          <w:tcPr>
            <w:tcW w:w="886" w:type="dxa"/>
            <w:tcBorders>
              <w:top w:val="nil"/>
              <w:left w:val="nil"/>
              <w:bottom w:val="single" w:sz="8" w:space="0" w:color="9CC2E5"/>
              <w:right w:val="single" w:sz="8" w:space="0" w:color="9CC2E5"/>
            </w:tcBorders>
            <w:shd w:val="clear" w:color="auto" w:fill="D9E2F3" w:themeFill="accent1" w:themeFillTint="33"/>
            <w:vAlign w:val="center"/>
            <w:hideMark/>
          </w:tcPr>
          <w:p w14:paraId="4DDA0444" w14:textId="77777777" w:rsidR="009F4684" w:rsidRPr="00380629" w:rsidRDefault="009F4684" w:rsidP="009F4684">
            <w:pPr>
              <w:spacing w:after="0" w:line="240" w:lineRule="auto"/>
              <w:jc w:val="center"/>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Total, año 2023</w:t>
            </w:r>
          </w:p>
        </w:tc>
      </w:tr>
      <w:tr w:rsidR="00EF09A0" w:rsidRPr="00380629" w14:paraId="40762F9E" w14:textId="77777777" w:rsidTr="00A80911">
        <w:trPr>
          <w:trHeight w:val="501"/>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6FC144CB" w14:textId="77777777" w:rsidR="009F4684" w:rsidRPr="00380629" w:rsidRDefault="009F4684" w:rsidP="009F4684">
            <w:pPr>
              <w:spacing w:after="0" w:line="240" w:lineRule="auto"/>
              <w:jc w:val="both"/>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2-7738- Instituciones del Sector Público No Financiero con normativas implementadas.</w:t>
            </w:r>
          </w:p>
        </w:tc>
        <w:tc>
          <w:tcPr>
            <w:tcW w:w="767" w:type="dxa"/>
            <w:tcBorders>
              <w:top w:val="nil"/>
              <w:left w:val="nil"/>
              <w:bottom w:val="single" w:sz="8" w:space="0" w:color="9CC2E5"/>
              <w:right w:val="single" w:sz="8" w:space="0" w:color="9CC2E5"/>
            </w:tcBorders>
            <w:shd w:val="clear" w:color="auto" w:fill="auto"/>
            <w:noWrap/>
            <w:vAlign w:val="center"/>
            <w:hideMark/>
          </w:tcPr>
          <w:p w14:paraId="64791AC7"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15052807"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01DD3EF5"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96" w:type="dxa"/>
            <w:tcBorders>
              <w:top w:val="nil"/>
              <w:left w:val="nil"/>
              <w:bottom w:val="single" w:sz="8" w:space="0" w:color="9CC2E5"/>
              <w:right w:val="single" w:sz="8" w:space="0" w:color="9CC2E5"/>
            </w:tcBorders>
            <w:shd w:val="clear" w:color="auto" w:fill="auto"/>
            <w:noWrap/>
            <w:vAlign w:val="center"/>
            <w:hideMark/>
          </w:tcPr>
          <w:p w14:paraId="1FC4E924"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6030BD08"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17" w:type="dxa"/>
            <w:tcBorders>
              <w:top w:val="nil"/>
              <w:left w:val="nil"/>
              <w:bottom w:val="single" w:sz="8" w:space="0" w:color="9CC2E5"/>
              <w:right w:val="single" w:sz="8" w:space="0" w:color="9CC2E5"/>
            </w:tcBorders>
            <w:shd w:val="clear" w:color="auto" w:fill="auto"/>
            <w:noWrap/>
            <w:vAlign w:val="center"/>
            <w:hideMark/>
          </w:tcPr>
          <w:p w14:paraId="48D0BA2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0A82CA6F"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569CAA63"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 </w:t>
            </w:r>
          </w:p>
        </w:tc>
        <w:tc>
          <w:tcPr>
            <w:tcW w:w="808" w:type="dxa"/>
            <w:tcBorders>
              <w:top w:val="nil"/>
              <w:left w:val="nil"/>
              <w:bottom w:val="single" w:sz="8" w:space="0" w:color="9CC2E5"/>
              <w:right w:val="single" w:sz="8" w:space="0" w:color="9CC2E5"/>
            </w:tcBorders>
            <w:shd w:val="clear" w:color="auto" w:fill="auto"/>
            <w:noWrap/>
            <w:vAlign w:val="center"/>
            <w:hideMark/>
          </w:tcPr>
          <w:p w14:paraId="53417C4B"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124A2B68"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426FE64F"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59E34102"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 </w:t>
            </w:r>
          </w:p>
        </w:tc>
        <w:tc>
          <w:tcPr>
            <w:tcW w:w="886" w:type="dxa"/>
            <w:tcBorders>
              <w:top w:val="nil"/>
              <w:left w:val="nil"/>
              <w:bottom w:val="single" w:sz="8" w:space="0" w:color="9CC2E5"/>
              <w:right w:val="single" w:sz="8" w:space="0" w:color="9CC2E5"/>
            </w:tcBorders>
            <w:shd w:val="clear" w:color="auto" w:fill="auto"/>
            <w:noWrap/>
            <w:vAlign w:val="center"/>
            <w:hideMark/>
          </w:tcPr>
          <w:p w14:paraId="7E41E189"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 </w:t>
            </w:r>
          </w:p>
        </w:tc>
      </w:tr>
      <w:tr w:rsidR="00A80911" w:rsidRPr="00380629" w14:paraId="34F6A7E7" w14:textId="77777777" w:rsidTr="00D77AA6">
        <w:trPr>
          <w:trHeight w:val="748"/>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110D9B24" w14:textId="77777777" w:rsidR="00A80911" w:rsidRPr="00380629" w:rsidRDefault="00A80911" w:rsidP="00A80911">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Porcentaje de técnicos de las áreas financieras y contables del Sector Público No Financiero capacitados en las normativas contables.</w:t>
            </w:r>
          </w:p>
        </w:tc>
        <w:tc>
          <w:tcPr>
            <w:tcW w:w="767" w:type="dxa"/>
            <w:tcBorders>
              <w:top w:val="nil"/>
              <w:left w:val="nil"/>
              <w:bottom w:val="single" w:sz="8" w:space="0" w:color="9CC2E5"/>
              <w:right w:val="single" w:sz="8" w:space="0" w:color="9CC2E5"/>
            </w:tcBorders>
            <w:shd w:val="clear" w:color="auto" w:fill="auto"/>
            <w:noWrap/>
            <w:vAlign w:val="center"/>
            <w:hideMark/>
          </w:tcPr>
          <w:p w14:paraId="52056648"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3431A675"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6FCBA939"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273</w:t>
            </w:r>
          </w:p>
        </w:tc>
        <w:tc>
          <w:tcPr>
            <w:tcW w:w="796" w:type="dxa"/>
            <w:tcBorders>
              <w:top w:val="nil"/>
              <w:left w:val="nil"/>
              <w:bottom w:val="single" w:sz="8" w:space="0" w:color="9CC2E5"/>
              <w:right w:val="single" w:sz="8" w:space="0" w:color="9CC2E5"/>
            </w:tcBorders>
            <w:shd w:val="clear" w:color="auto" w:fill="auto"/>
            <w:noWrap/>
            <w:vAlign w:val="center"/>
            <w:hideMark/>
          </w:tcPr>
          <w:p w14:paraId="7327DDEC"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5B79AE6E"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Pr>
                <w:rFonts w:eastAsia="Times New Roman"/>
                <w:color w:val="7F7F7F" w:themeColor="text1" w:themeTint="80"/>
                <w:spacing w:val="0"/>
                <w:sz w:val="14"/>
                <w:szCs w:val="14"/>
                <w:lang w:eastAsia="es-US"/>
              </w:rPr>
              <w:t>N/A</w:t>
            </w:r>
          </w:p>
        </w:tc>
        <w:tc>
          <w:tcPr>
            <w:tcW w:w="817" w:type="dxa"/>
            <w:tcBorders>
              <w:top w:val="nil"/>
              <w:left w:val="nil"/>
              <w:bottom w:val="single" w:sz="8" w:space="0" w:color="9CC2E5"/>
              <w:right w:val="single" w:sz="8" w:space="0" w:color="9CC2E5"/>
            </w:tcBorders>
            <w:shd w:val="clear" w:color="auto" w:fill="auto"/>
            <w:noWrap/>
            <w:vAlign w:val="center"/>
            <w:hideMark/>
          </w:tcPr>
          <w:p w14:paraId="66258A00"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390</w:t>
            </w:r>
          </w:p>
        </w:tc>
        <w:tc>
          <w:tcPr>
            <w:tcW w:w="767" w:type="dxa"/>
            <w:tcBorders>
              <w:top w:val="nil"/>
              <w:left w:val="nil"/>
              <w:bottom w:val="single" w:sz="8" w:space="0" w:color="9CC2E5"/>
              <w:right w:val="single" w:sz="8" w:space="0" w:color="9CC2E5"/>
            </w:tcBorders>
            <w:shd w:val="clear" w:color="auto" w:fill="auto"/>
            <w:noWrap/>
            <w:hideMark/>
          </w:tcPr>
          <w:p w14:paraId="492C0C40" w14:textId="77777777" w:rsidR="00A80911" w:rsidRDefault="00A80911" w:rsidP="00A80911">
            <w:pPr>
              <w:jc w:val="center"/>
              <w:rPr>
                <w:rFonts w:eastAsia="Times New Roman"/>
                <w:color w:val="7F7F7F" w:themeColor="text1" w:themeTint="80"/>
                <w:spacing w:val="0"/>
                <w:sz w:val="14"/>
                <w:szCs w:val="14"/>
                <w:lang w:eastAsia="es-US"/>
              </w:rPr>
            </w:pPr>
          </w:p>
          <w:p w14:paraId="39DEBC75" w14:textId="77777777" w:rsidR="00A80911" w:rsidRDefault="00A80911" w:rsidP="00A80911">
            <w:pPr>
              <w:jc w:val="center"/>
              <w:rPr>
                <w:rFonts w:eastAsia="Times New Roman"/>
                <w:color w:val="7F7F7F" w:themeColor="text1" w:themeTint="80"/>
                <w:spacing w:val="0"/>
                <w:sz w:val="14"/>
                <w:szCs w:val="14"/>
                <w:lang w:eastAsia="es-US"/>
              </w:rPr>
            </w:pPr>
          </w:p>
          <w:p w14:paraId="30F099BD" w14:textId="77777777" w:rsidR="00A80911" w:rsidRDefault="00A80911" w:rsidP="00A80911">
            <w:pPr>
              <w:jc w:val="center"/>
              <w:rPr>
                <w:rFonts w:eastAsia="Times New Roman"/>
                <w:color w:val="7F7F7F" w:themeColor="text1" w:themeTint="80"/>
                <w:spacing w:val="0"/>
                <w:sz w:val="14"/>
                <w:szCs w:val="14"/>
                <w:lang w:eastAsia="es-US"/>
              </w:rPr>
            </w:pPr>
          </w:p>
          <w:p w14:paraId="1946BB35" w14:textId="77777777" w:rsidR="00A80911" w:rsidRDefault="00A80911" w:rsidP="00A80911">
            <w:pPr>
              <w:jc w:val="center"/>
            </w:pPr>
            <w:r w:rsidRPr="007E309B">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hideMark/>
          </w:tcPr>
          <w:p w14:paraId="4988A809" w14:textId="77777777" w:rsidR="00A80911" w:rsidRDefault="00A80911" w:rsidP="00A80911">
            <w:pPr>
              <w:jc w:val="center"/>
              <w:rPr>
                <w:rFonts w:eastAsia="Times New Roman"/>
                <w:color w:val="7F7F7F" w:themeColor="text1" w:themeTint="80"/>
                <w:spacing w:val="0"/>
                <w:sz w:val="14"/>
                <w:szCs w:val="14"/>
                <w:lang w:eastAsia="es-US"/>
              </w:rPr>
            </w:pPr>
          </w:p>
          <w:p w14:paraId="1AA33B90" w14:textId="77777777" w:rsidR="00A80911" w:rsidRDefault="00A80911" w:rsidP="00A80911">
            <w:pPr>
              <w:jc w:val="center"/>
              <w:rPr>
                <w:rFonts w:eastAsia="Times New Roman"/>
                <w:color w:val="7F7F7F" w:themeColor="text1" w:themeTint="80"/>
                <w:spacing w:val="0"/>
                <w:sz w:val="14"/>
                <w:szCs w:val="14"/>
                <w:lang w:eastAsia="es-US"/>
              </w:rPr>
            </w:pPr>
          </w:p>
          <w:p w14:paraId="0330B212" w14:textId="77777777" w:rsidR="00A80911" w:rsidRDefault="00A80911" w:rsidP="00A80911">
            <w:pPr>
              <w:jc w:val="center"/>
              <w:rPr>
                <w:rFonts w:eastAsia="Times New Roman"/>
                <w:color w:val="7F7F7F" w:themeColor="text1" w:themeTint="80"/>
                <w:spacing w:val="0"/>
                <w:sz w:val="14"/>
                <w:szCs w:val="14"/>
                <w:lang w:eastAsia="es-US"/>
              </w:rPr>
            </w:pPr>
          </w:p>
          <w:p w14:paraId="7E2C1D33" w14:textId="77777777" w:rsidR="00A80911" w:rsidRDefault="00A80911" w:rsidP="00A80911">
            <w:pPr>
              <w:jc w:val="center"/>
            </w:pPr>
            <w:r w:rsidRPr="007E309B">
              <w:rPr>
                <w:rFonts w:eastAsia="Times New Roman"/>
                <w:color w:val="7F7F7F" w:themeColor="text1" w:themeTint="80"/>
                <w:spacing w:val="0"/>
                <w:sz w:val="14"/>
                <w:szCs w:val="14"/>
                <w:lang w:eastAsia="es-US"/>
              </w:rPr>
              <w:t>N/A</w:t>
            </w:r>
          </w:p>
        </w:tc>
        <w:tc>
          <w:tcPr>
            <w:tcW w:w="808" w:type="dxa"/>
            <w:tcBorders>
              <w:top w:val="nil"/>
              <w:left w:val="nil"/>
              <w:bottom w:val="single" w:sz="8" w:space="0" w:color="9CC2E5"/>
              <w:right w:val="single" w:sz="8" w:space="0" w:color="9CC2E5"/>
            </w:tcBorders>
            <w:shd w:val="clear" w:color="auto" w:fill="auto"/>
            <w:noWrap/>
            <w:hideMark/>
          </w:tcPr>
          <w:p w14:paraId="7D69245D" w14:textId="77777777" w:rsidR="00A80911" w:rsidRDefault="00A80911" w:rsidP="00A80911">
            <w:pPr>
              <w:jc w:val="center"/>
              <w:rPr>
                <w:rFonts w:eastAsia="Times New Roman"/>
                <w:color w:val="7F7F7F" w:themeColor="text1" w:themeTint="80"/>
                <w:spacing w:val="0"/>
                <w:sz w:val="14"/>
                <w:szCs w:val="14"/>
                <w:lang w:eastAsia="es-US"/>
              </w:rPr>
            </w:pPr>
          </w:p>
          <w:p w14:paraId="45A4F7D9" w14:textId="77777777" w:rsidR="00A80911" w:rsidRDefault="00A80911" w:rsidP="00A80911">
            <w:pPr>
              <w:jc w:val="center"/>
              <w:rPr>
                <w:rFonts w:eastAsia="Times New Roman"/>
                <w:color w:val="7F7F7F" w:themeColor="text1" w:themeTint="80"/>
                <w:spacing w:val="0"/>
                <w:sz w:val="14"/>
                <w:szCs w:val="14"/>
                <w:lang w:eastAsia="es-US"/>
              </w:rPr>
            </w:pPr>
          </w:p>
          <w:p w14:paraId="64C5279B" w14:textId="77777777" w:rsidR="00A80911" w:rsidRDefault="00A80911" w:rsidP="00A80911">
            <w:pPr>
              <w:jc w:val="center"/>
              <w:rPr>
                <w:rFonts w:eastAsia="Times New Roman"/>
                <w:color w:val="7F7F7F" w:themeColor="text1" w:themeTint="80"/>
                <w:spacing w:val="0"/>
                <w:sz w:val="14"/>
                <w:szCs w:val="14"/>
                <w:lang w:eastAsia="es-US"/>
              </w:rPr>
            </w:pPr>
          </w:p>
          <w:p w14:paraId="7A8D5519" w14:textId="77777777" w:rsidR="00A80911" w:rsidRDefault="00A80911" w:rsidP="00A80911">
            <w:pPr>
              <w:jc w:val="center"/>
            </w:pPr>
            <w:r w:rsidRPr="007E309B">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hideMark/>
          </w:tcPr>
          <w:p w14:paraId="1B06A096" w14:textId="77777777" w:rsidR="00A80911" w:rsidRDefault="00A80911" w:rsidP="00A80911">
            <w:pPr>
              <w:jc w:val="center"/>
              <w:rPr>
                <w:rFonts w:eastAsia="Times New Roman"/>
                <w:color w:val="7F7F7F" w:themeColor="text1" w:themeTint="80"/>
                <w:spacing w:val="0"/>
                <w:sz w:val="14"/>
                <w:szCs w:val="14"/>
                <w:lang w:eastAsia="es-US"/>
              </w:rPr>
            </w:pPr>
          </w:p>
          <w:p w14:paraId="684B61BF" w14:textId="77777777" w:rsidR="00A80911" w:rsidRDefault="00A80911" w:rsidP="00A80911">
            <w:pPr>
              <w:jc w:val="center"/>
              <w:rPr>
                <w:rFonts w:eastAsia="Times New Roman"/>
                <w:color w:val="7F7F7F" w:themeColor="text1" w:themeTint="80"/>
                <w:spacing w:val="0"/>
                <w:sz w:val="14"/>
                <w:szCs w:val="14"/>
                <w:lang w:eastAsia="es-US"/>
              </w:rPr>
            </w:pPr>
          </w:p>
          <w:p w14:paraId="2EF1D2A0" w14:textId="77777777" w:rsidR="00A80911" w:rsidRDefault="00A80911" w:rsidP="00A80911">
            <w:pPr>
              <w:jc w:val="center"/>
              <w:rPr>
                <w:rFonts w:eastAsia="Times New Roman"/>
                <w:color w:val="7F7F7F" w:themeColor="text1" w:themeTint="80"/>
                <w:spacing w:val="0"/>
                <w:sz w:val="14"/>
                <w:szCs w:val="14"/>
                <w:lang w:eastAsia="es-US"/>
              </w:rPr>
            </w:pPr>
          </w:p>
          <w:p w14:paraId="0E2A0FBB" w14:textId="77777777" w:rsidR="00A80911" w:rsidRDefault="00A80911" w:rsidP="00A80911">
            <w:pPr>
              <w:jc w:val="center"/>
            </w:pPr>
            <w:r w:rsidRPr="007E309B">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hideMark/>
          </w:tcPr>
          <w:p w14:paraId="7EAA36F9" w14:textId="77777777" w:rsidR="00A80911" w:rsidRDefault="00A80911" w:rsidP="00A80911">
            <w:pPr>
              <w:jc w:val="center"/>
              <w:rPr>
                <w:rFonts w:eastAsia="Times New Roman"/>
                <w:color w:val="7F7F7F" w:themeColor="text1" w:themeTint="80"/>
                <w:spacing w:val="0"/>
                <w:sz w:val="14"/>
                <w:szCs w:val="14"/>
                <w:lang w:eastAsia="es-US"/>
              </w:rPr>
            </w:pPr>
          </w:p>
          <w:p w14:paraId="630BD794" w14:textId="77777777" w:rsidR="00A80911" w:rsidRDefault="00A80911" w:rsidP="00A80911">
            <w:pPr>
              <w:jc w:val="center"/>
              <w:rPr>
                <w:rFonts w:eastAsia="Times New Roman"/>
                <w:color w:val="7F7F7F" w:themeColor="text1" w:themeTint="80"/>
                <w:spacing w:val="0"/>
                <w:sz w:val="14"/>
                <w:szCs w:val="14"/>
                <w:lang w:eastAsia="es-US"/>
              </w:rPr>
            </w:pPr>
          </w:p>
          <w:p w14:paraId="585A42F9" w14:textId="77777777" w:rsidR="00A80911" w:rsidRDefault="00A80911" w:rsidP="00A80911">
            <w:pPr>
              <w:jc w:val="center"/>
              <w:rPr>
                <w:rFonts w:eastAsia="Times New Roman"/>
                <w:color w:val="7F7F7F" w:themeColor="text1" w:themeTint="80"/>
                <w:spacing w:val="0"/>
                <w:sz w:val="14"/>
                <w:szCs w:val="14"/>
                <w:lang w:eastAsia="es-US"/>
              </w:rPr>
            </w:pPr>
          </w:p>
          <w:p w14:paraId="19C82E1D" w14:textId="77777777" w:rsidR="00A80911" w:rsidRDefault="00A80911" w:rsidP="00A80911">
            <w:pPr>
              <w:jc w:val="center"/>
            </w:pPr>
            <w:r w:rsidRPr="007E309B">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hideMark/>
          </w:tcPr>
          <w:p w14:paraId="2F9DD857" w14:textId="77777777" w:rsidR="00A80911" w:rsidRDefault="00A80911" w:rsidP="00A80911">
            <w:pPr>
              <w:jc w:val="center"/>
              <w:rPr>
                <w:rFonts w:eastAsia="Times New Roman"/>
                <w:color w:val="7F7F7F" w:themeColor="text1" w:themeTint="80"/>
                <w:spacing w:val="0"/>
                <w:sz w:val="14"/>
                <w:szCs w:val="14"/>
                <w:lang w:eastAsia="es-US"/>
              </w:rPr>
            </w:pPr>
          </w:p>
          <w:p w14:paraId="55815839" w14:textId="77777777" w:rsidR="00A80911" w:rsidRDefault="00A80911" w:rsidP="00A80911">
            <w:pPr>
              <w:jc w:val="center"/>
              <w:rPr>
                <w:rFonts w:eastAsia="Times New Roman"/>
                <w:color w:val="7F7F7F" w:themeColor="text1" w:themeTint="80"/>
                <w:spacing w:val="0"/>
                <w:sz w:val="14"/>
                <w:szCs w:val="14"/>
                <w:lang w:eastAsia="es-US"/>
              </w:rPr>
            </w:pPr>
          </w:p>
          <w:p w14:paraId="5E225BA5" w14:textId="77777777" w:rsidR="00A80911" w:rsidRDefault="00A80911" w:rsidP="00A80911">
            <w:pPr>
              <w:jc w:val="center"/>
              <w:rPr>
                <w:rFonts w:eastAsia="Times New Roman"/>
                <w:color w:val="7F7F7F" w:themeColor="text1" w:themeTint="80"/>
                <w:spacing w:val="0"/>
                <w:sz w:val="14"/>
                <w:szCs w:val="14"/>
                <w:lang w:eastAsia="es-US"/>
              </w:rPr>
            </w:pPr>
          </w:p>
          <w:p w14:paraId="6722BA15" w14:textId="77777777" w:rsidR="00A80911" w:rsidRDefault="00A80911" w:rsidP="00A80911">
            <w:pPr>
              <w:jc w:val="center"/>
            </w:pPr>
            <w:r w:rsidRPr="007E309B">
              <w:rPr>
                <w:rFonts w:eastAsia="Times New Roman"/>
                <w:color w:val="7F7F7F" w:themeColor="text1" w:themeTint="80"/>
                <w:spacing w:val="0"/>
                <w:sz w:val="14"/>
                <w:szCs w:val="14"/>
                <w:lang w:eastAsia="es-US"/>
              </w:rPr>
              <w:t>N/A</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3A499C1C"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663</w:t>
            </w:r>
          </w:p>
        </w:tc>
      </w:tr>
      <w:tr w:rsidR="00EF09A0" w:rsidRPr="00380629" w14:paraId="62EE4A87" w14:textId="77777777" w:rsidTr="00A80911">
        <w:trPr>
          <w:trHeight w:val="490"/>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75941890" w14:textId="77777777" w:rsidR="009F4684" w:rsidRPr="00380629" w:rsidRDefault="009F4684" w:rsidP="009F4684">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Elaborar y definir compendios de Normativas contables.</w:t>
            </w:r>
          </w:p>
        </w:tc>
        <w:tc>
          <w:tcPr>
            <w:tcW w:w="767" w:type="dxa"/>
            <w:tcBorders>
              <w:top w:val="nil"/>
              <w:left w:val="nil"/>
              <w:bottom w:val="single" w:sz="8" w:space="0" w:color="9CC2E5"/>
              <w:right w:val="single" w:sz="8" w:space="0" w:color="9CC2E5"/>
            </w:tcBorders>
            <w:shd w:val="clear" w:color="auto" w:fill="auto"/>
            <w:noWrap/>
            <w:vAlign w:val="center"/>
            <w:hideMark/>
          </w:tcPr>
          <w:p w14:paraId="4D7F4FBC"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2822D037"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5A9A9D8E"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96" w:type="dxa"/>
            <w:tcBorders>
              <w:top w:val="nil"/>
              <w:left w:val="nil"/>
              <w:bottom w:val="single" w:sz="8" w:space="0" w:color="9CC2E5"/>
              <w:right w:val="single" w:sz="8" w:space="0" w:color="9CC2E5"/>
            </w:tcBorders>
            <w:shd w:val="clear" w:color="auto" w:fill="auto"/>
            <w:noWrap/>
            <w:vAlign w:val="center"/>
            <w:hideMark/>
          </w:tcPr>
          <w:p w14:paraId="789B26AD"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7327AFBC"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2</w:t>
            </w:r>
          </w:p>
        </w:tc>
        <w:tc>
          <w:tcPr>
            <w:tcW w:w="817" w:type="dxa"/>
            <w:tcBorders>
              <w:top w:val="nil"/>
              <w:left w:val="nil"/>
              <w:bottom w:val="single" w:sz="8" w:space="0" w:color="9CC2E5"/>
              <w:right w:val="single" w:sz="8" w:space="0" w:color="9CC2E5"/>
            </w:tcBorders>
            <w:shd w:val="clear" w:color="auto" w:fill="auto"/>
            <w:noWrap/>
            <w:vAlign w:val="center"/>
            <w:hideMark/>
          </w:tcPr>
          <w:p w14:paraId="548DA6EC"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767" w:type="dxa"/>
            <w:tcBorders>
              <w:top w:val="nil"/>
              <w:left w:val="nil"/>
              <w:bottom w:val="single" w:sz="8" w:space="0" w:color="9CC2E5"/>
              <w:right w:val="single" w:sz="8" w:space="0" w:color="9CC2E5"/>
            </w:tcBorders>
            <w:shd w:val="clear" w:color="auto" w:fill="auto"/>
            <w:noWrap/>
            <w:vAlign w:val="center"/>
            <w:hideMark/>
          </w:tcPr>
          <w:p w14:paraId="59498DAA"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75CC9C1B"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08" w:type="dxa"/>
            <w:tcBorders>
              <w:top w:val="nil"/>
              <w:left w:val="nil"/>
              <w:bottom w:val="single" w:sz="8" w:space="0" w:color="9CC2E5"/>
              <w:right w:val="single" w:sz="8" w:space="0" w:color="9CC2E5"/>
            </w:tcBorders>
            <w:shd w:val="clear" w:color="auto" w:fill="auto"/>
            <w:noWrap/>
            <w:vAlign w:val="center"/>
            <w:hideMark/>
          </w:tcPr>
          <w:p w14:paraId="458DA07C"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65528571"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29D63C6F"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1AD935E2" w14:textId="77777777" w:rsidR="009F4684" w:rsidRPr="00380629" w:rsidRDefault="00A80911"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3</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19F4E47D"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6</w:t>
            </w:r>
          </w:p>
        </w:tc>
      </w:tr>
      <w:tr w:rsidR="00EF09A0" w:rsidRPr="00380629" w14:paraId="4F14E0E6" w14:textId="77777777" w:rsidTr="00A80911">
        <w:trPr>
          <w:trHeight w:val="501"/>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6AAE02F1" w14:textId="77777777" w:rsidR="009F4684" w:rsidRPr="00380629" w:rsidRDefault="009F4684" w:rsidP="009F4684">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 xml:space="preserve">Elaborar y ejecutar el programa de capacitación sobre el sistema de </w:t>
            </w:r>
            <w:r w:rsidRPr="00380629">
              <w:rPr>
                <w:rFonts w:eastAsia="Times New Roman"/>
                <w:color w:val="7F7F7F" w:themeColor="text1" w:themeTint="80"/>
                <w:spacing w:val="0"/>
                <w:sz w:val="16"/>
                <w:szCs w:val="16"/>
                <w:lang w:eastAsia="es-US"/>
              </w:rPr>
              <w:lastRenderedPageBreak/>
              <w:t>contabilidad gubernamental</w:t>
            </w:r>
          </w:p>
        </w:tc>
        <w:tc>
          <w:tcPr>
            <w:tcW w:w="767" w:type="dxa"/>
            <w:tcBorders>
              <w:top w:val="nil"/>
              <w:left w:val="nil"/>
              <w:bottom w:val="single" w:sz="8" w:space="0" w:color="9CC2E5"/>
              <w:right w:val="single" w:sz="8" w:space="0" w:color="9CC2E5"/>
            </w:tcBorders>
            <w:shd w:val="clear" w:color="auto" w:fill="auto"/>
            <w:noWrap/>
            <w:vAlign w:val="center"/>
            <w:hideMark/>
          </w:tcPr>
          <w:p w14:paraId="30B3D8F4"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lastRenderedPageBreak/>
              <w:t>n/a</w:t>
            </w:r>
          </w:p>
        </w:tc>
        <w:tc>
          <w:tcPr>
            <w:tcW w:w="767" w:type="dxa"/>
            <w:tcBorders>
              <w:top w:val="nil"/>
              <w:left w:val="nil"/>
              <w:bottom w:val="single" w:sz="8" w:space="0" w:color="9CC2E5"/>
              <w:right w:val="single" w:sz="8" w:space="0" w:color="9CC2E5"/>
            </w:tcBorders>
            <w:shd w:val="clear" w:color="auto" w:fill="auto"/>
            <w:noWrap/>
            <w:vAlign w:val="center"/>
            <w:hideMark/>
          </w:tcPr>
          <w:p w14:paraId="7E96D6B6"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767" w:type="dxa"/>
            <w:tcBorders>
              <w:top w:val="nil"/>
              <w:left w:val="nil"/>
              <w:bottom w:val="single" w:sz="8" w:space="0" w:color="9CC2E5"/>
              <w:right w:val="single" w:sz="8" w:space="0" w:color="9CC2E5"/>
            </w:tcBorders>
            <w:shd w:val="clear" w:color="auto" w:fill="auto"/>
            <w:noWrap/>
            <w:vAlign w:val="center"/>
            <w:hideMark/>
          </w:tcPr>
          <w:p w14:paraId="7BB80EA8"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96" w:type="dxa"/>
            <w:tcBorders>
              <w:top w:val="nil"/>
              <w:left w:val="nil"/>
              <w:bottom w:val="single" w:sz="8" w:space="0" w:color="9CC2E5"/>
              <w:right w:val="single" w:sz="8" w:space="0" w:color="9CC2E5"/>
            </w:tcBorders>
            <w:shd w:val="clear" w:color="auto" w:fill="auto"/>
            <w:noWrap/>
            <w:vAlign w:val="center"/>
            <w:hideMark/>
          </w:tcPr>
          <w:p w14:paraId="5F173DB0"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19A6701E"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817" w:type="dxa"/>
            <w:tcBorders>
              <w:top w:val="nil"/>
              <w:left w:val="nil"/>
              <w:bottom w:val="single" w:sz="8" w:space="0" w:color="9CC2E5"/>
              <w:right w:val="single" w:sz="8" w:space="0" w:color="9CC2E5"/>
            </w:tcBorders>
            <w:shd w:val="clear" w:color="auto" w:fill="auto"/>
            <w:noWrap/>
            <w:vAlign w:val="center"/>
            <w:hideMark/>
          </w:tcPr>
          <w:p w14:paraId="2127E6F2"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12D3A6A9"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5CAD6594"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08" w:type="dxa"/>
            <w:tcBorders>
              <w:top w:val="nil"/>
              <w:left w:val="nil"/>
              <w:bottom w:val="single" w:sz="8" w:space="0" w:color="9CC2E5"/>
              <w:right w:val="single" w:sz="8" w:space="0" w:color="9CC2E5"/>
            </w:tcBorders>
            <w:shd w:val="clear" w:color="auto" w:fill="auto"/>
            <w:noWrap/>
            <w:vAlign w:val="center"/>
            <w:hideMark/>
          </w:tcPr>
          <w:p w14:paraId="031EC3D9"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4E4C1095"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5724F92C"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4078040C"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57400BE3"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w:t>
            </w:r>
          </w:p>
        </w:tc>
      </w:tr>
      <w:tr w:rsidR="00EF09A0" w:rsidRPr="00380629" w14:paraId="13F980AC" w14:textId="77777777" w:rsidTr="00A80911">
        <w:trPr>
          <w:trHeight w:val="572"/>
          <w:jc w:val="center"/>
        </w:trPr>
        <w:tc>
          <w:tcPr>
            <w:tcW w:w="1064" w:type="dxa"/>
            <w:tcBorders>
              <w:top w:val="nil"/>
              <w:left w:val="single" w:sz="8" w:space="0" w:color="9CC2E5"/>
              <w:bottom w:val="single" w:sz="8" w:space="0" w:color="9CC2E5"/>
              <w:right w:val="single" w:sz="8" w:space="0" w:color="9CC2E5"/>
            </w:tcBorders>
            <w:shd w:val="clear" w:color="auto" w:fill="D9E2F3" w:themeFill="accent1" w:themeFillTint="33"/>
            <w:vAlign w:val="center"/>
            <w:hideMark/>
          </w:tcPr>
          <w:p w14:paraId="6F04C4CC" w14:textId="77777777" w:rsidR="009F4684" w:rsidRPr="00380629" w:rsidRDefault="009F4684" w:rsidP="009F4684">
            <w:pPr>
              <w:spacing w:after="0" w:line="240" w:lineRule="auto"/>
              <w:jc w:val="center"/>
              <w:rPr>
                <w:rFonts w:eastAsia="Times New Roman"/>
                <w:b/>
                <w:bCs/>
                <w:iCs/>
                <w:color w:val="7F7F7F" w:themeColor="text1" w:themeTint="80"/>
                <w:spacing w:val="0"/>
                <w:sz w:val="16"/>
                <w:szCs w:val="16"/>
                <w:lang w:eastAsia="es-US"/>
              </w:rPr>
            </w:pPr>
            <w:r w:rsidRPr="00380629">
              <w:rPr>
                <w:rFonts w:eastAsia="Times New Roman"/>
                <w:b/>
                <w:bCs/>
                <w:iCs/>
                <w:color w:val="7F7F7F" w:themeColor="text1" w:themeTint="80"/>
                <w:spacing w:val="0"/>
                <w:sz w:val="16"/>
                <w:szCs w:val="16"/>
                <w:lang w:eastAsia="es-US"/>
              </w:rPr>
              <w:t>  Inversión en Producto 2 (en RD$)</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24FEBFDF"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2,852,166.76</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5C1387EE"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2,556,144.60</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74529EF5"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2,556,144.60</w:t>
            </w:r>
          </w:p>
        </w:tc>
        <w:tc>
          <w:tcPr>
            <w:tcW w:w="796" w:type="dxa"/>
            <w:tcBorders>
              <w:top w:val="nil"/>
              <w:left w:val="nil"/>
              <w:bottom w:val="single" w:sz="8" w:space="0" w:color="9CC2E5"/>
              <w:right w:val="single" w:sz="8" w:space="0" w:color="9CC2E5"/>
            </w:tcBorders>
            <w:shd w:val="clear" w:color="auto" w:fill="D9E2F3" w:themeFill="accent1" w:themeFillTint="33"/>
            <w:noWrap/>
            <w:vAlign w:val="center"/>
            <w:hideMark/>
          </w:tcPr>
          <w:p w14:paraId="20A9139E"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2,524,.872.95</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11625C8F"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6,178,355.42</w:t>
            </w:r>
          </w:p>
        </w:tc>
        <w:tc>
          <w:tcPr>
            <w:tcW w:w="817" w:type="dxa"/>
            <w:tcBorders>
              <w:top w:val="nil"/>
              <w:left w:val="nil"/>
              <w:bottom w:val="single" w:sz="8" w:space="0" w:color="9CC2E5"/>
              <w:right w:val="single" w:sz="8" w:space="0" w:color="9CC2E5"/>
            </w:tcBorders>
            <w:shd w:val="clear" w:color="auto" w:fill="D9E2F3" w:themeFill="accent1" w:themeFillTint="33"/>
            <w:noWrap/>
            <w:vAlign w:val="center"/>
            <w:hideMark/>
          </w:tcPr>
          <w:p w14:paraId="05858A5B"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3,707,016.58</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6F198592"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3,707,016.58</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41261AF0"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3,707,016.58</w:t>
            </w:r>
          </w:p>
        </w:tc>
        <w:tc>
          <w:tcPr>
            <w:tcW w:w="808" w:type="dxa"/>
            <w:tcBorders>
              <w:top w:val="nil"/>
              <w:left w:val="nil"/>
              <w:bottom w:val="single" w:sz="8" w:space="0" w:color="9CC2E5"/>
              <w:right w:val="single" w:sz="8" w:space="0" w:color="9CC2E5"/>
            </w:tcBorders>
            <w:shd w:val="clear" w:color="auto" w:fill="D9E2F3" w:themeFill="accent1" w:themeFillTint="33"/>
            <w:noWrap/>
            <w:vAlign w:val="center"/>
            <w:hideMark/>
          </w:tcPr>
          <w:p w14:paraId="6DE44E6A"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4,217,016.58</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6AA1218E"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4,755,012.67</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429137E7"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6,152,016.58</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581A614C"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5,724,790.73</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07138C49"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46,112,697.68</w:t>
            </w:r>
          </w:p>
        </w:tc>
      </w:tr>
      <w:tr w:rsidR="00EF09A0" w:rsidRPr="00380629" w14:paraId="7CAD218C" w14:textId="77777777" w:rsidTr="00A80911">
        <w:trPr>
          <w:trHeight w:val="748"/>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65CA0A25" w14:textId="77777777" w:rsidR="009F4684" w:rsidRPr="00380629" w:rsidRDefault="009F4684" w:rsidP="009F4684">
            <w:pPr>
              <w:spacing w:after="0" w:line="240" w:lineRule="auto"/>
              <w:jc w:val="both"/>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4-7739- Instituciones del Sector Público con informaciones económico financieras contenidas en informes de rendición de cuentas.</w:t>
            </w:r>
          </w:p>
        </w:tc>
        <w:tc>
          <w:tcPr>
            <w:tcW w:w="767" w:type="dxa"/>
            <w:tcBorders>
              <w:top w:val="nil"/>
              <w:left w:val="nil"/>
              <w:bottom w:val="single" w:sz="8" w:space="0" w:color="9CC2E5"/>
              <w:right w:val="single" w:sz="8" w:space="0" w:color="9CC2E5"/>
            </w:tcBorders>
            <w:shd w:val="clear" w:color="auto" w:fill="auto"/>
            <w:noWrap/>
            <w:vAlign w:val="center"/>
            <w:hideMark/>
          </w:tcPr>
          <w:p w14:paraId="12F4081C"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36E7C568"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748CF933"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96" w:type="dxa"/>
            <w:tcBorders>
              <w:top w:val="nil"/>
              <w:left w:val="nil"/>
              <w:bottom w:val="single" w:sz="8" w:space="0" w:color="9CC2E5"/>
              <w:right w:val="single" w:sz="8" w:space="0" w:color="9CC2E5"/>
            </w:tcBorders>
            <w:shd w:val="clear" w:color="auto" w:fill="auto"/>
            <w:noWrap/>
            <w:vAlign w:val="center"/>
            <w:hideMark/>
          </w:tcPr>
          <w:p w14:paraId="5F41123C"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5E65799D"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17" w:type="dxa"/>
            <w:tcBorders>
              <w:top w:val="nil"/>
              <w:left w:val="nil"/>
              <w:bottom w:val="single" w:sz="8" w:space="0" w:color="9CC2E5"/>
              <w:right w:val="single" w:sz="8" w:space="0" w:color="9CC2E5"/>
            </w:tcBorders>
            <w:shd w:val="clear" w:color="auto" w:fill="auto"/>
            <w:noWrap/>
            <w:vAlign w:val="center"/>
            <w:hideMark/>
          </w:tcPr>
          <w:p w14:paraId="75F75280"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2C24E9DE"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1F2CBCBF"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08" w:type="dxa"/>
            <w:tcBorders>
              <w:top w:val="nil"/>
              <w:left w:val="nil"/>
              <w:bottom w:val="single" w:sz="8" w:space="0" w:color="9CC2E5"/>
              <w:right w:val="single" w:sz="8" w:space="0" w:color="9CC2E5"/>
            </w:tcBorders>
            <w:shd w:val="clear" w:color="auto" w:fill="auto"/>
            <w:noWrap/>
            <w:vAlign w:val="center"/>
            <w:hideMark/>
          </w:tcPr>
          <w:p w14:paraId="1251AFB9"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62CF18DB"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3DF982CB"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281B7B8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86" w:type="dxa"/>
            <w:tcBorders>
              <w:top w:val="nil"/>
              <w:left w:val="nil"/>
              <w:bottom w:val="single" w:sz="8" w:space="0" w:color="9CC2E5"/>
              <w:right w:val="single" w:sz="8" w:space="0" w:color="9CC2E5"/>
            </w:tcBorders>
            <w:shd w:val="clear" w:color="auto" w:fill="auto"/>
            <w:noWrap/>
            <w:vAlign w:val="center"/>
            <w:hideMark/>
          </w:tcPr>
          <w:p w14:paraId="415F3626"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r>
      <w:tr w:rsidR="00EF09A0" w:rsidRPr="00380629" w14:paraId="3A09C066" w14:textId="77777777" w:rsidTr="00A80911">
        <w:trPr>
          <w:trHeight w:val="357"/>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18ECFE95" w14:textId="77777777" w:rsidR="009F4684" w:rsidRPr="00380629" w:rsidRDefault="009F4684" w:rsidP="009F4684">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Cantidad de Instituciones del Sector Público no Financiero que se incorporan en el ERIR.</w:t>
            </w:r>
          </w:p>
        </w:tc>
        <w:tc>
          <w:tcPr>
            <w:tcW w:w="767" w:type="dxa"/>
            <w:tcBorders>
              <w:top w:val="nil"/>
              <w:left w:val="nil"/>
              <w:bottom w:val="single" w:sz="8" w:space="0" w:color="9CC2E5"/>
              <w:right w:val="single" w:sz="8" w:space="0" w:color="9CC2E5"/>
            </w:tcBorders>
            <w:shd w:val="clear" w:color="auto" w:fill="auto"/>
            <w:noWrap/>
            <w:vAlign w:val="center"/>
            <w:hideMark/>
          </w:tcPr>
          <w:p w14:paraId="56EF6462"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vAlign w:val="center"/>
            <w:hideMark/>
          </w:tcPr>
          <w:p w14:paraId="38EADDAB"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658 instituciones equivalentes a un 98%</w:t>
            </w:r>
          </w:p>
        </w:tc>
        <w:tc>
          <w:tcPr>
            <w:tcW w:w="767" w:type="dxa"/>
            <w:tcBorders>
              <w:top w:val="nil"/>
              <w:left w:val="nil"/>
              <w:bottom w:val="single" w:sz="8" w:space="0" w:color="9CC2E5"/>
              <w:right w:val="single" w:sz="8" w:space="0" w:color="9CC2E5"/>
            </w:tcBorders>
            <w:shd w:val="clear" w:color="auto" w:fill="auto"/>
            <w:noWrap/>
            <w:vAlign w:val="center"/>
            <w:hideMark/>
          </w:tcPr>
          <w:p w14:paraId="2546A956"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96" w:type="dxa"/>
            <w:tcBorders>
              <w:top w:val="nil"/>
              <w:left w:val="nil"/>
              <w:bottom w:val="single" w:sz="8" w:space="0" w:color="9CC2E5"/>
              <w:right w:val="single" w:sz="8" w:space="0" w:color="9CC2E5"/>
            </w:tcBorders>
            <w:shd w:val="clear" w:color="auto" w:fill="auto"/>
            <w:noWrap/>
            <w:vAlign w:val="center"/>
            <w:hideMark/>
          </w:tcPr>
          <w:p w14:paraId="22DB1545"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49CBC76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17" w:type="dxa"/>
            <w:tcBorders>
              <w:top w:val="nil"/>
              <w:left w:val="nil"/>
              <w:bottom w:val="single" w:sz="8" w:space="0" w:color="9CC2E5"/>
              <w:right w:val="single" w:sz="8" w:space="0" w:color="9CC2E5"/>
            </w:tcBorders>
            <w:shd w:val="clear" w:color="auto" w:fill="auto"/>
            <w:noWrap/>
            <w:vAlign w:val="center"/>
            <w:hideMark/>
          </w:tcPr>
          <w:p w14:paraId="29AE150F"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166ABB57"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vAlign w:val="center"/>
            <w:hideMark/>
          </w:tcPr>
          <w:p w14:paraId="17A1B8BF"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xml:space="preserve">548 instituciones equivalentes a un 88% </w:t>
            </w:r>
          </w:p>
        </w:tc>
        <w:tc>
          <w:tcPr>
            <w:tcW w:w="808" w:type="dxa"/>
            <w:tcBorders>
              <w:top w:val="nil"/>
              <w:left w:val="nil"/>
              <w:bottom w:val="single" w:sz="8" w:space="0" w:color="9CC2E5"/>
              <w:right w:val="single" w:sz="8" w:space="0" w:color="9CC2E5"/>
            </w:tcBorders>
            <w:shd w:val="clear" w:color="auto" w:fill="auto"/>
            <w:noWrap/>
            <w:vAlign w:val="center"/>
            <w:hideMark/>
          </w:tcPr>
          <w:p w14:paraId="32393D72"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58F711E2"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1975F248"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5CDC6C34"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86" w:type="dxa"/>
            <w:tcBorders>
              <w:top w:val="nil"/>
              <w:left w:val="nil"/>
              <w:bottom w:val="single" w:sz="8" w:space="0" w:color="9CC2E5"/>
              <w:right w:val="single" w:sz="8" w:space="0" w:color="9CC2E5"/>
            </w:tcBorders>
            <w:shd w:val="clear" w:color="auto" w:fill="D9E2F3" w:themeFill="accent1" w:themeFillTint="33"/>
            <w:vAlign w:val="center"/>
            <w:hideMark/>
          </w:tcPr>
          <w:p w14:paraId="0F2FDBA3"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603 instituciones promedio.</w:t>
            </w:r>
          </w:p>
        </w:tc>
      </w:tr>
      <w:tr w:rsidR="00EF09A0" w:rsidRPr="00380629" w14:paraId="33489B9A" w14:textId="77777777" w:rsidTr="00A80911">
        <w:trPr>
          <w:trHeight w:val="501"/>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2326EE23" w14:textId="77777777" w:rsidR="009F4684" w:rsidRPr="00380629" w:rsidRDefault="009F4684" w:rsidP="009F4684">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Elaborar el estado de recaudación e inversión de las Rentas (ERIR).</w:t>
            </w:r>
          </w:p>
        </w:tc>
        <w:tc>
          <w:tcPr>
            <w:tcW w:w="767" w:type="dxa"/>
            <w:tcBorders>
              <w:top w:val="nil"/>
              <w:left w:val="nil"/>
              <w:bottom w:val="single" w:sz="8" w:space="0" w:color="9CC2E5"/>
              <w:right w:val="single" w:sz="8" w:space="0" w:color="9CC2E5"/>
            </w:tcBorders>
            <w:shd w:val="clear" w:color="auto" w:fill="auto"/>
            <w:noWrap/>
            <w:vAlign w:val="center"/>
            <w:hideMark/>
          </w:tcPr>
          <w:p w14:paraId="278A6977"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03FCCF47"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767" w:type="dxa"/>
            <w:tcBorders>
              <w:top w:val="nil"/>
              <w:left w:val="nil"/>
              <w:bottom w:val="single" w:sz="8" w:space="0" w:color="9CC2E5"/>
              <w:right w:val="single" w:sz="8" w:space="0" w:color="9CC2E5"/>
            </w:tcBorders>
            <w:shd w:val="clear" w:color="auto" w:fill="auto"/>
            <w:noWrap/>
            <w:vAlign w:val="center"/>
            <w:hideMark/>
          </w:tcPr>
          <w:p w14:paraId="14A8907E"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96" w:type="dxa"/>
            <w:tcBorders>
              <w:top w:val="nil"/>
              <w:left w:val="nil"/>
              <w:bottom w:val="single" w:sz="8" w:space="0" w:color="9CC2E5"/>
              <w:right w:val="single" w:sz="8" w:space="0" w:color="9CC2E5"/>
            </w:tcBorders>
            <w:shd w:val="clear" w:color="auto" w:fill="auto"/>
            <w:noWrap/>
            <w:vAlign w:val="center"/>
            <w:hideMark/>
          </w:tcPr>
          <w:p w14:paraId="21BBE002"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3F8D62F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17" w:type="dxa"/>
            <w:tcBorders>
              <w:top w:val="nil"/>
              <w:left w:val="nil"/>
              <w:bottom w:val="single" w:sz="8" w:space="0" w:color="9CC2E5"/>
              <w:right w:val="single" w:sz="8" w:space="0" w:color="9CC2E5"/>
            </w:tcBorders>
            <w:shd w:val="clear" w:color="auto" w:fill="auto"/>
            <w:noWrap/>
            <w:vAlign w:val="center"/>
            <w:hideMark/>
          </w:tcPr>
          <w:p w14:paraId="2E1AD7C7"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56D4C7A8"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3BFC541E"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808" w:type="dxa"/>
            <w:tcBorders>
              <w:top w:val="nil"/>
              <w:left w:val="nil"/>
              <w:bottom w:val="single" w:sz="8" w:space="0" w:color="9CC2E5"/>
              <w:right w:val="single" w:sz="8" w:space="0" w:color="9CC2E5"/>
            </w:tcBorders>
            <w:shd w:val="clear" w:color="auto" w:fill="auto"/>
            <w:noWrap/>
            <w:vAlign w:val="center"/>
            <w:hideMark/>
          </w:tcPr>
          <w:p w14:paraId="5A33E5CD"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1403E0B0"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73CF7309"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787D1BD3"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72A15BB8"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w:t>
            </w:r>
          </w:p>
        </w:tc>
      </w:tr>
      <w:tr w:rsidR="00EF09A0" w:rsidRPr="00380629" w14:paraId="2D459EE6" w14:textId="77777777" w:rsidTr="00A80911">
        <w:trPr>
          <w:trHeight w:val="900"/>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0386433B" w14:textId="77777777" w:rsidR="009F4684" w:rsidRPr="00380629" w:rsidRDefault="009F4684" w:rsidP="009F4684">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 xml:space="preserve">Elaborar informes analíticos y estadísticos de las operaciones y evaluar las instituciones del sector público no financiero en el </w:t>
            </w:r>
            <w:r w:rsidRPr="00380629">
              <w:rPr>
                <w:rFonts w:eastAsia="Times New Roman"/>
                <w:color w:val="7F7F7F" w:themeColor="text1" w:themeTint="80"/>
                <w:spacing w:val="0"/>
                <w:sz w:val="16"/>
                <w:szCs w:val="16"/>
                <w:lang w:eastAsia="es-US"/>
              </w:rPr>
              <w:lastRenderedPageBreak/>
              <w:t>cumplimiento de las normativas contables.</w:t>
            </w:r>
          </w:p>
        </w:tc>
        <w:tc>
          <w:tcPr>
            <w:tcW w:w="767" w:type="dxa"/>
            <w:tcBorders>
              <w:top w:val="nil"/>
              <w:left w:val="nil"/>
              <w:bottom w:val="single" w:sz="8" w:space="0" w:color="9CC2E5"/>
              <w:right w:val="single" w:sz="8" w:space="0" w:color="9CC2E5"/>
            </w:tcBorders>
            <w:shd w:val="clear" w:color="auto" w:fill="auto"/>
            <w:noWrap/>
            <w:vAlign w:val="center"/>
            <w:hideMark/>
          </w:tcPr>
          <w:p w14:paraId="50CDF192"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lastRenderedPageBreak/>
              <w:t>n/a</w:t>
            </w:r>
          </w:p>
        </w:tc>
        <w:tc>
          <w:tcPr>
            <w:tcW w:w="767" w:type="dxa"/>
            <w:tcBorders>
              <w:top w:val="nil"/>
              <w:left w:val="nil"/>
              <w:bottom w:val="single" w:sz="8" w:space="0" w:color="9CC2E5"/>
              <w:right w:val="single" w:sz="8" w:space="0" w:color="9CC2E5"/>
            </w:tcBorders>
            <w:shd w:val="clear" w:color="auto" w:fill="auto"/>
            <w:noWrap/>
            <w:vAlign w:val="center"/>
            <w:hideMark/>
          </w:tcPr>
          <w:p w14:paraId="07B93E4B"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767" w:type="dxa"/>
            <w:tcBorders>
              <w:top w:val="nil"/>
              <w:left w:val="nil"/>
              <w:bottom w:val="single" w:sz="8" w:space="0" w:color="9CC2E5"/>
              <w:right w:val="single" w:sz="8" w:space="0" w:color="9CC2E5"/>
            </w:tcBorders>
            <w:shd w:val="clear" w:color="auto" w:fill="auto"/>
            <w:noWrap/>
            <w:vAlign w:val="center"/>
            <w:hideMark/>
          </w:tcPr>
          <w:p w14:paraId="689764F6"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5</w:t>
            </w:r>
          </w:p>
        </w:tc>
        <w:tc>
          <w:tcPr>
            <w:tcW w:w="796" w:type="dxa"/>
            <w:tcBorders>
              <w:top w:val="nil"/>
              <w:left w:val="nil"/>
              <w:bottom w:val="single" w:sz="8" w:space="0" w:color="9CC2E5"/>
              <w:right w:val="single" w:sz="8" w:space="0" w:color="9CC2E5"/>
            </w:tcBorders>
            <w:shd w:val="clear" w:color="auto" w:fill="auto"/>
            <w:noWrap/>
            <w:vAlign w:val="center"/>
            <w:hideMark/>
          </w:tcPr>
          <w:p w14:paraId="13092788"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5</w:t>
            </w:r>
          </w:p>
        </w:tc>
        <w:tc>
          <w:tcPr>
            <w:tcW w:w="826" w:type="dxa"/>
            <w:tcBorders>
              <w:top w:val="nil"/>
              <w:left w:val="nil"/>
              <w:bottom w:val="single" w:sz="8" w:space="0" w:color="9CC2E5"/>
              <w:right w:val="single" w:sz="8" w:space="0" w:color="9CC2E5"/>
            </w:tcBorders>
            <w:shd w:val="clear" w:color="auto" w:fill="auto"/>
            <w:noWrap/>
            <w:vAlign w:val="center"/>
            <w:hideMark/>
          </w:tcPr>
          <w:p w14:paraId="613E510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3</w:t>
            </w:r>
          </w:p>
        </w:tc>
        <w:tc>
          <w:tcPr>
            <w:tcW w:w="817" w:type="dxa"/>
            <w:tcBorders>
              <w:top w:val="nil"/>
              <w:left w:val="nil"/>
              <w:bottom w:val="single" w:sz="8" w:space="0" w:color="9CC2E5"/>
              <w:right w:val="single" w:sz="8" w:space="0" w:color="9CC2E5"/>
            </w:tcBorders>
            <w:shd w:val="clear" w:color="auto" w:fill="auto"/>
            <w:noWrap/>
            <w:vAlign w:val="center"/>
            <w:hideMark/>
          </w:tcPr>
          <w:p w14:paraId="2EB7D529"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767" w:type="dxa"/>
            <w:tcBorders>
              <w:top w:val="nil"/>
              <w:left w:val="nil"/>
              <w:bottom w:val="single" w:sz="8" w:space="0" w:color="9CC2E5"/>
              <w:right w:val="single" w:sz="8" w:space="0" w:color="9CC2E5"/>
            </w:tcBorders>
            <w:shd w:val="clear" w:color="auto" w:fill="auto"/>
            <w:noWrap/>
            <w:vAlign w:val="center"/>
            <w:hideMark/>
          </w:tcPr>
          <w:p w14:paraId="5D794848"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3</w:t>
            </w:r>
          </w:p>
        </w:tc>
        <w:tc>
          <w:tcPr>
            <w:tcW w:w="767" w:type="dxa"/>
            <w:tcBorders>
              <w:top w:val="nil"/>
              <w:left w:val="nil"/>
              <w:bottom w:val="single" w:sz="8" w:space="0" w:color="9CC2E5"/>
              <w:right w:val="single" w:sz="8" w:space="0" w:color="9CC2E5"/>
            </w:tcBorders>
            <w:shd w:val="clear" w:color="auto" w:fill="auto"/>
            <w:noWrap/>
            <w:vAlign w:val="center"/>
            <w:hideMark/>
          </w:tcPr>
          <w:p w14:paraId="10D6C973"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3</w:t>
            </w:r>
          </w:p>
        </w:tc>
        <w:tc>
          <w:tcPr>
            <w:tcW w:w="808" w:type="dxa"/>
            <w:tcBorders>
              <w:top w:val="nil"/>
              <w:left w:val="nil"/>
              <w:bottom w:val="single" w:sz="8" w:space="0" w:color="9CC2E5"/>
              <w:right w:val="single" w:sz="8" w:space="0" w:color="9CC2E5"/>
            </w:tcBorders>
            <w:shd w:val="clear" w:color="auto" w:fill="auto"/>
            <w:noWrap/>
            <w:vAlign w:val="center"/>
            <w:hideMark/>
          </w:tcPr>
          <w:p w14:paraId="1AFB0BB5"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4</w:t>
            </w:r>
          </w:p>
        </w:tc>
        <w:tc>
          <w:tcPr>
            <w:tcW w:w="826" w:type="dxa"/>
            <w:tcBorders>
              <w:top w:val="nil"/>
              <w:left w:val="nil"/>
              <w:bottom w:val="single" w:sz="8" w:space="0" w:color="9CC2E5"/>
              <w:right w:val="single" w:sz="8" w:space="0" w:color="9CC2E5"/>
            </w:tcBorders>
            <w:shd w:val="clear" w:color="auto" w:fill="auto"/>
            <w:noWrap/>
            <w:vAlign w:val="center"/>
            <w:hideMark/>
          </w:tcPr>
          <w:p w14:paraId="2BFCEACF"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5</w:t>
            </w:r>
          </w:p>
        </w:tc>
        <w:tc>
          <w:tcPr>
            <w:tcW w:w="826" w:type="dxa"/>
            <w:tcBorders>
              <w:top w:val="nil"/>
              <w:left w:val="nil"/>
              <w:bottom w:val="single" w:sz="8" w:space="0" w:color="9CC2E5"/>
              <w:right w:val="single" w:sz="8" w:space="0" w:color="9CC2E5"/>
            </w:tcBorders>
            <w:shd w:val="clear" w:color="auto" w:fill="auto"/>
            <w:noWrap/>
            <w:vAlign w:val="center"/>
            <w:hideMark/>
          </w:tcPr>
          <w:p w14:paraId="20C8C8B0"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826" w:type="dxa"/>
            <w:tcBorders>
              <w:top w:val="nil"/>
              <w:left w:val="nil"/>
              <w:bottom w:val="single" w:sz="8" w:space="0" w:color="9CC2E5"/>
              <w:right w:val="single" w:sz="8" w:space="0" w:color="9CC2E5"/>
            </w:tcBorders>
            <w:shd w:val="clear" w:color="auto" w:fill="auto"/>
            <w:noWrap/>
            <w:vAlign w:val="center"/>
            <w:hideMark/>
          </w:tcPr>
          <w:p w14:paraId="51C7D856"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7AC33142"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32</w:t>
            </w:r>
          </w:p>
        </w:tc>
      </w:tr>
      <w:tr w:rsidR="00EF09A0" w:rsidRPr="00380629" w14:paraId="53A4A7B0" w14:textId="77777777" w:rsidTr="00A80911">
        <w:trPr>
          <w:trHeight w:val="255"/>
          <w:jc w:val="center"/>
        </w:trPr>
        <w:tc>
          <w:tcPr>
            <w:tcW w:w="1064" w:type="dxa"/>
            <w:tcBorders>
              <w:top w:val="nil"/>
              <w:left w:val="single" w:sz="8" w:space="0" w:color="9CC2E5"/>
              <w:bottom w:val="single" w:sz="8" w:space="0" w:color="9CC2E5"/>
              <w:right w:val="single" w:sz="8" w:space="0" w:color="9CC2E5"/>
            </w:tcBorders>
            <w:shd w:val="clear" w:color="auto" w:fill="D9E2F3" w:themeFill="accent1" w:themeFillTint="33"/>
            <w:vAlign w:val="center"/>
            <w:hideMark/>
          </w:tcPr>
          <w:p w14:paraId="62EDA303" w14:textId="77777777" w:rsidR="009F4684" w:rsidRPr="00380629" w:rsidRDefault="009F4684" w:rsidP="009F4684">
            <w:pPr>
              <w:spacing w:after="0" w:line="240" w:lineRule="auto"/>
              <w:jc w:val="center"/>
              <w:rPr>
                <w:rFonts w:eastAsia="Times New Roman"/>
                <w:b/>
                <w:bCs/>
                <w:iCs/>
                <w:color w:val="7F7F7F" w:themeColor="text1" w:themeTint="80"/>
                <w:spacing w:val="0"/>
                <w:sz w:val="16"/>
                <w:szCs w:val="16"/>
                <w:lang w:eastAsia="es-US"/>
              </w:rPr>
            </w:pPr>
            <w:r w:rsidRPr="00380629">
              <w:rPr>
                <w:rFonts w:eastAsia="Times New Roman"/>
                <w:b/>
                <w:bCs/>
                <w:iCs/>
                <w:color w:val="7F7F7F" w:themeColor="text1" w:themeTint="80"/>
                <w:spacing w:val="0"/>
                <w:sz w:val="16"/>
                <w:szCs w:val="16"/>
                <w:lang w:eastAsia="es-US"/>
              </w:rPr>
              <w:t>  Inversión en Producto 4 (en RD$)</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5193928A"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3,085,052.66</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256999EB"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2,730,067.56</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5F42816B"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2,437,234.35</w:t>
            </w:r>
          </w:p>
        </w:tc>
        <w:tc>
          <w:tcPr>
            <w:tcW w:w="796" w:type="dxa"/>
            <w:tcBorders>
              <w:top w:val="nil"/>
              <w:left w:val="nil"/>
              <w:bottom w:val="single" w:sz="8" w:space="0" w:color="9CC2E5"/>
              <w:right w:val="single" w:sz="8" w:space="0" w:color="9CC2E5"/>
            </w:tcBorders>
            <w:shd w:val="clear" w:color="auto" w:fill="D9E2F3" w:themeFill="accent1" w:themeFillTint="33"/>
            <w:noWrap/>
            <w:vAlign w:val="center"/>
            <w:hideMark/>
          </w:tcPr>
          <w:p w14:paraId="156BD6CA"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2,647,688.89</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651BD2F4"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5,572,422.11</w:t>
            </w:r>
          </w:p>
        </w:tc>
        <w:tc>
          <w:tcPr>
            <w:tcW w:w="817" w:type="dxa"/>
            <w:tcBorders>
              <w:top w:val="nil"/>
              <w:left w:val="nil"/>
              <w:bottom w:val="single" w:sz="8" w:space="0" w:color="9CC2E5"/>
              <w:right w:val="single" w:sz="8" w:space="0" w:color="9CC2E5"/>
            </w:tcBorders>
            <w:shd w:val="clear" w:color="auto" w:fill="D9E2F3" w:themeFill="accent1" w:themeFillTint="33"/>
            <w:noWrap/>
            <w:vAlign w:val="center"/>
            <w:hideMark/>
          </w:tcPr>
          <w:p w14:paraId="7778D718"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3,095,122.78</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71E0A89B"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3,025,948.78</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52B129EF"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3,049,006.78</w:t>
            </w:r>
          </w:p>
        </w:tc>
        <w:tc>
          <w:tcPr>
            <w:tcW w:w="808" w:type="dxa"/>
            <w:tcBorders>
              <w:top w:val="nil"/>
              <w:left w:val="nil"/>
              <w:bottom w:val="single" w:sz="8" w:space="0" w:color="9CC2E5"/>
              <w:right w:val="single" w:sz="8" w:space="0" w:color="9CC2E5"/>
            </w:tcBorders>
            <w:shd w:val="clear" w:color="auto" w:fill="D9E2F3" w:themeFill="accent1" w:themeFillTint="33"/>
            <w:noWrap/>
            <w:vAlign w:val="center"/>
            <w:hideMark/>
          </w:tcPr>
          <w:p w14:paraId="71A297C1"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3,669,383.78</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05A4B077"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5,497,336.22</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1A1287B2"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6,181,383.78</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53EC6F8F"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9,151,691.31</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3080AE1F" w14:textId="77777777" w:rsidR="009F4684" w:rsidRPr="00380629" w:rsidRDefault="009F4684" w:rsidP="009F4684">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50,142,339.00</w:t>
            </w:r>
          </w:p>
        </w:tc>
      </w:tr>
      <w:tr w:rsidR="00EF09A0" w:rsidRPr="00380629" w14:paraId="1487EA6B" w14:textId="77777777" w:rsidTr="00A80911">
        <w:trPr>
          <w:trHeight w:val="748"/>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6EC1EF44" w14:textId="77777777" w:rsidR="009F4684" w:rsidRPr="00380629" w:rsidRDefault="009F4684" w:rsidP="009F4684">
            <w:pPr>
              <w:spacing w:after="0" w:line="240" w:lineRule="auto"/>
              <w:jc w:val="both"/>
              <w:rPr>
                <w:rFonts w:eastAsia="Times New Roman"/>
                <w:b/>
                <w:bCs/>
                <w:color w:val="7F7F7F" w:themeColor="text1" w:themeTint="80"/>
                <w:spacing w:val="0"/>
                <w:sz w:val="16"/>
                <w:szCs w:val="16"/>
                <w:lang w:eastAsia="es-US"/>
              </w:rPr>
            </w:pPr>
            <w:r w:rsidRPr="00380629">
              <w:rPr>
                <w:rFonts w:eastAsia="Times New Roman"/>
                <w:b/>
                <w:bCs/>
                <w:color w:val="7F7F7F" w:themeColor="text1" w:themeTint="80"/>
                <w:spacing w:val="0"/>
                <w:sz w:val="16"/>
                <w:szCs w:val="16"/>
                <w:lang w:eastAsia="es-US"/>
              </w:rPr>
              <w:t xml:space="preserve"> 5-7740- Instituciones del Sector Público No Financiero con el Sistema de Contabilidad Gubernamental Implementado.</w:t>
            </w:r>
          </w:p>
        </w:tc>
        <w:tc>
          <w:tcPr>
            <w:tcW w:w="767" w:type="dxa"/>
            <w:tcBorders>
              <w:top w:val="nil"/>
              <w:left w:val="nil"/>
              <w:bottom w:val="single" w:sz="8" w:space="0" w:color="9CC2E5"/>
              <w:right w:val="single" w:sz="8" w:space="0" w:color="9CC2E5"/>
            </w:tcBorders>
            <w:shd w:val="clear" w:color="auto" w:fill="auto"/>
            <w:noWrap/>
            <w:vAlign w:val="center"/>
            <w:hideMark/>
          </w:tcPr>
          <w:p w14:paraId="2104E5DD"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53F300F6"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2C78C79E"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96" w:type="dxa"/>
            <w:tcBorders>
              <w:top w:val="nil"/>
              <w:left w:val="nil"/>
              <w:bottom w:val="single" w:sz="8" w:space="0" w:color="9CC2E5"/>
              <w:right w:val="single" w:sz="8" w:space="0" w:color="9CC2E5"/>
            </w:tcBorders>
            <w:shd w:val="clear" w:color="auto" w:fill="auto"/>
            <w:noWrap/>
            <w:vAlign w:val="center"/>
            <w:hideMark/>
          </w:tcPr>
          <w:p w14:paraId="308EC19B"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6FA61C8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17" w:type="dxa"/>
            <w:tcBorders>
              <w:top w:val="nil"/>
              <w:left w:val="nil"/>
              <w:bottom w:val="single" w:sz="8" w:space="0" w:color="9CC2E5"/>
              <w:right w:val="single" w:sz="8" w:space="0" w:color="9CC2E5"/>
            </w:tcBorders>
            <w:shd w:val="clear" w:color="auto" w:fill="auto"/>
            <w:noWrap/>
            <w:vAlign w:val="center"/>
            <w:hideMark/>
          </w:tcPr>
          <w:p w14:paraId="52A1D40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255071DB"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767" w:type="dxa"/>
            <w:tcBorders>
              <w:top w:val="nil"/>
              <w:left w:val="nil"/>
              <w:bottom w:val="single" w:sz="8" w:space="0" w:color="9CC2E5"/>
              <w:right w:val="single" w:sz="8" w:space="0" w:color="9CC2E5"/>
            </w:tcBorders>
            <w:shd w:val="clear" w:color="auto" w:fill="auto"/>
            <w:noWrap/>
            <w:vAlign w:val="center"/>
            <w:hideMark/>
          </w:tcPr>
          <w:p w14:paraId="1A2C9974"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08" w:type="dxa"/>
            <w:tcBorders>
              <w:top w:val="nil"/>
              <w:left w:val="nil"/>
              <w:bottom w:val="single" w:sz="8" w:space="0" w:color="9CC2E5"/>
              <w:right w:val="single" w:sz="8" w:space="0" w:color="9CC2E5"/>
            </w:tcBorders>
            <w:shd w:val="clear" w:color="auto" w:fill="auto"/>
            <w:noWrap/>
            <w:vAlign w:val="center"/>
            <w:hideMark/>
          </w:tcPr>
          <w:p w14:paraId="3C07C824"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1195CE1E"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3B1121DA"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26" w:type="dxa"/>
            <w:tcBorders>
              <w:top w:val="nil"/>
              <w:left w:val="nil"/>
              <w:bottom w:val="single" w:sz="8" w:space="0" w:color="9CC2E5"/>
              <w:right w:val="single" w:sz="8" w:space="0" w:color="9CC2E5"/>
            </w:tcBorders>
            <w:shd w:val="clear" w:color="auto" w:fill="auto"/>
            <w:noWrap/>
            <w:vAlign w:val="center"/>
            <w:hideMark/>
          </w:tcPr>
          <w:p w14:paraId="1B4C7094"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c>
          <w:tcPr>
            <w:tcW w:w="886" w:type="dxa"/>
            <w:tcBorders>
              <w:top w:val="nil"/>
              <w:left w:val="nil"/>
              <w:bottom w:val="single" w:sz="8" w:space="0" w:color="9CC2E5"/>
              <w:right w:val="single" w:sz="8" w:space="0" w:color="9CC2E5"/>
            </w:tcBorders>
            <w:shd w:val="clear" w:color="auto" w:fill="auto"/>
            <w:noWrap/>
            <w:vAlign w:val="center"/>
            <w:hideMark/>
          </w:tcPr>
          <w:p w14:paraId="5E87A313" w14:textId="77777777" w:rsidR="009F4684" w:rsidRPr="00380629" w:rsidRDefault="009F4684" w:rsidP="009F4684">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p>
        </w:tc>
      </w:tr>
      <w:tr w:rsidR="00A80911" w:rsidRPr="00380629" w14:paraId="712084D4" w14:textId="77777777" w:rsidTr="00D77AA6">
        <w:trPr>
          <w:trHeight w:val="1638"/>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3D38CE88" w14:textId="77777777" w:rsidR="00A80911" w:rsidRPr="00380629" w:rsidRDefault="00A80911" w:rsidP="00A80911">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Porcentaje de Instituciones del Gobierno Central y Gobiernos Locales con el Sistema de Contabilidad Gubernamental Implementado.</w:t>
            </w:r>
          </w:p>
        </w:tc>
        <w:tc>
          <w:tcPr>
            <w:tcW w:w="767" w:type="dxa"/>
            <w:tcBorders>
              <w:top w:val="nil"/>
              <w:left w:val="nil"/>
              <w:bottom w:val="single" w:sz="8" w:space="0" w:color="9CC2E5"/>
              <w:right w:val="single" w:sz="8" w:space="0" w:color="9CC2E5"/>
            </w:tcBorders>
            <w:shd w:val="clear" w:color="auto" w:fill="auto"/>
            <w:noWrap/>
            <w:vAlign w:val="center"/>
            <w:hideMark/>
          </w:tcPr>
          <w:p w14:paraId="47581212"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r>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hideMark/>
          </w:tcPr>
          <w:p w14:paraId="18BA0E24"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34BD2723"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7933C0F"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4673FD31"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AC5104C"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50F2919"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1A876BA"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46DFA4D2"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CC2F1AC"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767" w:type="dxa"/>
            <w:tcBorders>
              <w:top w:val="nil"/>
              <w:left w:val="nil"/>
              <w:bottom w:val="single" w:sz="8" w:space="0" w:color="9CC2E5"/>
              <w:right w:val="single" w:sz="8" w:space="0" w:color="9CC2E5"/>
            </w:tcBorders>
            <w:shd w:val="clear" w:color="auto" w:fill="auto"/>
            <w:noWrap/>
            <w:hideMark/>
          </w:tcPr>
          <w:p w14:paraId="2DBDFDBF"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CBC4CF2"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EE0C179"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F6B059D"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7C33CE4"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803BD0A"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277E3AE"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C6642C9"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A1CD1D1"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796" w:type="dxa"/>
            <w:tcBorders>
              <w:top w:val="nil"/>
              <w:left w:val="nil"/>
              <w:bottom w:val="single" w:sz="8" w:space="0" w:color="9CC2E5"/>
              <w:right w:val="single" w:sz="8" w:space="0" w:color="9CC2E5"/>
            </w:tcBorders>
            <w:shd w:val="clear" w:color="auto" w:fill="auto"/>
            <w:noWrap/>
            <w:hideMark/>
          </w:tcPr>
          <w:p w14:paraId="5EAA0CA0"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3CB33DD4"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4357B07A"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61A1695"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1E118F1"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33867B9E"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49411A5E"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19D5AF1"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CB6C4BC"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826" w:type="dxa"/>
            <w:tcBorders>
              <w:top w:val="nil"/>
              <w:left w:val="nil"/>
              <w:bottom w:val="single" w:sz="8" w:space="0" w:color="9CC2E5"/>
              <w:right w:val="single" w:sz="8" w:space="0" w:color="9CC2E5"/>
            </w:tcBorders>
            <w:shd w:val="clear" w:color="auto" w:fill="auto"/>
            <w:noWrap/>
            <w:hideMark/>
          </w:tcPr>
          <w:p w14:paraId="3AA663CC"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C4F5A8F"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B51E46F"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7FB550E9"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9EDEBA2"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775A2C1"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6F1BE73"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32410AE"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39A0A0F4"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817" w:type="dxa"/>
            <w:tcBorders>
              <w:top w:val="nil"/>
              <w:left w:val="nil"/>
              <w:bottom w:val="single" w:sz="8" w:space="0" w:color="9CC2E5"/>
              <w:right w:val="single" w:sz="8" w:space="0" w:color="9CC2E5"/>
            </w:tcBorders>
            <w:shd w:val="clear" w:color="auto" w:fill="auto"/>
            <w:vAlign w:val="center"/>
            <w:hideMark/>
          </w:tcPr>
          <w:p w14:paraId="624B7DE4" w14:textId="77777777" w:rsidR="00A80911" w:rsidRPr="00380629" w:rsidRDefault="00A80911" w:rsidP="00A80911">
            <w:pPr>
              <w:spacing w:after="0" w:line="240" w:lineRule="auto"/>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En el 1er semestre se realizó el levantamiento de información referente a la situación económica y financiera de las veinte (20) instituciones seleccionadas</w:t>
            </w:r>
          </w:p>
        </w:tc>
        <w:tc>
          <w:tcPr>
            <w:tcW w:w="767" w:type="dxa"/>
            <w:tcBorders>
              <w:top w:val="nil"/>
              <w:left w:val="nil"/>
              <w:bottom w:val="single" w:sz="8" w:space="0" w:color="9CC2E5"/>
              <w:right w:val="single" w:sz="8" w:space="0" w:color="9CC2E5"/>
            </w:tcBorders>
            <w:shd w:val="clear" w:color="auto" w:fill="auto"/>
            <w:noWrap/>
            <w:vAlign w:val="center"/>
            <w:hideMark/>
          </w:tcPr>
          <w:p w14:paraId="05297816"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 </w:t>
            </w:r>
            <w:r>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hideMark/>
          </w:tcPr>
          <w:p w14:paraId="22F098D2"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32365F1"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00A8421"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E7B9499"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6007B4E"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B874460"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3F5701B9"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7E9F0F3"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34CD4C7B"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808" w:type="dxa"/>
            <w:tcBorders>
              <w:top w:val="nil"/>
              <w:left w:val="nil"/>
              <w:bottom w:val="single" w:sz="8" w:space="0" w:color="9CC2E5"/>
              <w:right w:val="single" w:sz="8" w:space="0" w:color="9CC2E5"/>
            </w:tcBorders>
            <w:shd w:val="clear" w:color="auto" w:fill="auto"/>
            <w:noWrap/>
            <w:hideMark/>
          </w:tcPr>
          <w:p w14:paraId="42FBD8FC"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2C00E44"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CF034ED"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62B22FF"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FEA3B46"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7F0AD78"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73BA18B"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5B1403E"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BFA4FD6"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826" w:type="dxa"/>
            <w:tcBorders>
              <w:top w:val="nil"/>
              <w:left w:val="nil"/>
              <w:bottom w:val="single" w:sz="8" w:space="0" w:color="9CC2E5"/>
              <w:right w:val="single" w:sz="8" w:space="0" w:color="9CC2E5"/>
            </w:tcBorders>
            <w:shd w:val="clear" w:color="auto" w:fill="auto"/>
            <w:noWrap/>
            <w:hideMark/>
          </w:tcPr>
          <w:p w14:paraId="6CD578E4"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48BACDA"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D7301F0"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01E0665"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AE7F8A0"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03A0B35"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DCCDE7A"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277FA937"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78B73FA"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826" w:type="dxa"/>
            <w:tcBorders>
              <w:top w:val="nil"/>
              <w:left w:val="nil"/>
              <w:bottom w:val="single" w:sz="8" w:space="0" w:color="9CC2E5"/>
              <w:right w:val="single" w:sz="8" w:space="0" w:color="9CC2E5"/>
            </w:tcBorders>
            <w:shd w:val="clear" w:color="auto" w:fill="auto"/>
            <w:noWrap/>
            <w:hideMark/>
          </w:tcPr>
          <w:p w14:paraId="6BED2538"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3B9C8AA"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953C3DB"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D8D4E78"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61084E59"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16B296CF"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5C503AF2"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0CF23527" w14:textId="77777777" w:rsidR="00A80911" w:rsidRDefault="00A80911" w:rsidP="00A80911">
            <w:pPr>
              <w:spacing w:after="0" w:line="240" w:lineRule="auto"/>
              <w:jc w:val="center"/>
              <w:rPr>
                <w:rFonts w:eastAsia="Times New Roman"/>
                <w:color w:val="7F7F7F" w:themeColor="text1" w:themeTint="80"/>
                <w:spacing w:val="0"/>
                <w:sz w:val="14"/>
                <w:szCs w:val="14"/>
                <w:lang w:eastAsia="es-US"/>
              </w:rPr>
            </w:pPr>
          </w:p>
          <w:p w14:paraId="42EDC779" w14:textId="77777777" w:rsidR="00A80911" w:rsidRPr="00A80911" w:rsidRDefault="00A80911" w:rsidP="00A80911">
            <w:pPr>
              <w:spacing w:after="0" w:line="240" w:lineRule="auto"/>
              <w:jc w:val="center"/>
              <w:rPr>
                <w:rFonts w:eastAsia="Times New Roman"/>
                <w:color w:val="7F7F7F" w:themeColor="text1" w:themeTint="80"/>
                <w:spacing w:val="0"/>
                <w:sz w:val="14"/>
                <w:szCs w:val="14"/>
                <w:lang w:eastAsia="es-US"/>
              </w:rPr>
            </w:pPr>
            <w:r w:rsidRPr="00A96ADC">
              <w:rPr>
                <w:rFonts w:eastAsia="Times New Roman"/>
                <w:color w:val="7F7F7F" w:themeColor="text1" w:themeTint="80"/>
                <w:spacing w:val="0"/>
                <w:sz w:val="14"/>
                <w:szCs w:val="14"/>
                <w:lang w:eastAsia="es-US"/>
              </w:rPr>
              <w:t> N/A</w:t>
            </w:r>
          </w:p>
        </w:tc>
        <w:tc>
          <w:tcPr>
            <w:tcW w:w="826" w:type="dxa"/>
            <w:tcBorders>
              <w:top w:val="nil"/>
              <w:left w:val="nil"/>
              <w:bottom w:val="single" w:sz="8" w:space="0" w:color="9CC2E5"/>
              <w:right w:val="single" w:sz="8" w:space="0" w:color="9CC2E5"/>
            </w:tcBorders>
            <w:shd w:val="clear" w:color="auto" w:fill="auto"/>
            <w:noWrap/>
            <w:vAlign w:val="center"/>
            <w:hideMark/>
          </w:tcPr>
          <w:p w14:paraId="370A508A"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Pr>
                <w:rFonts w:eastAsia="Times New Roman"/>
                <w:color w:val="7F7F7F" w:themeColor="text1" w:themeTint="80"/>
                <w:spacing w:val="0"/>
                <w:sz w:val="14"/>
                <w:szCs w:val="14"/>
                <w:lang w:eastAsia="es-US"/>
              </w:rPr>
              <w:t>N/A</w:t>
            </w:r>
            <w:r w:rsidRPr="00380629">
              <w:rPr>
                <w:rFonts w:eastAsia="Times New Roman"/>
                <w:color w:val="7F7F7F" w:themeColor="text1" w:themeTint="80"/>
                <w:spacing w:val="0"/>
                <w:sz w:val="14"/>
                <w:szCs w:val="14"/>
                <w:lang w:eastAsia="es-US"/>
              </w:rPr>
              <w:t> </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21C080F9"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0</w:t>
            </w:r>
          </w:p>
        </w:tc>
      </w:tr>
      <w:tr w:rsidR="00A80911" w:rsidRPr="00380629" w14:paraId="24881F27" w14:textId="77777777" w:rsidTr="00A80911">
        <w:trPr>
          <w:trHeight w:val="748"/>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0794B7F3" w14:textId="77777777" w:rsidR="00A80911" w:rsidRPr="00380629" w:rsidRDefault="00A80911" w:rsidP="00A80911">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 xml:space="preserve">Realizar el saneamiento de los saldos de las informaciones económicas financieras en las </w:t>
            </w:r>
            <w:r w:rsidRPr="00380629">
              <w:rPr>
                <w:rFonts w:eastAsia="Times New Roman"/>
                <w:color w:val="7F7F7F" w:themeColor="text1" w:themeTint="80"/>
                <w:spacing w:val="0"/>
                <w:sz w:val="16"/>
                <w:szCs w:val="16"/>
                <w:lang w:eastAsia="es-US"/>
              </w:rPr>
              <w:lastRenderedPageBreak/>
              <w:t>Instituciones del Gobierno Central.</w:t>
            </w:r>
          </w:p>
        </w:tc>
        <w:tc>
          <w:tcPr>
            <w:tcW w:w="767" w:type="dxa"/>
            <w:tcBorders>
              <w:top w:val="nil"/>
              <w:left w:val="nil"/>
              <w:bottom w:val="single" w:sz="8" w:space="0" w:color="9CC2E5"/>
              <w:right w:val="single" w:sz="8" w:space="0" w:color="9CC2E5"/>
            </w:tcBorders>
            <w:shd w:val="clear" w:color="auto" w:fill="auto"/>
            <w:noWrap/>
            <w:vAlign w:val="center"/>
            <w:hideMark/>
          </w:tcPr>
          <w:p w14:paraId="6F618D5D"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lastRenderedPageBreak/>
              <w:t>N/A</w:t>
            </w:r>
          </w:p>
        </w:tc>
        <w:tc>
          <w:tcPr>
            <w:tcW w:w="767" w:type="dxa"/>
            <w:tcBorders>
              <w:top w:val="nil"/>
              <w:left w:val="nil"/>
              <w:bottom w:val="single" w:sz="8" w:space="0" w:color="9CC2E5"/>
              <w:right w:val="single" w:sz="8" w:space="0" w:color="9CC2E5"/>
            </w:tcBorders>
            <w:shd w:val="clear" w:color="auto" w:fill="auto"/>
            <w:noWrap/>
            <w:vAlign w:val="center"/>
            <w:hideMark/>
          </w:tcPr>
          <w:p w14:paraId="0C790972"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1A6C1A2E"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588</w:t>
            </w:r>
          </w:p>
        </w:tc>
        <w:tc>
          <w:tcPr>
            <w:tcW w:w="796" w:type="dxa"/>
            <w:tcBorders>
              <w:top w:val="nil"/>
              <w:left w:val="nil"/>
              <w:bottom w:val="single" w:sz="8" w:space="0" w:color="9CC2E5"/>
              <w:right w:val="single" w:sz="8" w:space="0" w:color="9CC2E5"/>
            </w:tcBorders>
            <w:shd w:val="clear" w:color="auto" w:fill="auto"/>
            <w:noWrap/>
            <w:vAlign w:val="center"/>
            <w:hideMark/>
          </w:tcPr>
          <w:p w14:paraId="4035204A"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51249EF5"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17" w:type="dxa"/>
            <w:tcBorders>
              <w:top w:val="nil"/>
              <w:left w:val="nil"/>
              <w:bottom w:val="single" w:sz="8" w:space="0" w:color="9CC2E5"/>
              <w:right w:val="single" w:sz="8" w:space="0" w:color="9CC2E5"/>
            </w:tcBorders>
            <w:shd w:val="clear" w:color="auto" w:fill="auto"/>
            <w:noWrap/>
            <w:vAlign w:val="center"/>
            <w:hideMark/>
          </w:tcPr>
          <w:p w14:paraId="04F30250"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68</w:t>
            </w:r>
          </w:p>
        </w:tc>
        <w:tc>
          <w:tcPr>
            <w:tcW w:w="767" w:type="dxa"/>
            <w:tcBorders>
              <w:top w:val="nil"/>
              <w:left w:val="nil"/>
              <w:bottom w:val="single" w:sz="8" w:space="0" w:color="9CC2E5"/>
              <w:right w:val="single" w:sz="8" w:space="0" w:color="9CC2E5"/>
            </w:tcBorders>
            <w:shd w:val="clear" w:color="auto" w:fill="auto"/>
            <w:noWrap/>
            <w:vAlign w:val="center"/>
            <w:hideMark/>
          </w:tcPr>
          <w:p w14:paraId="79AC5A5A"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64131DBD"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08" w:type="dxa"/>
            <w:tcBorders>
              <w:top w:val="nil"/>
              <w:left w:val="nil"/>
              <w:bottom w:val="single" w:sz="8" w:space="0" w:color="9CC2E5"/>
              <w:right w:val="single" w:sz="8" w:space="0" w:color="9CC2E5"/>
            </w:tcBorders>
            <w:shd w:val="clear" w:color="auto" w:fill="auto"/>
            <w:noWrap/>
            <w:vAlign w:val="center"/>
            <w:hideMark/>
          </w:tcPr>
          <w:p w14:paraId="4C68BCFE"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6927343D"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200BEB71"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04541B61"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29AB1D19"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656</w:t>
            </w:r>
          </w:p>
        </w:tc>
      </w:tr>
      <w:tr w:rsidR="00A80911" w:rsidRPr="00380629" w14:paraId="00361A2E" w14:textId="77777777" w:rsidTr="00A80911">
        <w:trPr>
          <w:trHeight w:val="748"/>
          <w:jc w:val="center"/>
        </w:trPr>
        <w:tc>
          <w:tcPr>
            <w:tcW w:w="1064" w:type="dxa"/>
            <w:tcBorders>
              <w:top w:val="nil"/>
              <w:left w:val="single" w:sz="8" w:space="0" w:color="9CC2E5"/>
              <w:bottom w:val="single" w:sz="8" w:space="0" w:color="9CC2E5"/>
              <w:right w:val="single" w:sz="8" w:space="0" w:color="9CC2E5"/>
            </w:tcBorders>
            <w:shd w:val="clear" w:color="auto" w:fill="auto"/>
            <w:vAlign w:val="center"/>
            <w:hideMark/>
          </w:tcPr>
          <w:p w14:paraId="151FD132" w14:textId="77777777" w:rsidR="00A80911" w:rsidRPr="00380629" w:rsidRDefault="00A80911" w:rsidP="00A80911">
            <w:pPr>
              <w:spacing w:after="0" w:line="240" w:lineRule="auto"/>
              <w:jc w:val="both"/>
              <w:rPr>
                <w:rFonts w:eastAsia="Times New Roman"/>
                <w:color w:val="7F7F7F" w:themeColor="text1" w:themeTint="80"/>
                <w:spacing w:val="0"/>
                <w:sz w:val="16"/>
                <w:szCs w:val="16"/>
                <w:lang w:eastAsia="es-US"/>
              </w:rPr>
            </w:pPr>
            <w:r w:rsidRPr="00380629">
              <w:rPr>
                <w:rFonts w:eastAsia="Times New Roman"/>
                <w:color w:val="7F7F7F" w:themeColor="text1" w:themeTint="80"/>
                <w:spacing w:val="0"/>
                <w:sz w:val="16"/>
                <w:szCs w:val="16"/>
                <w:lang w:eastAsia="es-US"/>
              </w:rPr>
              <w:t>Asesorar y acompañar las instituciones del sector público No financiero en el Sistema de Contabilidad Gubernamental implementado.</w:t>
            </w:r>
          </w:p>
        </w:tc>
        <w:tc>
          <w:tcPr>
            <w:tcW w:w="767" w:type="dxa"/>
            <w:tcBorders>
              <w:top w:val="nil"/>
              <w:left w:val="nil"/>
              <w:bottom w:val="single" w:sz="8" w:space="0" w:color="9CC2E5"/>
              <w:right w:val="single" w:sz="8" w:space="0" w:color="9CC2E5"/>
            </w:tcBorders>
            <w:shd w:val="clear" w:color="auto" w:fill="auto"/>
            <w:noWrap/>
            <w:vAlign w:val="center"/>
            <w:hideMark/>
          </w:tcPr>
          <w:p w14:paraId="00A91D38"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72D2ADB4"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175ED3B9"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164</w:t>
            </w:r>
          </w:p>
        </w:tc>
        <w:tc>
          <w:tcPr>
            <w:tcW w:w="796" w:type="dxa"/>
            <w:tcBorders>
              <w:top w:val="nil"/>
              <w:left w:val="nil"/>
              <w:bottom w:val="single" w:sz="8" w:space="0" w:color="9CC2E5"/>
              <w:right w:val="single" w:sz="8" w:space="0" w:color="9CC2E5"/>
            </w:tcBorders>
            <w:shd w:val="clear" w:color="auto" w:fill="auto"/>
            <w:noWrap/>
            <w:vAlign w:val="center"/>
            <w:hideMark/>
          </w:tcPr>
          <w:p w14:paraId="2BED0C7E"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4004FEA9"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17" w:type="dxa"/>
            <w:tcBorders>
              <w:top w:val="nil"/>
              <w:left w:val="nil"/>
              <w:bottom w:val="single" w:sz="8" w:space="0" w:color="9CC2E5"/>
              <w:right w:val="single" w:sz="8" w:space="0" w:color="9CC2E5"/>
            </w:tcBorders>
            <w:shd w:val="clear" w:color="auto" w:fill="auto"/>
            <w:noWrap/>
            <w:vAlign w:val="center"/>
            <w:hideMark/>
          </w:tcPr>
          <w:p w14:paraId="1AAA7EC6"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28</w:t>
            </w:r>
          </w:p>
        </w:tc>
        <w:tc>
          <w:tcPr>
            <w:tcW w:w="767" w:type="dxa"/>
            <w:tcBorders>
              <w:top w:val="nil"/>
              <w:left w:val="nil"/>
              <w:bottom w:val="single" w:sz="8" w:space="0" w:color="9CC2E5"/>
              <w:right w:val="single" w:sz="8" w:space="0" w:color="9CC2E5"/>
            </w:tcBorders>
            <w:shd w:val="clear" w:color="auto" w:fill="auto"/>
            <w:noWrap/>
            <w:vAlign w:val="center"/>
            <w:hideMark/>
          </w:tcPr>
          <w:p w14:paraId="19CE428E"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767" w:type="dxa"/>
            <w:tcBorders>
              <w:top w:val="nil"/>
              <w:left w:val="nil"/>
              <w:bottom w:val="single" w:sz="8" w:space="0" w:color="9CC2E5"/>
              <w:right w:val="single" w:sz="8" w:space="0" w:color="9CC2E5"/>
            </w:tcBorders>
            <w:shd w:val="clear" w:color="auto" w:fill="auto"/>
            <w:noWrap/>
            <w:vAlign w:val="center"/>
            <w:hideMark/>
          </w:tcPr>
          <w:p w14:paraId="18DC0626"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08" w:type="dxa"/>
            <w:tcBorders>
              <w:top w:val="nil"/>
              <w:left w:val="nil"/>
              <w:bottom w:val="single" w:sz="8" w:space="0" w:color="9CC2E5"/>
              <w:right w:val="single" w:sz="8" w:space="0" w:color="9CC2E5"/>
            </w:tcBorders>
            <w:shd w:val="clear" w:color="auto" w:fill="auto"/>
            <w:noWrap/>
            <w:vAlign w:val="center"/>
            <w:hideMark/>
          </w:tcPr>
          <w:p w14:paraId="4BE49AFF"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1C1B1583"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5614F324"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26" w:type="dxa"/>
            <w:tcBorders>
              <w:top w:val="nil"/>
              <w:left w:val="nil"/>
              <w:bottom w:val="single" w:sz="8" w:space="0" w:color="9CC2E5"/>
              <w:right w:val="single" w:sz="8" w:space="0" w:color="9CC2E5"/>
            </w:tcBorders>
            <w:shd w:val="clear" w:color="auto" w:fill="auto"/>
            <w:noWrap/>
            <w:vAlign w:val="center"/>
            <w:hideMark/>
          </w:tcPr>
          <w:p w14:paraId="7CC0A0E3" w14:textId="77777777" w:rsidR="00A80911" w:rsidRPr="00380629" w:rsidRDefault="00A80911" w:rsidP="00A80911">
            <w:pPr>
              <w:spacing w:after="0" w:line="240" w:lineRule="auto"/>
              <w:jc w:val="center"/>
              <w:rPr>
                <w:rFonts w:eastAsia="Times New Roman"/>
                <w:color w:val="7F7F7F" w:themeColor="text1" w:themeTint="80"/>
                <w:spacing w:val="0"/>
                <w:sz w:val="14"/>
                <w:szCs w:val="14"/>
                <w:lang w:eastAsia="es-US"/>
              </w:rPr>
            </w:pPr>
            <w:r w:rsidRPr="00380629">
              <w:rPr>
                <w:rFonts w:eastAsia="Times New Roman"/>
                <w:color w:val="7F7F7F" w:themeColor="text1" w:themeTint="80"/>
                <w:spacing w:val="0"/>
                <w:sz w:val="14"/>
                <w:szCs w:val="14"/>
                <w:lang w:eastAsia="es-US"/>
              </w:rPr>
              <w:t>N/A</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04E92B7D"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192</w:t>
            </w:r>
          </w:p>
        </w:tc>
      </w:tr>
      <w:tr w:rsidR="00A80911" w:rsidRPr="00380629" w14:paraId="290057E7" w14:textId="77777777" w:rsidTr="00A80911">
        <w:trPr>
          <w:trHeight w:val="255"/>
          <w:jc w:val="center"/>
        </w:trPr>
        <w:tc>
          <w:tcPr>
            <w:tcW w:w="1064" w:type="dxa"/>
            <w:tcBorders>
              <w:top w:val="nil"/>
              <w:left w:val="single" w:sz="8" w:space="0" w:color="9CC2E5"/>
              <w:bottom w:val="single" w:sz="8" w:space="0" w:color="9CC2E5"/>
              <w:right w:val="single" w:sz="8" w:space="0" w:color="9CC2E5"/>
            </w:tcBorders>
            <w:shd w:val="clear" w:color="auto" w:fill="D9E2F3" w:themeFill="accent1" w:themeFillTint="33"/>
            <w:vAlign w:val="center"/>
            <w:hideMark/>
          </w:tcPr>
          <w:p w14:paraId="3696F9EE" w14:textId="77777777" w:rsidR="00A80911" w:rsidRPr="00380629" w:rsidRDefault="00A80911" w:rsidP="00A80911">
            <w:pPr>
              <w:spacing w:after="0" w:line="240" w:lineRule="auto"/>
              <w:jc w:val="center"/>
              <w:rPr>
                <w:rFonts w:eastAsia="Times New Roman"/>
                <w:b/>
                <w:bCs/>
                <w:iCs/>
                <w:color w:val="7F7F7F" w:themeColor="text1" w:themeTint="80"/>
                <w:spacing w:val="0"/>
                <w:sz w:val="16"/>
                <w:szCs w:val="16"/>
                <w:lang w:eastAsia="es-US"/>
              </w:rPr>
            </w:pPr>
            <w:r w:rsidRPr="00380629">
              <w:rPr>
                <w:rFonts w:eastAsia="Times New Roman"/>
                <w:b/>
                <w:bCs/>
                <w:iCs/>
                <w:color w:val="7F7F7F" w:themeColor="text1" w:themeTint="80"/>
                <w:spacing w:val="0"/>
                <w:sz w:val="16"/>
                <w:szCs w:val="16"/>
                <w:lang w:eastAsia="es-US"/>
              </w:rPr>
              <w:t>Inversión en Producto 5 (en RD$)</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58FEE12C"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9,554,374.72</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451148AC"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9,550,364.67</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431DD9B5"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9,521,413.77</w:t>
            </w:r>
          </w:p>
        </w:tc>
        <w:tc>
          <w:tcPr>
            <w:tcW w:w="796" w:type="dxa"/>
            <w:tcBorders>
              <w:top w:val="nil"/>
              <w:left w:val="nil"/>
              <w:bottom w:val="single" w:sz="8" w:space="0" w:color="9CC2E5"/>
              <w:right w:val="single" w:sz="8" w:space="0" w:color="9CC2E5"/>
            </w:tcBorders>
            <w:shd w:val="clear" w:color="auto" w:fill="D9E2F3" w:themeFill="accent1" w:themeFillTint="33"/>
            <w:noWrap/>
            <w:vAlign w:val="center"/>
            <w:hideMark/>
          </w:tcPr>
          <w:p w14:paraId="6B35CBD1"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9,294,355.61</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09D913AE"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14,642,821.86</w:t>
            </w:r>
          </w:p>
        </w:tc>
        <w:tc>
          <w:tcPr>
            <w:tcW w:w="817" w:type="dxa"/>
            <w:tcBorders>
              <w:top w:val="nil"/>
              <w:left w:val="nil"/>
              <w:bottom w:val="single" w:sz="8" w:space="0" w:color="9CC2E5"/>
              <w:right w:val="single" w:sz="8" w:space="0" w:color="9CC2E5"/>
            </w:tcBorders>
            <w:shd w:val="clear" w:color="auto" w:fill="D9E2F3" w:themeFill="accent1" w:themeFillTint="33"/>
            <w:noWrap/>
            <w:vAlign w:val="center"/>
            <w:hideMark/>
          </w:tcPr>
          <w:p w14:paraId="67D4AC56"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5,802,484.38</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64E44CEF"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5,716,018.99</w:t>
            </w:r>
          </w:p>
        </w:tc>
        <w:tc>
          <w:tcPr>
            <w:tcW w:w="767" w:type="dxa"/>
            <w:tcBorders>
              <w:top w:val="nil"/>
              <w:left w:val="nil"/>
              <w:bottom w:val="single" w:sz="8" w:space="0" w:color="9CC2E5"/>
              <w:right w:val="single" w:sz="8" w:space="0" w:color="9CC2E5"/>
            </w:tcBorders>
            <w:shd w:val="clear" w:color="auto" w:fill="D9E2F3" w:themeFill="accent1" w:themeFillTint="33"/>
            <w:noWrap/>
            <w:vAlign w:val="center"/>
            <w:hideMark/>
          </w:tcPr>
          <w:p w14:paraId="25686A08"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5,508,888.31</w:t>
            </w:r>
          </w:p>
        </w:tc>
        <w:tc>
          <w:tcPr>
            <w:tcW w:w="808" w:type="dxa"/>
            <w:tcBorders>
              <w:top w:val="nil"/>
              <w:left w:val="nil"/>
              <w:bottom w:val="single" w:sz="8" w:space="0" w:color="9CC2E5"/>
              <w:right w:val="single" w:sz="8" w:space="0" w:color="9CC2E5"/>
            </w:tcBorders>
            <w:shd w:val="clear" w:color="auto" w:fill="D9E2F3" w:themeFill="accent1" w:themeFillTint="33"/>
            <w:noWrap/>
            <w:vAlign w:val="center"/>
            <w:hideMark/>
          </w:tcPr>
          <w:p w14:paraId="31B87C64"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6,591,262.20</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0D88C6BF"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12,568,855.17</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533D4CA0"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11,614,325.97</w:t>
            </w:r>
          </w:p>
        </w:tc>
        <w:tc>
          <w:tcPr>
            <w:tcW w:w="826" w:type="dxa"/>
            <w:tcBorders>
              <w:top w:val="nil"/>
              <w:left w:val="nil"/>
              <w:bottom w:val="single" w:sz="8" w:space="0" w:color="9CC2E5"/>
              <w:right w:val="single" w:sz="8" w:space="0" w:color="9CC2E5"/>
            </w:tcBorders>
            <w:shd w:val="clear" w:color="auto" w:fill="D9E2F3" w:themeFill="accent1" w:themeFillTint="33"/>
            <w:noWrap/>
            <w:vAlign w:val="center"/>
            <w:hideMark/>
          </w:tcPr>
          <w:p w14:paraId="71B17BA6"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25,879,292.36</w:t>
            </w:r>
          </w:p>
        </w:tc>
        <w:tc>
          <w:tcPr>
            <w:tcW w:w="886" w:type="dxa"/>
            <w:tcBorders>
              <w:top w:val="nil"/>
              <w:left w:val="nil"/>
              <w:bottom w:val="single" w:sz="8" w:space="0" w:color="9CC2E5"/>
              <w:right w:val="single" w:sz="8" w:space="0" w:color="9CC2E5"/>
            </w:tcBorders>
            <w:shd w:val="clear" w:color="auto" w:fill="D9E2F3" w:themeFill="accent1" w:themeFillTint="33"/>
            <w:noWrap/>
            <w:vAlign w:val="center"/>
            <w:hideMark/>
          </w:tcPr>
          <w:p w14:paraId="40E1943A" w14:textId="77777777" w:rsidR="00A80911" w:rsidRPr="00380629" w:rsidRDefault="00A80911" w:rsidP="00A80911">
            <w:pPr>
              <w:spacing w:after="0" w:line="240" w:lineRule="auto"/>
              <w:jc w:val="center"/>
              <w:rPr>
                <w:rFonts w:eastAsia="Times New Roman"/>
                <w:b/>
                <w:bCs/>
                <w:color w:val="7F7F7F" w:themeColor="text1" w:themeTint="80"/>
                <w:spacing w:val="0"/>
                <w:sz w:val="14"/>
                <w:szCs w:val="14"/>
                <w:lang w:eastAsia="es-US"/>
              </w:rPr>
            </w:pPr>
            <w:r w:rsidRPr="00380629">
              <w:rPr>
                <w:rFonts w:eastAsia="Times New Roman"/>
                <w:b/>
                <w:bCs/>
                <w:color w:val="7F7F7F" w:themeColor="text1" w:themeTint="80"/>
                <w:spacing w:val="0"/>
                <w:sz w:val="14"/>
                <w:szCs w:val="14"/>
                <w:lang w:eastAsia="es-US"/>
              </w:rPr>
              <w:t>126,244,458.01</w:t>
            </w:r>
          </w:p>
        </w:tc>
      </w:tr>
    </w:tbl>
    <w:p w14:paraId="0D3902CD" w14:textId="77777777" w:rsidR="009F4684" w:rsidRPr="00E32B15" w:rsidRDefault="00C850E8" w:rsidP="00C850E8">
      <w:pPr>
        <w:spacing w:line="360" w:lineRule="auto"/>
        <w:jc w:val="both"/>
      </w:pPr>
      <w:r>
        <w:rPr>
          <w:rFonts w:eastAsia="Calibri"/>
          <w:b/>
          <w:noProof/>
          <w:color w:val="7F7F7F" w:themeColor="text1" w:themeTint="80"/>
          <w:sz w:val="18"/>
        </w:rPr>
        <w:t>Anexo</w:t>
      </w:r>
      <w:r w:rsidRPr="00AE5EC7">
        <w:rPr>
          <w:rFonts w:eastAsia="Calibri"/>
          <w:b/>
          <w:noProof/>
          <w:color w:val="7F7F7F" w:themeColor="text1" w:themeTint="80"/>
          <w:sz w:val="18"/>
        </w:rPr>
        <w:t xml:space="preserve"> </w:t>
      </w:r>
      <w:r w:rsidRPr="00AE5EC7">
        <w:rPr>
          <w:rFonts w:eastAsia="Calibri"/>
          <w:noProof/>
          <w:color w:val="7F7F7F" w:themeColor="text1" w:themeTint="80"/>
          <w:sz w:val="18"/>
        </w:rPr>
        <w:t xml:space="preserve">No. </w:t>
      </w:r>
      <w:r>
        <w:rPr>
          <w:rFonts w:eastAsia="Calibri"/>
          <w:noProof/>
          <w:color w:val="7F7F7F" w:themeColor="text1" w:themeTint="80"/>
          <w:sz w:val="18"/>
        </w:rPr>
        <w:t>1</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Pr>
          <w:rFonts w:eastAsia="Calibri"/>
          <w:noProof/>
          <w:color w:val="7F7F7F" w:themeColor="text1" w:themeTint="80"/>
          <w:sz w:val="18"/>
        </w:rPr>
        <w:t xml:space="preserve">Dpto. Administrativo Financiero y Dpto. Planificación y Desarrollo. </w:t>
      </w:r>
    </w:p>
    <w:p w14:paraId="5F2D29B1" w14:textId="77777777" w:rsidR="009F4684" w:rsidRPr="00E32B15" w:rsidRDefault="009F4684" w:rsidP="00AD41B6"/>
    <w:p w14:paraId="62A5667B" w14:textId="77777777" w:rsidR="009F4684" w:rsidRPr="00E32B15" w:rsidRDefault="009F4684" w:rsidP="00AD41B6"/>
    <w:p w14:paraId="7E596E32" w14:textId="77777777" w:rsidR="009F4684" w:rsidRPr="00E32B15" w:rsidRDefault="009F4684" w:rsidP="00AD41B6"/>
    <w:p w14:paraId="47E57B7C" w14:textId="77777777" w:rsidR="009F4684" w:rsidRPr="00E32B15" w:rsidRDefault="009F4684" w:rsidP="00AD41B6"/>
    <w:p w14:paraId="49BF1FAF" w14:textId="77777777" w:rsidR="009F4684" w:rsidRPr="00E32B15" w:rsidRDefault="009F4684" w:rsidP="00AD41B6"/>
    <w:p w14:paraId="442F5C08" w14:textId="77777777" w:rsidR="009F4684" w:rsidRPr="00E32B15" w:rsidRDefault="009F4684" w:rsidP="00AD41B6"/>
    <w:p w14:paraId="67EA887A" w14:textId="77777777" w:rsidR="00977E96" w:rsidRPr="00E32B15" w:rsidRDefault="00977E96" w:rsidP="00AD41B6">
      <w:pPr>
        <w:sectPr w:rsidR="00977E96" w:rsidRPr="00E32B15" w:rsidSect="00C4429D">
          <w:footerReference w:type="default" r:id="rId48"/>
          <w:type w:val="continuous"/>
          <w:pgSz w:w="15840" w:h="12240" w:orient="landscape"/>
          <w:pgMar w:top="1440" w:right="2160" w:bottom="1440" w:left="2160" w:header="720" w:footer="720" w:gutter="0"/>
          <w:pgNumType w:start="74"/>
          <w:cols w:space="720"/>
          <w:docGrid w:linePitch="360"/>
        </w:sectPr>
      </w:pPr>
    </w:p>
    <w:p w14:paraId="2B82ADE7" w14:textId="77777777" w:rsidR="008A663D" w:rsidRDefault="008700C1" w:rsidP="00B10939">
      <w:pPr>
        <w:pStyle w:val="Ttulo2"/>
        <w:numPr>
          <w:ilvl w:val="0"/>
          <w:numId w:val="40"/>
        </w:numPr>
        <w:rPr>
          <w:rFonts w:eastAsia="Calibri" w:cs="Times New Roman"/>
          <w:noProof/>
          <w:szCs w:val="24"/>
        </w:rPr>
      </w:pPr>
      <w:bookmarkStart w:id="58" w:name="_Toc153372857"/>
      <w:r w:rsidRPr="00E32B15">
        <w:rPr>
          <w:rFonts w:eastAsia="Calibri" w:cs="Times New Roman"/>
          <w:noProof/>
          <w:szCs w:val="24"/>
        </w:rPr>
        <w:lastRenderedPageBreak/>
        <w:t xml:space="preserve">Matriz </w:t>
      </w:r>
      <w:r w:rsidR="00021FA2">
        <w:rPr>
          <w:rFonts w:eastAsia="Calibri" w:cs="Times New Roman"/>
          <w:noProof/>
          <w:szCs w:val="24"/>
        </w:rPr>
        <w:t>Í</w:t>
      </w:r>
      <w:r w:rsidR="008A663D" w:rsidRPr="00E32B15">
        <w:rPr>
          <w:rFonts w:eastAsia="Calibri" w:cs="Times New Roman"/>
          <w:noProof/>
          <w:szCs w:val="24"/>
        </w:rPr>
        <w:t>ndice de Gestión Presupuestaria Anual (IGP).</w:t>
      </w:r>
      <w:bookmarkEnd w:id="58"/>
    </w:p>
    <w:p w14:paraId="4F563AE1" w14:textId="77777777" w:rsidR="00CF0396" w:rsidRPr="00CF0396" w:rsidRDefault="00CF0396" w:rsidP="00CF0396"/>
    <w:p w14:paraId="3A1D99EA" w14:textId="77777777" w:rsidR="00AD41B6" w:rsidRPr="00E32B15" w:rsidRDefault="00CF0396" w:rsidP="00AD41B6">
      <w:r w:rsidRPr="00E32B15">
        <w:rPr>
          <w:noProof/>
        </w:rPr>
        <w:drawing>
          <wp:inline distT="0" distB="0" distL="0" distR="0" wp14:anchorId="13930CF5" wp14:editId="0B64D744">
            <wp:extent cx="4857750" cy="360172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r="5264"/>
                    <a:stretch/>
                  </pic:blipFill>
                  <pic:spPr bwMode="auto">
                    <a:xfrm>
                      <a:off x="0" y="0"/>
                      <a:ext cx="4857750" cy="3601720"/>
                    </a:xfrm>
                    <a:prstGeom prst="rect">
                      <a:avLst/>
                    </a:prstGeom>
                    <a:ln>
                      <a:noFill/>
                    </a:ln>
                    <a:extLst>
                      <a:ext uri="{53640926-AAD7-44D8-BBD7-CCE9431645EC}">
                        <a14:shadowObscured xmlns:a14="http://schemas.microsoft.com/office/drawing/2010/main"/>
                      </a:ext>
                    </a:extLst>
                  </pic:spPr>
                </pic:pic>
              </a:graphicData>
            </a:graphic>
          </wp:inline>
        </w:drawing>
      </w:r>
    </w:p>
    <w:p w14:paraId="1CA6671F" w14:textId="77777777" w:rsidR="008700C1" w:rsidRPr="00E32B15" w:rsidRDefault="00CF0396" w:rsidP="00AD41B6">
      <w:r w:rsidRPr="00E32B15">
        <w:rPr>
          <w:noProof/>
        </w:rPr>
        <w:drawing>
          <wp:inline distT="0" distB="0" distL="0" distR="0" wp14:anchorId="36A31163" wp14:editId="28DED9F5">
            <wp:extent cx="4848225" cy="3481992"/>
            <wp:effectExtent l="0" t="0" r="0" b="444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r="7466"/>
                    <a:stretch/>
                  </pic:blipFill>
                  <pic:spPr bwMode="auto">
                    <a:xfrm>
                      <a:off x="0" y="0"/>
                      <a:ext cx="4869525" cy="3497290"/>
                    </a:xfrm>
                    <a:prstGeom prst="rect">
                      <a:avLst/>
                    </a:prstGeom>
                    <a:ln>
                      <a:noFill/>
                    </a:ln>
                    <a:extLst>
                      <a:ext uri="{53640926-AAD7-44D8-BBD7-CCE9431645EC}">
                        <a14:shadowObscured xmlns:a14="http://schemas.microsoft.com/office/drawing/2010/main"/>
                      </a:ext>
                    </a:extLst>
                  </pic:spPr>
                </pic:pic>
              </a:graphicData>
            </a:graphic>
          </wp:inline>
        </w:drawing>
      </w:r>
    </w:p>
    <w:p w14:paraId="36CEE42F" w14:textId="77777777" w:rsidR="00AD41B6" w:rsidRDefault="00AD41B6" w:rsidP="00B10939">
      <w:pPr>
        <w:spacing w:after="0"/>
      </w:pPr>
    </w:p>
    <w:p w14:paraId="3A14A356" w14:textId="77777777" w:rsidR="00CF0396" w:rsidRDefault="00CF0396" w:rsidP="00B10939">
      <w:pPr>
        <w:spacing w:after="0"/>
      </w:pPr>
    </w:p>
    <w:p w14:paraId="44CADFED" w14:textId="77777777" w:rsidR="00CF0396" w:rsidRDefault="00CF0396" w:rsidP="00B10939">
      <w:pPr>
        <w:spacing w:after="0"/>
      </w:pPr>
      <w:r w:rsidRPr="00E32B15">
        <w:rPr>
          <w:noProof/>
        </w:rPr>
        <w:drawing>
          <wp:inline distT="0" distB="0" distL="0" distR="0" wp14:anchorId="085C616D" wp14:editId="5B1248C5">
            <wp:extent cx="5029200" cy="3419856"/>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r="10733"/>
                    <a:stretch/>
                  </pic:blipFill>
                  <pic:spPr bwMode="auto">
                    <a:xfrm>
                      <a:off x="0" y="0"/>
                      <a:ext cx="5029200" cy="3419856"/>
                    </a:xfrm>
                    <a:prstGeom prst="rect">
                      <a:avLst/>
                    </a:prstGeom>
                    <a:ln>
                      <a:noFill/>
                    </a:ln>
                    <a:extLst>
                      <a:ext uri="{53640926-AAD7-44D8-BBD7-CCE9431645EC}">
                        <a14:shadowObscured xmlns:a14="http://schemas.microsoft.com/office/drawing/2010/main"/>
                      </a:ext>
                    </a:extLst>
                  </pic:spPr>
                </pic:pic>
              </a:graphicData>
            </a:graphic>
          </wp:inline>
        </w:drawing>
      </w:r>
    </w:p>
    <w:p w14:paraId="35FD5E17" w14:textId="77777777" w:rsidR="00C850E8" w:rsidRPr="0008053B" w:rsidRDefault="00C850E8" w:rsidP="00C850E8">
      <w:pPr>
        <w:spacing w:line="360" w:lineRule="auto"/>
        <w:jc w:val="center"/>
        <w:rPr>
          <w:color w:val="4C4747"/>
          <w:sz w:val="18"/>
          <w:szCs w:val="16"/>
        </w:rPr>
      </w:pPr>
      <w:r>
        <w:rPr>
          <w:rFonts w:eastAsia="Calibri"/>
          <w:b/>
          <w:noProof/>
          <w:color w:val="7F7F7F" w:themeColor="text1" w:themeTint="80"/>
          <w:sz w:val="18"/>
        </w:rPr>
        <w:t>Anexo</w:t>
      </w:r>
      <w:r w:rsidRPr="00AE5EC7">
        <w:rPr>
          <w:rFonts w:eastAsia="Calibri"/>
          <w:b/>
          <w:noProof/>
          <w:color w:val="7F7F7F" w:themeColor="text1" w:themeTint="80"/>
          <w:sz w:val="18"/>
        </w:rPr>
        <w:t xml:space="preserve"> </w:t>
      </w:r>
      <w:r w:rsidRPr="00AE5EC7">
        <w:rPr>
          <w:rFonts w:eastAsia="Calibri"/>
          <w:noProof/>
          <w:color w:val="7F7F7F" w:themeColor="text1" w:themeTint="80"/>
          <w:sz w:val="18"/>
        </w:rPr>
        <w:t xml:space="preserve">No. </w:t>
      </w:r>
      <w:r>
        <w:rPr>
          <w:rFonts w:eastAsia="Calibri"/>
          <w:noProof/>
          <w:color w:val="7F7F7F" w:themeColor="text1" w:themeTint="80"/>
          <w:sz w:val="18"/>
        </w:rPr>
        <w:t>2</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Pr>
          <w:rFonts w:eastAsia="Calibri"/>
          <w:noProof/>
          <w:color w:val="7F7F7F" w:themeColor="text1" w:themeTint="80"/>
          <w:sz w:val="18"/>
        </w:rPr>
        <w:t>Dirección General de Presupuesto (Digepres).</w:t>
      </w:r>
    </w:p>
    <w:p w14:paraId="540F6DC6" w14:textId="77777777" w:rsidR="00CF0396" w:rsidRDefault="00CF0396" w:rsidP="00B10939">
      <w:pPr>
        <w:spacing w:after="0"/>
      </w:pPr>
    </w:p>
    <w:p w14:paraId="6EF32177" w14:textId="77777777" w:rsidR="00CF0396" w:rsidRDefault="00CF0396" w:rsidP="00B10939">
      <w:pPr>
        <w:spacing w:after="0"/>
      </w:pPr>
    </w:p>
    <w:p w14:paraId="0057B896" w14:textId="77777777" w:rsidR="00417E12" w:rsidRPr="00E32B15" w:rsidRDefault="00417E12"/>
    <w:p w14:paraId="40510AC3" w14:textId="77777777" w:rsidR="006B4418" w:rsidRPr="00E32B15" w:rsidRDefault="006B4418"/>
    <w:p w14:paraId="0016C47F" w14:textId="77777777" w:rsidR="006B4418" w:rsidRPr="00E32B15" w:rsidRDefault="006B4418"/>
    <w:p w14:paraId="047CDBFC" w14:textId="77777777" w:rsidR="00610BBE" w:rsidRPr="00E32B15" w:rsidRDefault="00610BBE"/>
    <w:p w14:paraId="45100D97" w14:textId="77777777" w:rsidR="00610BBE" w:rsidRPr="00E32B15" w:rsidRDefault="00610BBE"/>
    <w:p w14:paraId="13E64673" w14:textId="77777777" w:rsidR="00610BBE" w:rsidRDefault="00610BBE"/>
    <w:p w14:paraId="04295CF5" w14:textId="77777777" w:rsidR="00C850E8" w:rsidRPr="00E32B15" w:rsidRDefault="00C850E8">
      <w:pPr>
        <w:sectPr w:rsidR="00C850E8" w:rsidRPr="00E32B15" w:rsidSect="003A467B">
          <w:type w:val="continuous"/>
          <w:pgSz w:w="12240" w:h="15840"/>
          <w:pgMar w:top="1440" w:right="2160" w:bottom="1440" w:left="2160" w:header="720" w:footer="720" w:gutter="0"/>
          <w:pgNumType w:start="88"/>
          <w:cols w:space="720"/>
          <w:docGrid w:linePitch="360"/>
        </w:sectPr>
      </w:pPr>
    </w:p>
    <w:p w14:paraId="41DFD8CD" w14:textId="77777777" w:rsidR="00EC4F92" w:rsidRDefault="00EC4F92" w:rsidP="00EC4F92">
      <w:pPr>
        <w:pStyle w:val="Ttulo2"/>
        <w:numPr>
          <w:ilvl w:val="0"/>
          <w:numId w:val="40"/>
        </w:numPr>
        <w:rPr>
          <w:rFonts w:eastAsia="Calibri" w:cs="Times New Roman"/>
          <w:noProof/>
          <w:szCs w:val="24"/>
        </w:rPr>
      </w:pPr>
      <w:bookmarkStart w:id="59" w:name="_Toc153372858"/>
      <w:r w:rsidRPr="00E32B15">
        <w:rPr>
          <w:rFonts w:eastAsia="Calibri" w:cs="Times New Roman"/>
          <w:noProof/>
          <w:szCs w:val="24"/>
        </w:rPr>
        <w:lastRenderedPageBreak/>
        <w:t>Matriz de Principales Indicadores del POA.</w:t>
      </w:r>
      <w:bookmarkEnd w:id="59"/>
      <w:r w:rsidRPr="00E32B15">
        <w:rPr>
          <w:rFonts w:eastAsia="Calibri" w:cs="Times New Roman"/>
          <w:noProof/>
          <w:szCs w:val="24"/>
        </w:rPr>
        <w:t xml:space="preserve"> </w:t>
      </w:r>
    </w:p>
    <w:p w14:paraId="438D1A59" w14:textId="77777777" w:rsidR="00EC4F92" w:rsidRDefault="00EC4F92" w:rsidP="00EC4F92">
      <w:pPr>
        <w:spacing w:after="0" w:line="360" w:lineRule="auto"/>
        <w:rPr>
          <w:rFonts w:eastAsia="Calibri"/>
          <w:b/>
          <w:noProof/>
          <w:color w:val="7F7F7F" w:themeColor="text1" w:themeTint="80"/>
          <w:sz w:val="18"/>
        </w:rPr>
      </w:pPr>
    </w:p>
    <w:tbl>
      <w:tblPr>
        <w:tblW w:w="11422" w:type="dxa"/>
        <w:jc w:val="center"/>
        <w:tblLayout w:type="fixed"/>
        <w:tblCellMar>
          <w:left w:w="70" w:type="dxa"/>
          <w:right w:w="70" w:type="dxa"/>
        </w:tblCellMar>
        <w:tblLook w:val="04A0" w:firstRow="1" w:lastRow="0" w:firstColumn="1" w:lastColumn="0" w:noHBand="0" w:noVBand="1"/>
      </w:tblPr>
      <w:tblGrid>
        <w:gridCol w:w="445"/>
        <w:gridCol w:w="1530"/>
        <w:gridCol w:w="2070"/>
        <w:gridCol w:w="2935"/>
        <w:gridCol w:w="1097"/>
        <w:gridCol w:w="647"/>
        <w:gridCol w:w="614"/>
        <w:gridCol w:w="1007"/>
        <w:gridCol w:w="1077"/>
      </w:tblGrid>
      <w:tr w:rsidR="00EC4F92" w:rsidRPr="00C850E8" w14:paraId="70BB3A49" w14:textId="77777777" w:rsidTr="00380629">
        <w:trPr>
          <w:cantSplit/>
          <w:trHeight w:val="706"/>
          <w:tblHeader/>
          <w:jc w:val="center"/>
        </w:trPr>
        <w:tc>
          <w:tcPr>
            <w:tcW w:w="11422" w:type="dxa"/>
            <w:gridSpan w:val="9"/>
            <w:tcBorders>
              <w:top w:val="single" w:sz="4" w:space="0" w:color="auto"/>
              <w:left w:val="single" w:sz="4" w:space="0" w:color="auto"/>
              <w:bottom w:val="single" w:sz="4" w:space="0" w:color="auto"/>
              <w:right w:val="single" w:sz="4" w:space="0" w:color="auto"/>
            </w:tcBorders>
            <w:shd w:val="clear" w:color="auto" w:fill="002060"/>
            <w:vAlign w:val="center"/>
          </w:tcPr>
          <w:p w14:paraId="17389510" w14:textId="77777777" w:rsidR="00EC4F92" w:rsidRPr="00C850E8" w:rsidRDefault="00EC4F92" w:rsidP="00332C14">
            <w:pPr>
              <w:spacing w:before="30" w:after="30" w:line="240" w:lineRule="auto"/>
              <w:jc w:val="center"/>
              <w:rPr>
                <w:rFonts w:eastAsia="Times New Roman"/>
                <w:b/>
                <w:bCs/>
                <w:color w:val="FFFFFF"/>
                <w:spacing w:val="0"/>
                <w:szCs w:val="20"/>
                <w:lang w:eastAsia="es-US"/>
              </w:rPr>
            </w:pPr>
            <w:bookmarkStart w:id="60" w:name="RANGE!A1:I39"/>
            <w:r w:rsidRPr="00C850E8">
              <w:rPr>
                <w:rFonts w:eastAsia="Times New Roman"/>
                <w:b/>
                <w:bCs/>
                <w:color w:val="FFFFFF" w:themeColor="background1"/>
                <w:spacing w:val="0"/>
                <w:szCs w:val="32"/>
                <w:lang w:eastAsia="es-US"/>
              </w:rPr>
              <w:t>Matriz de Principales Indicadores del Plan Operativo Anual (POA 2023)</w:t>
            </w:r>
            <w:bookmarkEnd w:id="60"/>
          </w:p>
        </w:tc>
      </w:tr>
      <w:tr w:rsidR="00380629" w:rsidRPr="001444AA" w14:paraId="570E7923" w14:textId="77777777" w:rsidTr="00380629">
        <w:trPr>
          <w:cantSplit/>
          <w:trHeight w:val="413"/>
          <w:tblHeader/>
          <w:jc w:val="center"/>
        </w:trPr>
        <w:tc>
          <w:tcPr>
            <w:tcW w:w="4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B7FA8E"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No.</w:t>
            </w:r>
          </w:p>
        </w:tc>
        <w:tc>
          <w:tcPr>
            <w:tcW w:w="1530"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0213F321"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Área</w:t>
            </w:r>
          </w:p>
        </w:tc>
        <w:tc>
          <w:tcPr>
            <w:tcW w:w="2070"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5262EEC9"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Producto</w:t>
            </w:r>
          </w:p>
        </w:tc>
        <w:tc>
          <w:tcPr>
            <w:tcW w:w="2935"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386F7EE5"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Nombre Del Indicador</w:t>
            </w:r>
          </w:p>
        </w:tc>
        <w:tc>
          <w:tcPr>
            <w:tcW w:w="1097"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2863FAEC"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Frecuencia</w:t>
            </w:r>
          </w:p>
        </w:tc>
        <w:tc>
          <w:tcPr>
            <w:tcW w:w="647"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E9E0082"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Línea Base</w:t>
            </w:r>
          </w:p>
        </w:tc>
        <w:tc>
          <w:tcPr>
            <w:tcW w:w="614"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2E864DB9"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Meta</w:t>
            </w:r>
          </w:p>
        </w:tc>
        <w:tc>
          <w:tcPr>
            <w:tcW w:w="1007"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1608B85"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Resultado</w:t>
            </w:r>
          </w:p>
        </w:tc>
        <w:tc>
          <w:tcPr>
            <w:tcW w:w="1077"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FD55AF0" w14:textId="77777777" w:rsidR="00EC4F92" w:rsidRPr="001444AA"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1444AA">
              <w:rPr>
                <w:rFonts w:eastAsia="Times New Roman"/>
                <w:b/>
                <w:bCs/>
                <w:color w:val="7F7F7F" w:themeColor="text1" w:themeTint="80"/>
                <w:spacing w:val="0"/>
                <w:sz w:val="20"/>
                <w:szCs w:val="20"/>
                <w:lang w:eastAsia="es-US"/>
              </w:rPr>
              <w:t xml:space="preserve">Porcentaje </w:t>
            </w:r>
            <w:r>
              <w:rPr>
                <w:rFonts w:eastAsia="Times New Roman"/>
                <w:b/>
                <w:bCs/>
                <w:color w:val="7F7F7F" w:themeColor="text1" w:themeTint="80"/>
                <w:spacing w:val="0"/>
                <w:sz w:val="20"/>
                <w:szCs w:val="20"/>
                <w:lang w:eastAsia="es-US"/>
              </w:rPr>
              <w:t>d</w:t>
            </w:r>
            <w:r w:rsidRPr="001444AA">
              <w:rPr>
                <w:rFonts w:eastAsia="Times New Roman"/>
                <w:b/>
                <w:bCs/>
                <w:color w:val="7F7F7F" w:themeColor="text1" w:themeTint="80"/>
                <w:spacing w:val="0"/>
                <w:sz w:val="20"/>
                <w:szCs w:val="20"/>
                <w:lang w:eastAsia="es-US"/>
              </w:rPr>
              <w:t xml:space="preserve">e Avance </w:t>
            </w:r>
          </w:p>
        </w:tc>
      </w:tr>
      <w:tr w:rsidR="00380629" w:rsidRPr="00CF0396" w14:paraId="370B0BCE" w14:textId="77777777" w:rsidTr="00380629">
        <w:trPr>
          <w:trHeight w:val="95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14A0649"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6FDFFECD"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Dirección de Normas y Procedimientos</w:t>
            </w:r>
          </w:p>
        </w:tc>
        <w:tc>
          <w:tcPr>
            <w:tcW w:w="2070" w:type="dxa"/>
            <w:tcBorders>
              <w:top w:val="nil"/>
              <w:left w:val="nil"/>
              <w:bottom w:val="single" w:sz="4" w:space="0" w:color="auto"/>
              <w:right w:val="single" w:sz="4" w:space="0" w:color="auto"/>
            </w:tcBorders>
            <w:shd w:val="clear" w:color="auto" w:fill="auto"/>
            <w:vAlign w:val="center"/>
            <w:hideMark/>
          </w:tcPr>
          <w:p w14:paraId="7F3EE7F8"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Emitidas y difundidas las normativas contables a las instituciones del Sector Público dominicano.</w:t>
            </w:r>
          </w:p>
        </w:tc>
        <w:tc>
          <w:tcPr>
            <w:tcW w:w="2935" w:type="dxa"/>
            <w:tcBorders>
              <w:top w:val="nil"/>
              <w:left w:val="nil"/>
              <w:bottom w:val="single" w:sz="4" w:space="0" w:color="auto"/>
              <w:right w:val="single" w:sz="4" w:space="0" w:color="auto"/>
            </w:tcBorders>
            <w:shd w:val="clear" w:color="auto" w:fill="auto"/>
            <w:vAlign w:val="center"/>
            <w:hideMark/>
          </w:tcPr>
          <w:p w14:paraId="2B560BB5"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Cantidad de compendios de normas, políticas y procedimientos contables elaborados.</w:t>
            </w:r>
          </w:p>
        </w:tc>
        <w:tc>
          <w:tcPr>
            <w:tcW w:w="1097" w:type="dxa"/>
            <w:tcBorders>
              <w:top w:val="nil"/>
              <w:left w:val="nil"/>
              <w:bottom w:val="single" w:sz="4" w:space="0" w:color="auto"/>
              <w:right w:val="single" w:sz="4" w:space="0" w:color="auto"/>
            </w:tcBorders>
            <w:shd w:val="clear" w:color="auto" w:fill="auto"/>
            <w:vAlign w:val="center"/>
            <w:hideMark/>
          </w:tcPr>
          <w:p w14:paraId="1F0BE6E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vAlign w:val="center"/>
            <w:hideMark/>
          </w:tcPr>
          <w:p w14:paraId="26A64F6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4</w:t>
            </w:r>
          </w:p>
        </w:tc>
        <w:tc>
          <w:tcPr>
            <w:tcW w:w="614" w:type="dxa"/>
            <w:tcBorders>
              <w:top w:val="nil"/>
              <w:left w:val="nil"/>
              <w:bottom w:val="single" w:sz="4" w:space="0" w:color="auto"/>
              <w:right w:val="single" w:sz="4" w:space="0" w:color="auto"/>
            </w:tcBorders>
            <w:shd w:val="clear" w:color="auto" w:fill="auto"/>
            <w:noWrap/>
            <w:vAlign w:val="center"/>
            <w:hideMark/>
          </w:tcPr>
          <w:p w14:paraId="55415605"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6</w:t>
            </w:r>
          </w:p>
        </w:tc>
        <w:tc>
          <w:tcPr>
            <w:tcW w:w="1007" w:type="dxa"/>
            <w:tcBorders>
              <w:top w:val="nil"/>
              <w:left w:val="nil"/>
              <w:bottom w:val="single" w:sz="4" w:space="0" w:color="auto"/>
              <w:right w:val="single" w:sz="4" w:space="0" w:color="auto"/>
            </w:tcBorders>
            <w:shd w:val="clear" w:color="auto" w:fill="auto"/>
            <w:noWrap/>
            <w:vAlign w:val="center"/>
            <w:hideMark/>
          </w:tcPr>
          <w:p w14:paraId="468DE6B7"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6</w:t>
            </w:r>
          </w:p>
        </w:tc>
        <w:tc>
          <w:tcPr>
            <w:tcW w:w="1077" w:type="dxa"/>
            <w:tcBorders>
              <w:top w:val="nil"/>
              <w:left w:val="nil"/>
              <w:bottom w:val="single" w:sz="4" w:space="0" w:color="auto"/>
              <w:right w:val="single" w:sz="4" w:space="0" w:color="auto"/>
            </w:tcBorders>
            <w:shd w:val="clear" w:color="auto" w:fill="auto"/>
            <w:noWrap/>
            <w:vAlign w:val="center"/>
            <w:hideMark/>
          </w:tcPr>
          <w:p w14:paraId="4CD8DFB5"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4F3B122" w14:textId="77777777" w:rsidTr="00380629">
        <w:trPr>
          <w:trHeight w:val="114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3DD0AAA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w:t>
            </w:r>
          </w:p>
        </w:tc>
        <w:tc>
          <w:tcPr>
            <w:tcW w:w="1530" w:type="dxa"/>
            <w:vMerge/>
            <w:tcBorders>
              <w:top w:val="nil"/>
              <w:left w:val="single" w:sz="4" w:space="0" w:color="auto"/>
              <w:bottom w:val="single" w:sz="4" w:space="0" w:color="000000"/>
              <w:right w:val="single" w:sz="4" w:space="0" w:color="auto"/>
            </w:tcBorders>
            <w:vAlign w:val="center"/>
            <w:hideMark/>
          </w:tcPr>
          <w:p w14:paraId="092F1007"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6D8683BA"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Capacitadas en normativas contables los técnicos de las áreas financieras del Sector Público. </w:t>
            </w:r>
          </w:p>
        </w:tc>
        <w:tc>
          <w:tcPr>
            <w:tcW w:w="2935" w:type="dxa"/>
            <w:tcBorders>
              <w:top w:val="nil"/>
              <w:left w:val="nil"/>
              <w:bottom w:val="single" w:sz="4" w:space="0" w:color="auto"/>
              <w:right w:val="single" w:sz="4" w:space="0" w:color="auto"/>
            </w:tcBorders>
            <w:shd w:val="clear" w:color="auto" w:fill="auto"/>
            <w:vAlign w:val="center"/>
            <w:hideMark/>
          </w:tcPr>
          <w:p w14:paraId="5C7876B2"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técnicos de las áreas financieras y contables del Sector Público No Financiero capacitados en las normativas contables.</w:t>
            </w:r>
          </w:p>
        </w:tc>
        <w:tc>
          <w:tcPr>
            <w:tcW w:w="1097" w:type="dxa"/>
            <w:tcBorders>
              <w:top w:val="nil"/>
              <w:left w:val="nil"/>
              <w:bottom w:val="single" w:sz="4" w:space="0" w:color="auto"/>
              <w:right w:val="single" w:sz="4" w:space="0" w:color="auto"/>
            </w:tcBorders>
            <w:shd w:val="clear" w:color="auto" w:fill="auto"/>
            <w:vAlign w:val="center"/>
            <w:hideMark/>
          </w:tcPr>
          <w:p w14:paraId="146E7BE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vAlign w:val="center"/>
            <w:hideMark/>
          </w:tcPr>
          <w:p w14:paraId="6D93522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50%</w:t>
            </w:r>
          </w:p>
        </w:tc>
        <w:tc>
          <w:tcPr>
            <w:tcW w:w="614" w:type="dxa"/>
            <w:tcBorders>
              <w:top w:val="nil"/>
              <w:left w:val="nil"/>
              <w:bottom w:val="single" w:sz="4" w:space="0" w:color="auto"/>
              <w:right w:val="single" w:sz="4" w:space="0" w:color="auto"/>
            </w:tcBorders>
            <w:shd w:val="clear" w:color="auto" w:fill="auto"/>
            <w:noWrap/>
            <w:vAlign w:val="center"/>
            <w:hideMark/>
          </w:tcPr>
          <w:p w14:paraId="47C4C10C"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334</w:t>
            </w:r>
          </w:p>
        </w:tc>
        <w:tc>
          <w:tcPr>
            <w:tcW w:w="1007" w:type="dxa"/>
            <w:tcBorders>
              <w:top w:val="nil"/>
              <w:left w:val="nil"/>
              <w:bottom w:val="single" w:sz="4" w:space="0" w:color="auto"/>
              <w:right w:val="single" w:sz="4" w:space="0" w:color="auto"/>
            </w:tcBorders>
            <w:shd w:val="clear" w:color="auto" w:fill="auto"/>
            <w:noWrap/>
            <w:vAlign w:val="center"/>
            <w:hideMark/>
          </w:tcPr>
          <w:p w14:paraId="622EB975"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668</w:t>
            </w:r>
          </w:p>
        </w:tc>
        <w:tc>
          <w:tcPr>
            <w:tcW w:w="1077" w:type="dxa"/>
            <w:tcBorders>
              <w:top w:val="nil"/>
              <w:left w:val="nil"/>
              <w:bottom w:val="single" w:sz="4" w:space="0" w:color="auto"/>
              <w:right w:val="single" w:sz="4" w:space="0" w:color="auto"/>
            </w:tcBorders>
            <w:shd w:val="clear" w:color="auto" w:fill="auto"/>
            <w:noWrap/>
            <w:vAlign w:val="center"/>
            <w:hideMark/>
          </w:tcPr>
          <w:p w14:paraId="358D9E0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4C917CA8" w14:textId="77777777" w:rsidTr="00380629">
        <w:trPr>
          <w:trHeight w:val="14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3DF293C"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w:t>
            </w:r>
          </w:p>
        </w:tc>
        <w:tc>
          <w:tcPr>
            <w:tcW w:w="1530" w:type="dxa"/>
            <w:vMerge/>
            <w:tcBorders>
              <w:top w:val="nil"/>
              <w:left w:val="single" w:sz="4" w:space="0" w:color="auto"/>
              <w:bottom w:val="single" w:sz="4" w:space="0" w:color="000000"/>
              <w:right w:val="single" w:sz="4" w:space="0" w:color="auto"/>
            </w:tcBorders>
            <w:vAlign w:val="center"/>
            <w:hideMark/>
          </w:tcPr>
          <w:p w14:paraId="033DD25E"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75BC2561"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4DF2F426"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Porcentaje de asistencias normativas atendidas satisfactoriamente. </w:t>
            </w:r>
          </w:p>
        </w:tc>
        <w:tc>
          <w:tcPr>
            <w:tcW w:w="1097" w:type="dxa"/>
            <w:tcBorders>
              <w:top w:val="nil"/>
              <w:left w:val="nil"/>
              <w:bottom w:val="single" w:sz="4" w:space="0" w:color="auto"/>
              <w:right w:val="single" w:sz="4" w:space="0" w:color="auto"/>
            </w:tcBorders>
            <w:shd w:val="clear" w:color="auto" w:fill="auto"/>
            <w:vAlign w:val="center"/>
            <w:hideMark/>
          </w:tcPr>
          <w:p w14:paraId="7C8D349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vAlign w:val="center"/>
            <w:hideMark/>
          </w:tcPr>
          <w:p w14:paraId="50275614"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vAlign w:val="center"/>
            <w:hideMark/>
          </w:tcPr>
          <w:p w14:paraId="101E1336"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vAlign w:val="center"/>
            <w:hideMark/>
          </w:tcPr>
          <w:p w14:paraId="6CD3BF34"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vAlign w:val="center"/>
            <w:hideMark/>
          </w:tcPr>
          <w:p w14:paraId="125B1DC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43F53271" w14:textId="77777777" w:rsidTr="00380629">
        <w:trPr>
          <w:trHeight w:val="114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468296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4</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2B09FFC2"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Dirección de Procesamiento Contable</w:t>
            </w: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39A5820E"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Validada la coherencia y consistencia de los registros contables y operaciones financieras de las instituciones del Gobierno Central.</w:t>
            </w:r>
          </w:p>
        </w:tc>
        <w:tc>
          <w:tcPr>
            <w:tcW w:w="2935" w:type="dxa"/>
            <w:tcBorders>
              <w:top w:val="nil"/>
              <w:left w:val="nil"/>
              <w:bottom w:val="single" w:sz="4" w:space="0" w:color="auto"/>
              <w:right w:val="single" w:sz="4" w:space="0" w:color="auto"/>
            </w:tcBorders>
            <w:shd w:val="clear" w:color="auto" w:fill="auto"/>
            <w:vAlign w:val="center"/>
            <w:hideMark/>
          </w:tcPr>
          <w:p w14:paraId="1D7B1EFE"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Unidades Ejecutoras del Gobierno Central con sus registros contables de Ingresos, Gastos y Financiamiento validados.</w:t>
            </w:r>
          </w:p>
        </w:tc>
        <w:tc>
          <w:tcPr>
            <w:tcW w:w="1097" w:type="dxa"/>
            <w:tcBorders>
              <w:top w:val="nil"/>
              <w:left w:val="nil"/>
              <w:bottom w:val="single" w:sz="4" w:space="0" w:color="auto"/>
              <w:right w:val="single" w:sz="4" w:space="0" w:color="auto"/>
            </w:tcBorders>
            <w:shd w:val="clear" w:color="auto" w:fill="auto"/>
            <w:vAlign w:val="center"/>
            <w:hideMark/>
          </w:tcPr>
          <w:p w14:paraId="1760A9D4"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vAlign w:val="center"/>
            <w:hideMark/>
          </w:tcPr>
          <w:p w14:paraId="725FDC4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vAlign w:val="center"/>
            <w:hideMark/>
          </w:tcPr>
          <w:p w14:paraId="6292FE8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vAlign w:val="center"/>
            <w:hideMark/>
          </w:tcPr>
          <w:p w14:paraId="3C3ADCB4"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vAlign w:val="center"/>
            <w:hideMark/>
          </w:tcPr>
          <w:p w14:paraId="3931BB8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ED2A78A" w14:textId="77777777" w:rsidTr="00380629">
        <w:trPr>
          <w:trHeight w:val="137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309CFC8F"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5</w:t>
            </w:r>
          </w:p>
        </w:tc>
        <w:tc>
          <w:tcPr>
            <w:tcW w:w="1530" w:type="dxa"/>
            <w:vMerge/>
            <w:tcBorders>
              <w:top w:val="nil"/>
              <w:left w:val="single" w:sz="4" w:space="0" w:color="auto"/>
              <w:bottom w:val="single" w:sz="4" w:space="0" w:color="000000"/>
              <w:right w:val="single" w:sz="4" w:space="0" w:color="auto"/>
            </w:tcBorders>
            <w:vAlign w:val="center"/>
            <w:hideMark/>
          </w:tcPr>
          <w:p w14:paraId="1191B5D2"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1DF8F1CA"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72608435"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Unidades Ejecutoras del Gobierno Central con sus registros contables validados de las cuentas y subcuentas bancarias en el Tesoro.</w:t>
            </w:r>
          </w:p>
        </w:tc>
        <w:tc>
          <w:tcPr>
            <w:tcW w:w="1097" w:type="dxa"/>
            <w:tcBorders>
              <w:top w:val="nil"/>
              <w:left w:val="nil"/>
              <w:bottom w:val="single" w:sz="4" w:space="0" w:color="auto"/>
              <w:right w:val="single" w:sz="4" w:space="0" w:color="auto"/>
            </w:tcBorders>
            <w:shd w:val="clear" w:color="auto" w:fill="auto"/>
            <w:vAlign w:val="center"/>
            <w:hideMark/>
          </w:tcPr>
          <w:p w14:paraId="7BBCDD70"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vAlign w:val="center"/>
            <w:hideMark/>
          </w:tcPr>
          <w:p w14:paraId="1787F904"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vAlign w:val="center"/>
            <w:hideMark/>
          </w:tcPr>
          <w:p w14:paraId="5668D48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vAlign w:val="center"/>
            <w:hideMark/>
          </w:tcPr>
          <w:p w14:paraId="0EAD791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vAlign w:val="center"/>
            <w:hideMark/>
          </w:tcPr>
          <w:p w14:paraId="300A1BA0"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2BD6BAAC" w14:textId="77777777" w:rsidTr="00380629">
        <w:trPr>
          <w:trHeight w:val="48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272078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6</w:t>
            </w:r>
          </w:p>
        </w:tc>
        <w:tc>
          <w:tcPr>
            <w:tcW w:w="1530" w:type="dxa"/>
            <w:vMerge/>
            <w:tcBorders>
              <w:top w:val="nil"/>
              <w:left w:val="single" w:sz="4" w:space="0" w:color="auto"/>
              <w:bottom w:val="single" w:sz="4" w:space="0" w:color="000000"/>
              <w:right w:val="single" w:sz="4" w:space="0" w:color="auto"/>
            </w:tcBorders>
            <w:vAlign w:val="center"/>
            <w:hideMark/>
          </w:tcPr>
          <w:p w14:paraId="2B971724"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5E5F7ECB"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10900CDD"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Porcentaje de Unidades Ejecutoras del Gobierno Central con sus bienes muebles, inmuebles e intangibles del período fiscal </w:t>
            </w:r>
            <w:r w:rsidRPr="00CF0396">
              <w:rPr>
                <w:rFonts w:eastAsia="Times New Roman"/>
                <w:color w:val="7F7F7F" w:themeColor="text1" w:themeTint="80"/>
                <w:spacing w:val="0"/>
                <w:sz w:val="20"/>
                <w:szCs w:val="20"/>
                <w:lang w:eastAsia="es-US"/>
              </w:rPr>
              <w:lastRenderedPageBreak/>
              <w:t>2023, registrados en el Sistema de Bienes.</w:t>
            </w:r>
          </w:p>
        </w:tc>
        <w:tc>
          <w:tcPr>
            <w:tcW w:w="1097" w:type="dxa"/>
            <w:tcBorders>
              <w:top w:val="nil"/>
              <w:left w:val="nil"/>
              <w:bottom w:val="single" w:sz="4" w:space="0" w:color="auto"/>
              <w:right w:val="single" w:sz="4" w:space="0" w:color="auto"/>
            </w:tcBorders>
            <w:shd w:val="clear" w:color="auto" w:fill="auto"/>
            <w:vAlign w:val="center"/>
            <w:hideMark/>
          </w:tcPr>
          <w:p w14:paraId="014A28F8"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lastRenderedPageBreak/>
              <w:t>Mensual</w:t>
            </w:r>
          </w:p>
        </w:tc>
        <w:tc>
          <w:tcPr>
            <w:tcW w:w="647" w:type="dxa"/>
            <w:tcBorders>
              <w:top w:val="nil"/>
              <w:left w:val="nil"/>
              <w:bottom w:val="single" w:sz="4" w:space="0" w:color="auto"/>
              <w:right w:val="single" w:sz="4" w:space="0" w:color="auto"/>
            </w:tcBorders>
            <w:shd w:val="clear" w:color="auto" w:fill="auto"/>
            <w:vAlign w:val="center"/>
            <w:hideMark/>
          </w:tcPr>
          <w:p w14:paraId="15126BCB"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vAlign w:val="center"/>
            <w:hideMark/>
          </w:tcPr>
          <w:p w14:paraId="7EBDF8F9"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vAlign w:val="center"/>
            <w:hideMark/>
          </w:tcPr>
          <w:p w14:paraId="590576EF"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vAlign w:val="center"/>
            <w:hideMark/>
          </w:tcPr>
          <w:p w14:paraId="41B08478"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7C6C6840" w14:textId="77777777" w:rsidTr="00380629">
        <w:trPr>
          <w:trHeight w:val="137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7C43279"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7</w:t>
            </w:r>
          </w:p>
        </w:tc>
        <w:tc>
          <w:tcPr>
            <w:tcW w:w="1530" w:type="dxa"/>
            <w:tcBorders>
              <w:top w:val="nil"/>
              <w:left w:val="nil"/>
              <w:bottom w:val="single" w:sz="4" w:space="0" w:color="auto"/>
              <w:right w:val="single" w:sz="4" w:space="0" w:color="auto"/>
            </w:tcBorders>
            <w:shd w:val="clear" w:color="auto" w:fill="auto"/>
            <w:vAlign w:val="center"/>
            <w:hideMark/>
          </w:tcPr>
          <w:p w14:paraId="6CD12B90"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 </w:t>
            </w:r>
          </w:p>
        </w:tc>
        <w:tc>
          <w:tcPr>
            <w:tcW w:w="2070" w:type="dxa"/>
            <w:vMerge/>
            <w:tcBorders>
              <w:top w:val="nil"/>
              <w:left w:val="single" w:sz="4" w:space="0" w:color="auto"/>
              <w:bottom w:val="single" w:sz="4" w:space="0" w:color="000000"/>
              <w:right w:val="single" w:sz="4" w:space="0" w:color="auto"/>
            </w:tcBorders>
            <w:vAlign w:val="center"/>
            <w:hideMark/>
          </w:tcPr>
          <w:p w14:paraId="2F812AD3"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0954AFB5"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Estados Financieros de las instituciones descentralizadas y/o autónomas, Seguridad Social, empresas públicas y municipalidades analizados.</w:t>
            </w:r>
          </w:p>
        </w:tc>
        <w:tc>
          <w:tcPr>
            <w:tcW w:w="1097" w:type="dxa"/>
            <w:tcBorders>
              <w:top w:val="nil"/>
              <w:left w:val="nil"/>
              <w:bottom w:val="single" w:sz="4" w:space="0" w:color="auto"/>
              <w:right w:val="single" w:sz="4" w:space="0" w:color="auto"/>
            </w:tcBorders>
            <w:shd w:val="clear" w:color="auto" w:fill="auto"/>
            <w:vAlign w:val="center"/>
            <w:hideMark/>
          </w:tcPr>
          <w:p w14:paraId="10E5581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vAlign w:val="center"/>
            <w:hideMark/>
          </w:tcPr>
          <w:p w14:paraId="49706F8C"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71%</w:t>
            </w:r>
          </w:p>
        </w:tc>
        <w:tc>
          <w:tcPr>
            <w:tcW w:w="614" w:type="dxa"/>
            <w:tcBorders>
              <w:top w:val="nil"/>
              <w:left w:val="nil"/>
              <w:bottom w:val="single" w:sz="4" w:space="0" w:color="auto"/>
              <w:right w:val="single" w:sz="4" w:space="0" w:color="auto"/>
            </w:tcBorders>
            <w:shd w:val="clear" w:color="auto" w:fill="auto"/>
            <w:noWrap/>
            <w:vAlign w:val="center"/>
            <w:hideMark/>
          </w:tcPr>
          <w:p w14:paraId="797432DC"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74%</w:t>
            </w:r>
          </w:p>
        </w:tc>
        <w:tc>
          <w:tcPr>
            <w:tcW w:w="1007" w:type="dxa"/>
            <w:tcBorders>
              <w:top w:val="nil"/>
              <w:left w:val="nil"/>
              <w:bottom w:val="single" w:sz="4" w:space="0" w:color="auto"/>
              <w:right w:val="single" w:sz="4" w:space="0" w:color="auto"/>
            </w:tcBorders>
            <w:shd w:val="clear" w:color="auto" w:fill="auto"/>
            <w:vAlign w:val="center"/>
            <w:hideMark/>
          </w:tcPr>
          <w:p w14:paraId="79D01C6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vAlign w:val="center"/>
            <w:hideMark/>
          </w:tcPr>
          <w:p w14:paraId="3FDF813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5656AD4" w14:textId="77777777" w:rsidTr="00380629">
        <w:trPr>
          <w:trHeight w:val="164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5E8609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8</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CDD506"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Dirección de Análisis de la Información Financiera</w:t>
            </w:r>
          </w:p>
        </w:tc>
        <w:tc>
          <w:tcPr>
            <w:tcW w:w="2070" w:type="dxa"/>
            <w:tcBorders>
              <w:top w:val="nil"/>
              <w:left w:val="nil"/>
              <w:bottom w:val="single" w:sz="4" w:space="0" w:color="auto"/>
              <w:right w:val="single" w:sz="4" w:space="0" w:color="auto"/>
            </w:tcBorders>
            <w:shd w:val="clear" w:color="auto" w:fill="auto"/>
            <w:vAlign w:val="center"/>
            <w:hideMark/>
          </w:tcPr>
          <w:p w14:paraId="5972170D"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Elaborados los estados financieros, presupuestarios y económicos de las instituciones del Sector Público dominicano para la rendición de cuentas y toma de decisiones de los gestores de las finanzas públicas.</w:t>
            </w:r>
          </w:p>
        </w:tc>
        <w:tc>
          <w:tcPr>
            <w:tcW w:w="2935" w:type="dxa"/>
            <w:tcBorders>
              <w:top w:val="nil"/>
              <w:left w:val="nil"/>
              <w:bottom w:val="single" w:sz="4" w:space="0" w:color="auto"/>
              <w:right w:val="single" w:sz="4" w:space="0" w:color="auto"/>
            </w:tcBorders>
            <w:shd w:val="clear" w:color="auto" w:fill="auto"/>
            <w:vAlign w:val="center"/>
            <w:hideMark/>
          </w:tcPr>
          <w:p w14:paraId="08EB3FB1"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Cantidad de Estados de Recaudación e Inversión de las Rentas elaborados oportunamente.</w:t>
            </w:r>
          </w:p>
        </w:tc>
        <w:tc>
          <w:tcPr>
            <w:tcW w:w="1097" w:type="dxa"/>
            <w:tcBorders>
              <w:top w:val="nil"/>
              <w:left w:val="nil"/>
              <w:bottom w:val="single" w:sz="4" w:space="0" w:color="auto"/>
              <w:right w:val="single" w:sz="4" w:space="0" w:color="auto"/>
            </w:tcBorders>
            <w:shd w:val="clear" w:color="auto" w:fill="auto"/>
            <w:vAlign w:val="center"/>
            <w:hideMark/>
          </w:tcPr>
          <w:p w14:paraId="43F72757"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vAlign w:val="center"/>
            <w:hideMark/>
          </w:tcPr>
          <w:p w14:paraId="7BAD1DB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2</w:t>
            </w:r>
          </w:p>
        </w:tc>
        <w:tc>
          <w:tcPr>
            <w:tcW w:w="614" w:type="dxa"/>
            <w:tcBorders>
              <w:top w:val="nil"/>
              <w:left w:val="nil"/>
              <w:bottom w:val="single" w:sz="4" w:space="0" w:color="auto"/>
              <w:right w:val="single" w:sz="4" w:space="0" w:color="auto"/>
            </w:tcBorders>
            <w:shd w:val="clear" w:color="auto" w:fill="auto"/>
            <w:noWrap/>
            <w:vAlign w:val="center"/>
            <w:hideMark/>
          </w:tcPr>
          <w:p w14:paraId="3B5A62B4"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w:t>
            </w:r>
          </w:p>
        </w:tc>
        <w:tc>
          <w:tcPr>
            <w:tcW w:w="1007" w:type="dxa"/>
            <w:tcBorders>
              <w:top w:val="nil"/>
              <w:left w:val="nil"/>
              <w:bottom w:val="single" w:sz="4" w:space="0" w:color="auto"/>
              <w:right w:val="single" w:sz="4" w:space="0" w:color="auto"/>
            </w:tcBorders>
            <w:shd w:val="clear" w:color="auto" w:fill="auto"/>
            <w:noWrap/>
            <w:vAlign w:val="center"/>
            <w:hideMark/>
          </w:tcPr>
          <w:p w14:paraId="1589703B"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w:t>
            </w:r>
          </w:p>
        </w:tc>
        <w:tc>
          <w:tcPr>
            <w:tcW w:w="1077" w:type="dxa"/>
            <w:tcBorders>
              <w:top w:val="nil"/>
              <w:left w:val="nil"/>
              <w:bottom w:val="single" w:sz="4" w:space="0" w:color="auto"/>
              <w:right w:val="single" w:sz="4" w:space="0" w:color="auto"/>
            </w:tcBorders>
            <w:shd w:val="clear" w:color="auto" w:fill="auto"/>
            <w:noWrap/>
            <w:vAlign w:val="center"/>
            <w:hideMark/>
          </w:tcPr>
          <w:p w14:paraId="54A33CEE"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DD3E9E3" w14:textId="77777777" w:rsidTr="00380629">
        <w:trPr>
          <w:trHeight w:val="44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EBFFDDC"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w:t>
            </w:r>
          </w:p>
        </w:tc>
        <w:tc>
          <w:tcPr>
            <w:tcW w:w="1530" w:type="dxa"/>
            <w:vMerge/>
            <w:tcBorders>
              <w:top w:val="nil"/>
              <w:left w:val="single" w:sz="4" w:space="0" w:color="auto"/>
              <w:bottom w:val="single" w:sz="4" w:space="0" w:color="000000"/>
              <w:right w:val="single" w:sz="4" w:space="0" w:color="auto"/>
            </w:tcBorders>
            <w:vAlign w:val="center"/>
            <w:hideMark/>
          </w:tcPr>
          <w:p w14:paraId="567ADFA0"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tcBorders>
              <w:top w:val="nil"/>
              <w:left w:val="nil"/>
              <w:bottom w:val="single" w:sz="4" w:space="0" w:color="auto"/>
              <w:right w:val="single" w:sz="4" w:space="0" w:color="auto"/>
            </w:tcBorders>
            <w:shd w:val="clear" w:color="auto" w:fill="auto"/>
            <w:vAlign w:val="center"/>
            <w:hideMark/>
          </w:tcPr>
          <w:p w14:paraId="42E1DCF5"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Producidos y difundidos los informes analíticos orientados a la comprensión de la gestión económico - financiera.</w:t>
            </w:r>
          </w:p>
        </w:tc>
        <w:tc>
          <w:tcPr>
            <w:tcW w:w="2935" w:type="dxa"/>
            <w:tcBorders>
              <w:top w:val="nil"/>
              <w:left w:val="nil"/>
              <w:bottom w:val="single" w:sz="4" w:space="0" w:color="auto"/>
              <w:right w:val="single" w:sz="4" w:space="0" w:color="auto"/>
            </w:tcBorders>
            <w:shd w:val="clear" w:color="auto" w:fill="auto"/>
            <w:vAlign w:val="center"/>
            <w:hideMark/>
          </w:tcPr>
          <w:p w14:paraId="6DE6890E"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Cantidad de informes económico-financieros orientados a fortalecer el Sistema de Contabilidad Gubernamental y la rendición de cuentas. (RUTA)</w:t>
            </w:r>
          </w:p>
        </w:tc>
        <w:tc>
          <w:tcPr>
            <w:tcW w:w="1097" w:type="dxa"/>
            <w:tcBorders>
              <w:top w:val="nil"/>
              <w:left w:val="nil"/>
              <w:bottom w:val="single" w:sz="4" w:space="0" w:color="auto"/>
              <w:right w:val="single" w:sz="4" w:space="0" w:color="auto"/>
            </w:tcBorders>
            <w:shd w:val="clear" w:color="auto" w:fill="auto"/>
            <w:vAlign w:val="center"/>
            <w:hideMark/>
          </w:tcPr>
          <w:p w14:paraId="4024C710"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vAlign w:val="center"/>
            <w:hideMark/>
          </w:tcPr>
          <w:p w14:paraId="5DF576B8"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30</w:t>
            </w:r>
          </w:p>
        </w:tc>
        <w:tc>
          <w:tcPr>
            <w:tcW w:w="614" w:type="dxa"/>
            <w:tcBorders>
              <w:top w:val="nil"/>
              <w:left w:val="nil"/>
              <w:bottom w:val="single" w:sz="4" w:space="0" w:color="auto"/>
              <w:right w:val="single" w:sz="4" w:space="0" w:color="auto"/>
            </w:tcBorders>
            <w:shd w:val="clear" w:color="auto" w:fill="auto"/>
            <w:noWrap/>
            <w:vAlign w:val="center"/>
            <w:hideMark/>
          </w:tcPr>
          <w:p w14:paraId="2CD85CBE"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32</w:t>
            </w:r>
          </w:p>
        </w:tc>
        <w:tc>
          <w:tcPr>
            <w:tcW w:w="1007" w:type="dxa"/>
            <w:tcBorders>
              <w:top w:val="nil"/>
              <w:left w:val="nil"/>
              <w:bottom w:val="single" w:sz="4" w:space="0" w:color="auto"/>
              <w:right w:val="single" w:sz="4" w:space="0" w:color="auto"/>
            </w:tcBorders>
            <w:shd w:val="clear" w:color="auto" w:fill="auto"/>
            <w:noWrap/>
            <w:vAlign w:val="center"/>
            <w:hideMark/>
          </w:tcPr>
          <w:p w14:paraId="036AAE15"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32</w:t>
            </w:r>
          </w:p>
        </w:tc>
        <w:tc>
          <w:tcPr>
            <w:tcW w:w="1077" w:type="dxa"/>
            <w:tcBorders>
              <w:top w:val="nil"/>
              <w:left w:val="nil"/>
              <w:bottom w:val="single" w:sz="4" w:space="0" w:color="auto"/>
              <w:right w:val="single" w:sz="4" w:space="0" w:color="auto"/>
            </w:tcBorders>
            <w:shd w:val="clear" w:color="auto" w:fill="auto"/>
            <w:noWrap/>
            <w:vAlign w:val="center"/>
            <w:hideMark/>
          </w:tcPr>
          <w:p w14:paraId="2EA512ED"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4BFA1A37" w14:textId="77777777" w:rsidTr="00380629">
        <w:trPr>
          <w:trHeight w:val="58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15C0708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w:t>
            </w:r>
          </w:p>
        </w:tc>
        <w:tc>
          <w:tcPr>
            <w:tcW w:w="1530" w:type="dxa"/>
            <w:vMerge/>
            <w:tcBorders>
              <w:top w:val="nil"/>
              <w:left w:val="single" w:sz="4" w:space="0" w:color="auto"/>
              <w:bottom w:val="single" w:sz="4" w:space="0" w:color="000000"/>
              <w:right w:val="single" w:sz="4" w:space="0" w:color="auto"/>
            </w:tcBorders>
            <w:vAlign w:val="center"/>
            <w:hideMark/>
          </w:tcPr>
          <w:p w14:paraId="12A89979"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tcBorders>
              <w:top w:val="nil"/>
              <w:left w:val="nil"/>
              <w:bottom w:val="single" w:sz="4" w:space="0" w:color="auto"/>
              <w:right w:val="single" w:sz="4" w:space="0" w:color="auto"/>
            </w:tcBorders>
            <w:shd w:val="clear" w:color="auto" w:fill="auto"/>
            <w:vAlign w:val="center"/>
            <w:hideMark/>
          </w:tcPr>
          <w:p w14:paraId="6914688F"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Diseñado un sistema integral de informaciones estadísticas para medir el comportamiento económico - financiero de las instituciones del </w:t>
            </w:r>
            <w:r w:rsidRPr="00CF0396">
              <w:rPr>
                <w:rFonts w:eastAsia="Times New Roman"/>
                <w:color w:val="7F7F7F" w:themeColor="text1" w:themeTint="80"/>
                <w:spacing w:val="0"/>
                <w:sz w:val="20"/>
                <w:szCs w:val="20"/>
                <w:lang w:eastAsia="es-US"/>
              </w:rPr>
              <w:lastRenderedPageBreak/>
              <w:t>Sector público no financiero.</w:t>
            </w:r>
          </w:p>
        </w:tc>
        <w:tc>
          <w:tcPr>
            <w:tcW w:w="2935" w:type="dxa"/>
            <w:tcBorders>
              <w:top w:val="nil"/>
              <w:left w:val="nil"/>
              <w:bottom w:val="single" w:sz="4" w:space="0" w:color="auto"/>
              <w:right w:val="single" w:sz="4" w:space="0" w:color="auto"/>
            </w:tcBorders>
            <w:shd w:val="clear" w:color="auto" w:fill="auto"/>
            <w:vAlign w:val="center"/>
            <w:hideMark/>
          </w:tcPr>
          <w:p w14:paraId="4EFC193B"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lastRenderedPageBreak/>
              <w:t>Cantidad de informaciones estadísticas, con datos económicos y patrimoniales, elaborados y presentados.</w:t>
            </w:r>
          </w:p>
        </w:tc>
        <w:tc>
          <w:tcPr>
            <w:tcW w:w="1097" w:type="dxa"/>
            <w:tcBorders>
              <w:top w:val="nil"/>
              <w:left w:val="nil"/>
              <w:bottom w:val="single" w:sz="4" w:space="0" w:color="auto"/>
              <w:right w:val="single" w:sz="4" w:space="0" w:color="auto"/>
            </w:tcBorders>
            <w:shd w:val="clear" w:color="auto" w:fill="auto"/>
            <w:vAlign w:val="center"/>
            <w:hideMark/>
          </w:tcPr>
          <w:p w14:paraId="3860B9C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vAlign w:val="center"/>
            <w:hideMark/>
          </w:tcPr>
          <w:p w14:paraId="71C332B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8</w:t>
            </w:r>
          </w:p>
        </w:tc>
        <w:tc>
          <w:tcPr>
            <w:tcW w:w="614" w:type="dxa"/>
            <w:tcBorders>
              <w:top w:val="nil"/>
              <w:left w:val="nil"/>
              <w:bottom w:val="single" w:sz="4" w:space="0" w:color="auto"/>
              <w:right w:val="single" w:sz="4" w:space="0" w:color="auto"/>
            </w:tcBorders>
            <w:shd w:val="clear" w:color="auto" w:fill="auto"/>
            <w:noWrap/>
            <w:vAlign w:val="center"/>
            <w:hideMark/>
          </w:tcPr>
          <w:p w14:paraId="687CD418"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7</w:t>
            </w:r>
          </w:p>
        </w:tc>
        <w:tc>
          <w:tcPr>
            <w:tcW w:w="1007" w:type="dxa"/>
            <w:tcBorders>
              <w:top w:val="nil"/>
              <w:left w:val="nil"/>
              <w:bottom w:val="single" w:sz="4" w:space="0" w:color="auto"/>
              <w:right w:val="single" w:sz="4" w:space="0" w:color="auto"/>
            </w:tcBorders>
            <w:shd w:val="clear" w:color="auto" w:fill="auto"/>
            <w:noWrap/>
            <w:vAlign w:val="center"/>
            <w:hideMark/>
          </w:tcPr>
          <w:p w14:paraId="17E17942"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7</w:t>
            </w:r>
          </w:p>
        </w:tc>
        <w:tc>
          <w:tcPr>
            <w:tcW w:w="1077" w:type="dxa"/>
            <w:tcBorders>
              <w:top w:val="nil"/>
              <w:left w:val="nil"/>
              <w:bottom w:val="single" w:sz="4" w:space="0" w:color="auto"/>
              <w:right w:val="single" w:sz="4" w:space="0" w:color="auto"/>
            </w:tcBorders>
            <w:shd w:val="clear" w:color="auto" w:fill="auto"/>
            <w:noWrap/>
            <w:vAlign w:val="center"/>
            <w:hideMark/>
          </w:tcPr>
          <w:p w14:paraId="3FF598F7"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3CF481A" w14:textId="77777777" w:rsidTr="00380629">
        <w:trPr>
          <w:trHeight w:val="137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54CC8BB1"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11</w:t>
            </w:r>
          </w:p>
        </w:tc>
        <w:tc>
          <w:tcPr>
            <w:tcW w:w="1530" w:type="dxa"/>
            <w:vMerge/>
            <w:tcBorders>
              <w:top w:val="nil"/>
              <w:left w:val="single" w:sz="4" w:space="0" w:color="auto"/>
              <w:bottom w:val="single" w:sz="4" w:space="0" w:color="000000"/>
              <w:right w:val="single" w:sz="4" w:space="0" w:color="auto"/>
            </w:tcBorders>
            <w:vAlign w:val="center"/>
            <w:hideMark/>
          </w:tcPr>
          <w:p w14:paraId="4617EBBA"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tcBorders>
              <w:top w:val="nil"/>
              <w:left w:val="nil"/>
              <w:bottom w:val="single" w:sz="4" w:space="0" w:color="auto"/>
              <w:right w:val="single" w:sz="4" w:space="0" w:color="auto"/>
            </w:tcBorders>
            <w:shd w:val="clear" w:color="auto" w:fill="auto"/>
            <w:vAlign w:val="center"/>
            <w:hideMark/>
          </w:tcPr>
          <w:p w14:paraId="1EBB2407"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Evaluadas las instituciones del Sector Público no financiero en el cumplimiento de las normativas contables e indicadores del sistema </w:t>
            </w:r>
            <w:proofErr w:type="spellStart"/>
            <w:r w:rsidRPr="00CF0396">
              <w:rPr>
                <w:rFonts w:eastAsia="Times New Roman"/>
                <w:color w:val="7F7F7F" w:themeColor="text1" w:themeTint="80"/>
                <w:spacing w:val="0"/>
                <w:sz w:val="20"/>
                <w:szCs w:val="20"/>
                <w:lang w:eastAsia="es-US"/>
              </w:rPr>
              <w:t>Sisacnoc</w:t>
            </w:r>
            <w:proofErr w:type="spellEnd"/>
            <w:r w:rsidRPr="00CF0396">
              <w:rPr>
                <w:rFonts w:eastAsia="Times New Roman"/>
                <w:color w:val="7F7F7F" w:themeColor="text1" w:themeTint="80"/>
                <w:spacing w:val="0"/>
                <w:sz w:val="20"/>
                <w:szCs w:val="20"/>
                <w:lang w:eastAsia="es-US"/>
              </w:rPr>
              <w:t>.</w:t>
            </w:r>
          </w:p>
        </w:tc>
        <w:tc>
          <w:tcPr>
            <w:tcW w:w="2935" w:type="dxa"/>
            <w:tcBorders>
              <w:top w:val="nil"/>
              <w:left w:val="nil"/>
              <w:bottom w:val="single" w:sz="4" w:space="0" w:color="auto"/>
              <w:right w:val="single" w:sz="4" w:space="0" w:color="auto"/>
            </w:tcBorders>
            <w:shd w:val="clear" w:color="auto" w:fill="auto"/>
            <w:vAlign w:val="center"/>
            <w:hideMark/>
          </w:tcPr>
          <w:p w14:paraId="0C61D1C6"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Porcentaje de instituciones del Sector Público no financiero a las que se les evalúa el cumplimiento de las normativas contables, conforme a los indicadores del </w:t>
            </w:r>
            <w:proofErr w:type="spellStart"/>
            <w:r w:rsidRPr="00CF0396">
              <w:rPr>
                <w:rFonts w:eastAsia="Times New Roman"/>
                <w:color w:val="7F7F7F" w:themeColor="text1" w:themeTint="80"/>
                <w:spacing w:val="0"/>
                <w:sz w:val="20"/>
                <w:szCs w:val="20"/>
                <w:lang w:eastAsia="es-US"/>
              </w:rPr>
              <w:t>Sisacnoc</w:t>
            </w:r>
            <w:proofErr w:type="spellEnd"/>
            <w:r w:rsidRPr="00CF0396">
              <w:rPr>
                <w:rFonts w:eastAsia="Times New Roman"/>
                <w:color w:val="7F7F7F" w:themeColor="text1" w:themeTint="80"/>
                <w:spacing w:val="0"/>
                <w:sz w:val="20"/>
                <w:szCs w:val="20"/>
                <w:lang w:eastAsia="es-US"/>
              </w:rPr>
              <w:t>.</w:t>
            </w:r>
          </w:p>
        </w:tc>
        <w:tc>
          <w:tcPr>
            <w:tcW w:w="1097" w:type="dxa"/>
            <w:tcBorders>
              <w:top w:val="nil"/>
              <w:left w:val="nil"/>
              <w:bottom w:val="single" w:sz="4" w:space="0" w:color="auto"/>
              <w:right w:val="single" w:sz="4" w:space="0" w:color="auto"/>
            </w:tcBorders>
            <w:shd w:val="clear" w:color="auto" w:fill="auto"/>
            <w:vAlign w:val="center"/>
            <w:hideMark/>
          </w:tcPr>
          <w:p w14:paraId="1FB9595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vAlign w:val="center"/>
            <w:hideMark/>
          </w:tcPr>
          <w:p w14:paraId="24A64D15"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1AE7E19E"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4CC72CB6"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100B127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7224F5AB"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120DD92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12</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4F65A2"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Departamento de Recursos Humanos</w:t>
            </w:r>
          </w:p>
        </w:tc>
        <w:tc>
          <w:tcPr>
            <w:tcW w:w="2070" w:type="dxa"/>
            <w:tcBorders>
              <w:top w:val="nil"/>
              <w:left w:val="nil"/>
              <w:bottom w:val="single" w:sz="4" w:space="0" w:color="auto"/>
              <w:right w:val="single" w:sz="4" w:space="0" w:color="auto"/>
            </w:tcBorders>
            <w:shd w:val="clear" w:color="auto" w:fill="auto"/>
            <w:vAlign w:val="center"/>
            <w:hideMark/>
          </w:tcPr>
          <w:p w14:paraId="58FADCDB"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Capacitación y formación del talento humano.</w:t>
            </w:r>
          </w:p>
        </w:tc>
        <w:tc>
          <w:tcPr>
            <w:tcW w:w="2935" w:type="dxa"/>
            <w:tcBorders>
              <w:top w:val="nil"/>
              <w:left w:val="nil"/>
              <w:bottom w:val="single" w:sz="4" w:space="0" w:color="auto"/>
              <w:right w:val="single" w:sz="4" w:space="0" w:color="auto"/>
            </w:tcBorders>
            <w:shd w:val="clear" w:color="auto" w:fill="auto"/>
            <w:vAlign w:val="center"/>
            <w:hideMark/>
          </w:tcPr>
          <w:p w14:paraId="2AF791B4"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Nivel de ejecución de actividades de capacitación según lo planificado.</w:t>
            </w:r>
          </w:p>
        </w:tc>
        <w:tc>
          <w:tcPr>
            <w:tcW w:w="1097" w:type="dxa"/>
            <w:tcBorders>
              <w:top w:val="nil"/>
              <w:left w:val="nil"/>
              <w:bottom w:val="single" w:sz="4" w:space="0" w:color="auto"/>
              <w:right w:val="single" w:sz="4" w:space="0" w:color="auto"/>
            </w:tcBorders>
            <w:shd w:val="clear" w:color="auto" w:fill="auto"/>
            <w:vAlign w:val="center"/>
            <w:hideMark/>
          </w:tcPr>
          <w:p w14:paraId="769D7F8D"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vAlign w:val="center"/>
            <w:hideMark/>
          </w:tcPr>
          <w:p w14:paraId="13334A4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90%</w:t>
            </w:r>
          </w:p>
        </w:tc>
        <w:tc>
          <w:tcPr>
            <w:tcW w:w="614" w:type="dxa"/>
            <w:tcBorders>
              <w:top w:val="nil"/>
              <w:left w:val="nil"/>
              <w:bottom w:val="single" w:sz="4" w:space="0" w:color="auto"/>
              <w:right w:val="single" w:sz="4" w:space="0" w:color="auto"/>
            </w:tcBorders>
            <w:shd w:val="clear" w:color="auto" w:fill="auto"/>
            <w:noWrap/>
            <w:vAlign w:val="center"/>
            <w:hideMark/>
          </w:tcPr>
          <w:p w14:paraId="31B51142"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07" w:type="dxa"/>
            <w:tcBorders>
              <w:top w:val="nil"/>
              <w:left w:val="nil"/>
              <w:bottom w:val="single" w:sz="4" w:space="0" w:color="auto"/>
              <w:right w:val="single" w:sz="4" w:space="0" w:color="auto"/>
            </w:tcBorders>
            <w:shd w:val="clear" w:color="auto" w:fill="auto"/>
            <w:noWrap/>
            <w:vAlign w:val="center"/>
            <w:hideMark/>
          </w:tcPr>
          <w:p w14:paraId="0A63E2C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77" w:type="dxa"/>
            <w:tcBorders>
              <w:top w:val="nil"/>
              <w:left w:val="nil"/>
              <w:bottom w:val="single" w:sz="4" w:space="0" w:color="auto"/>
              <w:right w:val="single" w:sz="4" w:space="0" w:color="auto"/>
            </w:tcBorders>
            <w:shd w:val="clear" w:color="auto" w:fill="auto"/>
            <w:noWrap/>
            <w:vAlign w:val="center"/>
            <w:hideMark/>
          </w:tcPr>
          <w:p w14:paraId="35009370"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33D1B62" w14:textId="77777777" w:rsidTr="00380629">
        <w:trPr>
          <w:trHeight w:val="20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EF193F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13</w:t>
            </w:r>
          </w:p>
        </w:tc>
        <w:tc>
          <w:tcPr>
            <w:tcW w:w="1530" w:type="dxa"/>
            <w:vMerge/>
            <w:tcBorders>
              <w:top w:val="nil"/>
              <w:left w:val="single" w:sz="4" w:space="0" w:color="auto"/>
              <w:bottom w:val="single" w:sz="4" w:space="0" w:color="000000"/>
              <w:right w:val="single" w:sz="4" w:space="0" w:color="auto"/>
            </w:tcBorders>
            <w:vAlign w:val="center"/>
            <w:hideMark/>
          </w:tcPr>
          <w:p w14:paraId="64C715EB"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tcBorders>
              <w:top w:val="nil"/>
              <w:left w:val="nil"/>
              <w:bottom w:val="single" w:sz="4" w:space="0" w:color="auto"/>
              <w:right w:val="single" w:sz="4" w:space="0" w:color="auto"/>
            </w:tcBorders>
            <w:shd w:val="clear" w:color="auto" w:fill="auto"/>
            <w:vAlign w:val="center"/>
            <w:hideMark/>
          </w:tcPr>
          <w:p w14:paraId="44A0BD60"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Gestión de las relaciones laborales y clima organizacional adecuado.     </w:t>
            </w:r>
          </w:p>
        </w:tc>
        <w:tc>
          <w:tcPr>
            <w:tcW w:w="2935" w:type="dxa"/>
            <w:tcBorders>
              <w:top w:val="nil"/>
              <w:left w:val="nil"/>
              <w:bottom w:val="single" w:sz="4" w:space="0" w:color="auto"/>
              <w:right w:val="single" w:sz="4" w:space="0" w:color="auto"/>
            </w:tcBorders>
            <w:shd w:val="clear" w:color="auto" w:fill="auto"/>
            <w:vAlign w:val="center"/>
            <w:hideMark/>
          </w:tcPr>
          <w:p w14:paraId="658DE004"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satisfacción resultado de aplicación encuesta de clima organizacional.</w:t>
            </w:r>
          </w:p>
        </w:tc>
        <w:tc>
          <w:tcPr>
            <w:tcW w:w="1097" w:type="dxa"/>
            <w:tcBorders>
              <w:top w:val="nil"/>
              <w:left w:val="nil"/>
              <w:bottom w:val="single" w:sz="4" w:space="0" w:color="auto"/>
              <w:right w:val="single" w:sz="4" w:space="0" w:color="auto"/>
            </w:tcBorders>
            <w:shd w:val="clear" w:color="auto" w:fill="auto"/>
            <w:vAlign w:val="center"/>
            <w:hideMark/>
          </w:tcPr>
          <w:p w14:paraId="0ED7F8FC"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vAlign w:val="center"/>
            <w:hideMark/>
          </w:tcPr>
          <w:p w14:paraId="0E7794D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90%</w:t>
            </w:r>
          </w:p>
        </w:tc>
        <w:tc>
          <w:tcPr>
            <w:tcW w:w="614" w:type="dxa"/>
            <w:tcBorders>
              <w:top w:val="nil"/>
              <w:left w:val="nil"/>
              <w:bottom w:val="single" w:sz="4" w:space="0" w:color="auto"/>
              <w:right w:val="single" w:sz="4" w:space="0" w:color="auto"/>
            </w:tcBorders>
            <w:shd w:val="clear" w:color="auto" w:fill="auto"/>
            <w:noWrap/>
            <w:vAlign w:val="center"/>
            <w:hideMark/>
          </w:tcPr>
          <w:p w14:paraId="1C96E0C4"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07" w:type="dxa"/>
            <w:tcBorders>
              <w:top w:val="nil"/>
              <w:left w:val="nil"/>
              <w:bottom w:val="single" w:sz="4" w:space="0" w:color="auto"/>
              <w:right w:val="single" w:sz="4" w:space="0" w:color="auto"/>
            </w:tcBorders>
            <w:shd w:val="clear" w:color="auto" w:fill="auto"/>
            <w:noWrap/>
            <w:vAlign w:val="center"/>
            <w:hideMark/>
          </w:tcPr>
          <w:p w14:paraId="63398A0E"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77" w:type="dxa"/>
            <w:tcBorders>
              <w:top w:val="nil"/>
              <w:left w:val="nil"/>
              <w:bottom w:val="single" w:sz="4" w:space="0" w:color="auto"/>
              <w:right w:val="single" w:sz="4" w:space="0" w:color="auto"/>
            </w:tcBorders>
            <w:shd w:val="clear" w:color="auto" w:fill="auto"/>
            <w:noWrap/>
            <w:vAlign w:val="center"/>
            <w:hideMark/>
          </w:tcPr>
          <w:p w14:paraId="31722689"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3931658E" w14:textId="77777777" w:rsidTr="00380629">
        <w:trPr>
          <w:trHeight w:val="45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5A50284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14</w:t>
            </w:r>
          </w:p>
        </w:tc>
        <w:tc>
          <w:tcPr>
            <w:tcW w:w="1530" w:type="dxa"/>
            <w:vMerge/>
            <w:tcBorders>
              <w:top w:val="nil"/>
              <w:left w:val="single" w:sz="4" w:space="0" w:color="auto"/>
              <w:bottom w:val="single" w:sz="4" w:space="0" w:color="000000"/>
              <w:right w:val="single" w:sz="4" w:space="0" w:color="auto"/>
            </w:tcBorders>
            <w:vAlign w:val="center"/>
            <w:hideMark/>
          </w:tcPr>
          <w:p w14:paraId="50256BE1"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tcBorders>
              <w:top w:val="nil"/>
              <w:left w:val="nil"/>
              <w:bottom w:val="single" w:sz="4" w:space="0" w:color="auto"/>
              <w:right w:val="single" w:sz="4" w:space="0" w:color="auto"/>
            </w:tcBorders>
            <w:shd w:val="clear" w:color="auto" w:fill="auto"/>
            <w:vAlign w:val="center"/>
            <w:hideMark/>
          </w:tcPr>
          <w:p w14:paraId="46A889E7"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Gestión del rendimiento individual de los colaboradores.</w:t>
            </w:r>
          </w:p>
        </w:tc>
        <w:tc>
          <w:tcPr>
            <w:tcW w:w="2935" w:type="dxa"/>
            <w:tcBorders>
              <w:top w:val="nil"/>
              <w:left w:val="nil"/>
              <w:bottom w:val="single" w:sz="4" w:space="0" w:color="auto"/>
              <w:right w:val="single" w:sz="4" w:space="0" w:color="auto"/>
            </w:tcBorders>
            <w:shd w:val="clear" w:color="auto" w:fill="auto"/>
            <w:vAlign w:val="center"/>
            <w:hideMark/>
          </w:tcPr>
          <w:p w14:paraId="4ABF43BA"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Cantidad de acuerdos desempeño laboral gestionados</w:t>
            </w:r>
          </w:p>
        </w:tc>
        <w:tc>
          <w:tcPr>
            <w:tcW w:w="1097" w:type="dxa"/>
            <w:tcBorders>
              <w:top w:val="nil"/>
              <w:left w:val="nil"/>
              <w:bottom w:val="single" w:sz="4" w:space="0" w:color="auto"/>
              <w:right w:val="single" w:sz="4" w:space="0" w:color="auto"/>
            </w:tcBorders>
            <w:shd w:val="clear" w:color="auto" w:fill="auto"/>
            <w:vAlign w:val="center"/>
            <w:hideMark/>
          </w:tcPr>
          <w:p w14:paraId="2696041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vAlign w:val="center"/>
            <w:hideMark/>
          </w:tcPr>
          <w:p w14:paraId="6428F30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12001E4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29953466"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5C07FAE7"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637D6E80" w14:textId="77777777" w:rsidTr="00380629">
        <w:trPr>
          <w:trHeight w:val="82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3711D92B"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15</w:t>
            </w:r>
          </w:p>
        </w:tc>
        <w:tc>
          <w:tcPr>
            <w:tcW w:w="1530" w:type="dxa"/>
            <w:vMerge/>
            <w:tcBorders>
              <w:top w:val="nil"/>
              <w:left w:val="single" w:sz="4" w:space="0" w:color="auto"/>
              <w:bottom w:val="single" w:sz="4" w:space="0" w:color="000000"/>
              <w:right w:val="single" w:sz="4" w:space="0" w:color="auto"/>
            </w:tcBorders>
            <w:vAlign w:val="center"/>
            <w:hideMark/>
          </w:tcPr>
          <w:p w14:paraId="42C525A1"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tcBorders>
              <w:top w:val="nil"/>
              <w:left w:val="nil"/>
              <w:bottom w:val="single" w:sz="4" w:space="0" w:color="auto"/>
              <w:right w:val="single" w:sz="4" w:space="0" w:color="auto"/>
            </w:tcBorders>
            <w:shd w:val="clear" w:color="auto" w:fill="auto"/>
            <w:vAlign w:val="center"/>
            <w:hideMark/>
          </w:tcPr>
          <w:p w14:paraId="2041779E"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Cumplimiento de los indicadores del Sistema de Monitoreo de la Administración Pública (SISMAP).</w:t>
            </w:r>
          </w:p>
        </w:tc>
        <w:tc>
          <w:tcPr>
            <w:tcW w:w="2935" w:type="dxa"/>
            <w:tcBorders>
              <w:top w:val="nil"/>
              <w:left w:val="nil"/>
              <w:bottom w:val="single" w:sz="4" w:space="0" w:color="auto"/>
              <w:right w:val="single" w:sz="4" w:space="0" w:color="auto"/>
            </w:tcBorders>
            <w:shd w:val="clear" w:color="auto" w:fill="auto"/>
            <w:vAlign w:val="center"/>
            <w:hideMark/>
          </w:tcPr>
          <w:p w14:paraId="0A96B1FB"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Porcentaje de indicadores de gestión actualizados. </w:t>
            </w:r>
          </w:p>
        </w:tc>
        <w:tc>
          <w:tcPr>
            <w:tcW w:w="1097" w:type="dxa"/>
            <w:tcBorders>
              <w:top w:val="nil"/>
              <w:left w:val="nil"/>
              <w:bottom w:val="single" w:sz="4" w:space="0" w:color="auto"/>
              <w:right w:val="single" w:sz="4" w:space="0" w:color="auto"/>
            </w:tcBorders>
            <w:shd w:val="clear" w:color="auto" w:fill="auto"/>
            <w:vAlign w:val="center"/>
            <w:hideMark/>
          </w:tcPr>
          <w:p w14:paraId="5236ABE5"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vAlign w:val="center"/>
            <w:hideMark/>
          </w:tcPr>
          <w:p w14:paraId="166D557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96%</w:t>
            </w:r>
          </w:p>
        </w:tc>
        <w:tc>
          <w:tcPr>
            <w:tcW w:w="614" w:type="dxa"/>
            <w:tcBorders>
              <w:top w:val="nil"/>
              <w:left w:val="nil"/>
              <w:bottom w:val="single" w:sz="4" w:space="0" w:color="auto"/>
              <w:right w:val="single" w:sz="4" w:space="0" w:color="auto"/>
            </w:tcBorders>
            <w:shd w:val="clear" w:color="auto" w:fill="auto"/>
            <w:noWrap/>
            <w:vAlign w:val="center"/>
            <w:hideMark/>
          </w:tcPr>
          <w:p w14:paraId="7B75B2CA"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96%</w:t>
            </w:r>
          </w:p>
        </w:tc>
        <w:tc>
          <w:tcPr>
            <w:tcW w:w="1007" w:type="dxa"/>
            <w:tcBorders>
              <w:top w:val="nil"/>
              <w:left w:val="nil"/>
              <w:bottom w:val="single" w:sz="4" w:space="0" w:color="auto"/>
              <w:right w:val="single" w:sz="4" w:space="0" w:color="auto"/>
            </w:tcBorders>
            <w:shd w:val="clear" w:color="auto" w:fill="auto"/>
            <w:noWrap/>
            <w:vAlign w:val="center"/>
            <w:hideMark/>
          </w:tcPr>
          <w:p w14:paraId="6D58DE6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97%</w:t>
            </w:r>
          </w:p>
        </w:tc>
        <w:tc>
          <w:tcPr>
            <w:tcW w:w="1077" w:type="dxa"/>
            <w:tcBorders>
              <w:top w:val="nil"/>
              <w:left w:val="nil"/>
              <w:bottom w:val="single" w:sz="4" w:space="0" w:color="auto"/>
              <w:right w:val="single" w:sz="4" w:space="0" w:color="auto"/>
            </w:tcBorders>
            <w:shd w:val="clear" w:color="auto" w:fill="auto"/>
            <w:noWrap/>
            <w:vAlign w:val="center"/>
            <w:hideMark/>
          </w:tcPr>
          <w:p w14:paraId="0559DCE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97FBF71" w14:textId="77777777" w:rsidTr="00380629">
        <w:trPr>
          <w:trHeight w:val="58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5E050EBF"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16</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13A4F6"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Departamento Planificación y Desarrollo</w:t>
            </w: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23AC103D"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Fortalecida la gestión de formulación, seguimiento, monitoreo </w:t>
            </w:r>
            <w:r w:rsidRPr="00CF0396">
              <w:rPr>
                <w:rFonts w:eastAsia="Times New Roman"/>
                <w:color w:val="7F7F7F" w:themeColor="text1" w:themeTint="80"/>
                <w:spacing w:val="0"/>
                <w:sz w:val="20"/>
                <w:szCs w:val="20"/>
                <w:lang w:eastAsia="es-US"/>
              </w:rPr>
              <w:lastRenderedPageBreak/>
              <w:t>y evaluación del PEI y el POA.</w:t>
            </w:r>
          </w:p>
        </w:tc>
        <w:tc>
          <w:tcPr>
            <w:tcW w:w="2935" w:type="dxa"/>
            <w:tcBorders>
              <w:top w:val="nil"/>
              <w:left w:val="nil"/>
              <w:bottom w:val="single" w:sz="4" w:space="0" w:color="auto"/>
              <w:right w:val="single" w:sz="4" w:space="0" w:color="auto"/>
            </w:tcBorders>
            <w:shd w:val="clear" w:color="auto" w:fill="auto"/>
            <w:vAlign w:val="center"/>
            <w:hideMark/>
          </w:tcPr>
          <w:p w14:paraId="1AF7C7B6"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lastRenderedPageBreak/>
              <w:t>Porcentaje de Cumplimiento de las metas del PEI.</w:t>
            </w:r>
          </w:p>
        </w:tc>
        <w:tc>
          <w:tcPr>
            <w:tcW w:w="1097" w:type="dxa"/>
            <w:tcBorders>
              <w:top w:val="nil"/>
              <w:left w:val="nil"/>
              <w:bottom w:val="single" w:sz="4" w:space="0" w:color="auto"/>
              <w:right w:val="single" w:sz="4" w:space="0" w:color="auto"/>
            </w:tcBorders>
            <w:shd w:val="clear" w:color="auto" w:fill="auto"/>
            <w:noWrap/>
            <w:vAlign w:val="center"/>
            <w:hideMark/>
          </w:tcPr>
          <w:p w14:paraId="2EB5498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noWrap/>
            <w:vAlign w:val="center"/>
            <w:hideMark/>
          </w:tcPr>
          <w:p w14:paraId="7BD3045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92%</w:t>
            </w:r>
          </w:p>
        </w:tc>
        <w:tc>
          <w:tcPr>
            <w:tcW w:w="614" w:type="dxa"/>
            <w:tcBorders>
              <w:top w:val="nil"/>
              <w:left w:val="nil"/>
              <w:bottom w:val="single" w:sz="4" w:space="0" w:color="auto"/>
              <w:right w:val="single" w:sz="4" w:space="0" w:color="auto"/>
            </w:tcBorders>
            <w:shd w:val="clear" w:color="auto" w:fill="auto"/>
            <w:noWrap/>
            <w:vAlign w:val="center"/>
            <w:hideMark/>
          </w:tcPr>
          <w:p w14:paraId="695AED0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94%</w:t>
            </w:r>
          </w:p>
        </w:tc>
        <w:tc>
          <w:tcPr>
            <w:tcW w:w="1007" w:type="dxa"/>
            <w:tcBorders>
              <w:top w:val="nil"/>
              <w:left w:val="nil"/>
              <w:bottom w:val="single" w:sz="4" w:space="0" w:color="auto"/>
              <w:right w:val="single" w:sz="4" w:space="0" w:color="auto"/>
            </w:tcBorders>
            <w:shd w:val="clear" w:color="auto" w:fill="auto"/>
            <w:noWrap/>
            <w:vAlign w:val="center"/>
            <w:hideMark/>
          </w:tcPr>
          <w:p w14:paraId="60430006"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99.75%</w:t>
            </w:r>
          </w:p>
        </w:tc>
        <w:tc>
          <w:tcPr>
            <w:tcW w:w="1077" w:type="dxa"/>
            <w:tcBorders>
              <w:top w:val="nil"/>
              <w:left w:val="nil"/>
              <w:bottom w:val="single" w:sz="4" w:space="0" w:color="auto"/>
              <w:right w:val="single" w:sz="4" w:space="0" w:color="auto"/>
            </w:tcBorders>
            <w:shd w:val="clear" w:color="auto" w:fill="auto"/>
            <w:noWrap/>
            <w:vAlign w:val="center"/>
            <w:hideMark/>
          </w:tcPr>
          <w:p w14:paraId="0564DD05"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59B750DB" w14:textId="77777777" w:rsidTr="00380629">
        <w:trPr>
          <w:trHeight w:val="45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4E0157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17</w:t>
            </w:r>
          </w:p>
        </w:tc>
        <w:tc>
          <w:tcPr>
            <w:tcW w:w="1530" w:type="dxa"/>
            <w:vMerge/>
            <w:tcBorders>
              <w:top w:val="nil"/>
              <w:left w:val="single" w:sz="4" w:space="0" w:color="auto"/>
              <w:bottom w:val="single" w:sz="4" w:space="0" w:color="000000"/>
              <w:right w:val="single" w:sz="4" w:space="0" w:color="auto"/>
            </w:tcBorders>
            <w:vAlign w:val="center"/>
            <w:hideMark/>
          </w:tcPr>
          <w:p w14:paraId="23A5222C"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111CA996"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13A28A6E"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efectividad del POA.</w:t>
            </w:r>
          </w:p>
        </w:tc>
        <w:tc>
          <w:tcPr>
            <w:tcW w:w="1097" w:type="dxa"/>
            <w:tcBorders>
              <w:top w:val="nil"/>
              <w:left w:val="nil"/>
              <w:bottom w:val="single" w:sz="4" w:space="0" w:color="auto"/>
              <w:right w:val="single" w:sz="4" w:space="0" w:color="auto"/>
            </w:tcBorders>
            <w:shd w:val="clear" w:color="auto" w:fill="auto"/>
            <w:noWrap/>
            <w:vAlign w:val="center"/>
            <w:hideMark/>
          </w:tcPr>
          <w:p w14:paraId="5DA5548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noWrap/>
            <w:vAlign w:val="center"/>
            <w:hideMark/>
          </w:tcPr>
          <w:p w14:paraId="2AA7E20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97%</w:t>
            </w:r>
          </w:p>
        </w:tc>
        <w:tc>
          <w:tcPr>
            <w:tcW w:w="614" w:type="dxa"/>
            <w:tcBorders>
              <w:top w:val="nil"/>
              <w:left w:val="nil"/>
              <w:bottom w:val="single" w:sz="4" w:space="0" w:color="auto"/>
              <w:right w:val="single" w:sz="4" w:space="0" w:color="auto"/>
            </w:tcBorders>
            <w:shd w:val="clear" w:color="auto" w:fill="auto"/>
            <w:noWrap/>
            <w:vAlign w:val="center"/>
            <w:hideMark/>
          </w:tcPr>
          <w:p w14:paraId="05982355"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98%</w:t>
            </w:r>
          </w:p>
        </w:tc>
        <w:tc>
          <w:tcPr>
            <w:tcW w:w="1007" w:type="dxa"/>
            <w:tcBorders>
              <w:top w:val="nil"/>
              <w:left w:val="nil"/>
              <w:bottom w:val="single" w:sz="4" w:space="0" w:color="auto"/>
              <w:right w:val="single" w:sz="4" w:space="0" w:color="auto"/>
            </w:tcBorders>
            <w:shd w:val="clear" w:color="auto" w:fill="auto"/>
            <w:noWrap/>
            <w:vAlign w:val="center"/>
            <w:hideMark/>
          </w:tcPr>
          <w:p w14:paraId="38902B1A"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99%</w:t>
            </w:r>
          </w:p>
        </w:tc>
        <w:tc>
          <w:tcPr>
            <w:tcW w:w="1077" w:type="dxa"/>
            <w:tcBorders>
              <w:top w:val="nil"/>
              <w:left w:val="nil"/>
              <w:bottom w:val="single" w:sz="4" w:space="0" w:color="auto"/>
              <w:right w:val="single" w:sz="4" w:space="0" w:color="auto"/>
            </w:tcBorders>
            <w:shd w:val="clear" w:color="auto" w:fill="auto"/>
            <w:noWrap/>
            <w:vAlign w:val="center"/>
            <w:hideMark/>
          </w:tcPr>
          <w:p w14:paraId="0DD25944"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4CC246CB" w14:textId="77777777" w:rsidTr="00380629">
        <w:trPr>
          <w:trHeight w:val="9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8A5C28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lastRenderedPageBreak/>
              <w:t>18</w:t>
            </w:r>
          </w:p>
        </w:tc>
        <w:tc>
          <w:tcPr>
            <w:tcW w:w="1530" w:type="dxa"/>
            <w:vMerge/>
            <w:tcBorders>
              <w:top w:val="nil"/>
              <w:left w:val="single" w:sz="4" w:space="0" w:color="auto"/>
              <w:bottom w:val="single" w:sz="4" w:space="0" w:color="000000"/>
              <w:right w:val="single" w:sz="4" w:space="0" w:color="auto"/>
            </w:tcBorders>
            <w:vAlign w:val="center"/>
            <w:hideMark/>
          </w:tcPr>
          <w:p w14:paraId="3A241D71"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168A4993"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523557DB"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proyectos estratégicos gestionados por la oficina de gestión de proyectos, conforme a la metodología PMI</w:t>
            </w:r>
          </w:p>
        </w:tc>
        <w:tc>
          <w:tcPr>
            <w:tcW w:w="1097" w:type="dxa"/>
            <w:tcBorders>
              <w:top w:val="nil"/>
              <w:left w:val="nil"/>
              <w:bottom w:val="single" w:sz="4" w:space="0" w:color="auto"/>
              <w:right w:val="single" w:sz="4" w:space="0" w:color="auto"/>
            </w:tcBorders>
            <w:shd w:val="clear" w:color="auto" w:fill="auto"/>
            <w:noWrap/>
            <w:vAlign w:val="center"/>
            <w:hideMark/>
          </w:tcPr>
          <w:p w14:paraId="6378430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noWrap/>
            <w:vAlign w:val="center"/>
            <w:hideMark/>
          </w:tcPr>
          <w:p w14:paraId="17B02E8D"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2</w:t>
            </w:r>
          </w:p>
        </w:tc>
        <w:tc>
          <w:tcPr>
            <w:tcW w:w="614" w:type="dxa"/>
            <w:tcBorders>
              <w:top w:val="nil"/>
              <w:left w:val="nil"/>
              <w:bottom w:val="single" w:sz="4" w:space="0" w:color="auto"/>
              <w:right w:val="single" w:sz="4" w:space="0" w:color="auto"/>
            </w:tcBorders>
            <w:shd w:val="clear" w:color="auto" w:fill="auto"/>
            <w:noWrap/>
            <w:vAlign w:val="center"/>
            <w:hideMark/>
          </w:tcPr>
          <w:p w14:paraId="5CF683E1"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782E3277"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1F52F65E"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4F07350D" w14:textId="77777777" w:rsidTr="00380629">
        <w:trPr>
          <w:trHeight w:val="71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5422C0FF"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19</w:t>
            </w:r>
          </w:p>
        </w:tc>
        <w:tc>
          <w:tcPr>
            <w:tcW w:w="1530" w:type="dxa"/>
            <w:vMerge/>
            <w:tcBorders>
              <w:top w:val="nil"/>
              <w:left w:val="single" w:sz="4" w:space="0" w:color="auto"/>
              <w:bottom w:val="single" w:sz="4" w:space="0" w:color="000000"/>
              <w:right w:val="single" w:sz="4" w:space="0" w:color="auto"/>
            </w:tcBorders>
            <w:vAlign w:val="center"/>
            <w:hideMark/>
          </w:tcPr>
          <w:p w14:paraId="5452DC04"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09CF5614" w14:textId="77777777" w:rsidR="00EC4F92" w:rsidRPr="00CF0396" w:rsidRDefault="00EC4F92" w:rsidP="00EC4F92">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Fortalecida la adopción del modelo de excelencia en la gestión basado en la metodología CAF e ISO 9001:2015.</w:t>
            </w:r>
          </w:p>
        </w:tc>
        <w:tc>
          <w:tcPr>
            <w:tcW w:w="2935" w:type="dxa"/>
            <w:tcBorders>
              <w:top w:val="nil"/>
              <w:left w:val="nil"/>
              <w:bottom w:val="single" w:sz="4" w:space="0" w:color="auto"/>
              <w:right w:val="single" w:sz="4" w:space="0" w:color="auto"/>
            </w:tcBorders>
            <w:shd w:val="clear" w:color="auto" w:fill="auto"/>
            <w:vAlign w:val="center"/>
            <w:hideMark/>
          </w:tcPr>
          <w:p w14:paraId="722601D3"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cumplimiento del programa de auditorías interna</w:t>
            </w:r>
          </w:p>
        </w:tc>
        <w:tc>
          <w:tcPr>
            <w:tcW w:w="1097" w:type="dxa"/>
            <w:tcBorders>
              <w:top w:val="nil"/>
              <w:left w:val="nil"/>
              <w:bottom w:val="single" w:sz="4" w:space="0" w:color="auto"/>
              <w:right w:val="single" w:sz="4" w:space="0" w:color="auto"/>
            </w:tcBorders>
            <w:shd w:val="clear" w:color="auto" w:fill="auto"/>
            <w:noWrap/>
            <w:vAlign w:val="center"/>
            <w:hideMark/>
          </w:tcPr>
          <w:p w14:paraId="3720DD3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noWrap/>
            <w:vAlign w:val="center"/>
            <w:hideMark/>
          </w:tcPr>
          <w:p w14:paraId="02D32747"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95%</w:t>
            </w:r>
          </w:p>
        </w:tc>
        <w:tc>
          <w:tcPr>
            <w:tcW w:w="614" w:type="dxa"/>
            <w:tcBorders>
              <w:top w:val="nil"/>
              <w:left w:val="nil"/>
              <w:bottom w:val="single" w:sz="4" w:space="0" w:color="auto"/>
              <w:right w:val="single" w:sz="4" w:space="0" w:color="auto"/>
            </w:tcBorders>
            <w:shd w:val="clear" w:color="auto" w:fill="auto"/>
            <w:noWrap/>
            <w:vAlign w:val="center"/>
            <w:hideMark/>
          </w:tcPr>
          <w:p w14:paraId="79968D48"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95%</w:t>
            </w:r>
          </w:p>
        </w:tc>
        <w:tc>
          <w:tcPr>
            <w:tcW w:w="1007" w:type="dxa"/>
            <w:tcBorders>
              <w:top w:val="nil"/>
              <w:left w:val="nil"/>
              <w:bottom w:val="single" w:sz="4" w:space="0" w:color="auto"/>
              <w:right w:val="single" w:sz="4" w:space="0" w:color="auto"/>
            </w:tcBorders>
            <w:shd w:val="clear" w:color="auto" w:fill="auto"/>
            <w:noWrap/>
            <w:vAlign w:val="center"/>
            <w:hideMark/>
          </w:tcPr>
          <w:p w14:paraId="1FB6EFBB"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95%</w:t>
            </w:r>
          </w:p>
        </w:tc>
        <w:tc>
          <w:tcPr>
            <w:tcW w:w="1077" w:type="dxa"/>
            <w:tcBorders>
              <w:top w:val="nil"/>
              <w:left w:val="nil"/>
              <w:bottom w:val="single" w:sz="4" w:space="0" w:color="auto"/>
              <w:right w:val="single" w:sz="4" w:space="0" w:color="auto"/>
            </w:tcBorders>
            <w:shd w:val="clear" w:color="auto" w:fill="auto"/>
            <w:noWrap/>
            <w:vAlign w:val="center"/>
            <w:hideMark/>
          </w:tcPr>
          <w:p w14:paraId="4817AAFB"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29AEB2B7"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28B13B4"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20</w:t>
            </w:r>
          </w:p>
        </w:tc>
        <w:tc>
          <w:tcPr>
            <w:tcW w:w="1530" w:type="dxa"/>
            <w:vMerge/>
            <w:tcBorders>
              <w:top w:val="nil"/>
              <w:left w:val="single" w:sz="4" w:space="0" w:color="auto"/>
              <w:bottom w:val="single" w:sz="4" w:space="0" w:color="000000"/>
              <w:right w:val="single" w:sz="4" w:space="0" w:color="auto"/>
            </w:tcBorders>
            <w:vAlign w:val="center"/>
            <w:hideMark/>
          </w:tcPr>
          <w:p w14:paraId="0C7FD462"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1F036DF9"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619EB00A"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cumplimiento de los acuerdos de revisión por la dirección.</w:t>
            </w:r>
          </w:p>
        </w:tc>
        <w:tc>
          <w:tcPr>
            <w:tcW w:w="1097" w:type="dxa"/>
            <w:tcBorders>
              <w:top w:val="nil"/>
              <w:left w:val="nil"/>
              <w:bottom w:val="single" w:sz="4" w:space="0" w:color="auto"/>
              <w:right w:val="single" w:sz="4" w:space="0" w:color="auto"/>
            </w:tcBorders>
            <w:shd w:val="clear" w:color="auto" w:fill="auto"/>
            <w:noWrap/>
            <w:vAlign w:val="center"/>
            <w:hideMark/>
          </w:tcPr>
          <w:p w14:paraId="1FD44D85"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noWrap/>
            <w:vAlign w:val="center"/>
            <w:hideMark/>
          </w:tcPr>
          <w:p w14:paraId="2EAEB1A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90%</w:t>
            </w:r>
          </w:p>
        </w:tc>
        <w:tc>
          <w:tcPr>
            <w:tcW w:w="614" w:type="dxa"/>
            <w:tcBorders>
              <w:top w:val="nil"/>
              <w:left w:val="nil"/>
              <w:bottom w:val="single" w:sz="4" w:space="0" w:color="auto"/>
              <w:right w:val="single" w:sz="4" w:space="0" w:color="auto"/>
            </w:tcBorders>
            <w:shd w:val="clear" w:color="auto" w:fill="auto"/>
            <w:noWrap/>
            <w:vAlign w:val="center"/>
            <w:hideMark/>
          </w:tcPr>
          <w:p w14:paraId="7EE1E7F8"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07" w:type="dxa"/>
            <w:tcBorders>
              <w:top w:val="nil"/>
              <w:left w:val="nil"/>
              <w:bottom w:val="single" w:sz="4" w:space="0" w:color="auto"/>
              <w:right w:val="single" w:sz="4" w:space="0" w:color="auto"/>
            </w:tcBorders>
            <w:shd w:val="clear" w:color="auto" w:fill="auto"/>
            <w:noWrap/>
            <w:vAlign w:val="center"/>
            <w:hideMark/>
          </w:tcPr>
          <w:p w14:paraId="3B8D1DEA"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77" w:type="dxa"/>
            <w:tcBorders>
              <w:top w:val="nil"/>
              <w:left w:val="nil"/>
              <w:bottom w:val="single" w:sz="4" w:space="0" w:color="auto"/>
              <w:right w:val="single" w:sz="4" w:space="0" w:color="auto"/>
            </w:tcBorders>
            <w:shd w:val="clear" w:color="auto" w:fill="auto"/>
            <w:noWrap/>
            <w:vAlign w:val="center"/>
            <w:hideMark/>
          </w:tcPr>
          <w:p w14:paraId="2FC1678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617E71A2" w14:textId="77777777" w:rsidTr="00380629">
        <w:trPr>
          <w:trHeight w:val="9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2E0AE12F"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21</w:t>
            </w:r>
          </w:p>
        </w:tc>
        <w:tc>
          <w:tcPr>
            <w:tcW w:w="1530" w:type="dxa"/>
            <w:vMerge/>
            <w:tcBorders>
              <w:top w:val="nil"/>
              <w:left w:val="single" w:sz="4" w:space="0" w:color="auto"/>
              <w:bottom w:val="single" w:sz="4" w:space="0" w:color="000000"/>
              <w:right w:val="single" w:sz="4" w:space="0" w:color="auto"/>
            </w:tcBorders>
            <w:vAlign w:val="center"/>
            <w:hideMark/>
          </w:tcPr>
          <w:p w14:paraId="726DA595"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73763957"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1982B452"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acciones de tratamiento de riesgos y oportunidades gestionadas de manera eficaz.</w:t>
            </w:r>
          </w:p>
        </w:tc>
        <w:tc>
          <w:tcPr>
            <w:tcW w:w="1097" w:type="dxa"/>
            <w:tcBorders>
              <w:top w:val="nil"/>
              <w:left w:val="nil"/>
              <w:bottom w:val="single" w:sz="4" w:space="0" w:color="auto"/>
              <w:right w:val="single" w:sz="4" w:space="0" w:color="auto"/>
            </w:tcBorders>
            <w:shd w:val="clear" w:color="auto" w:fill="auto"/>
            <w:noWrap/>
            <w:vAlign w:val="center"/>
            <w:hideMark/>
          </w:tcPr>
          <w:p w14:paraId="464C6F0D"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noWrap/>
            <w:vAlign w:val="center"/>
            <w:hideMark/>
          </w:tcPr>
          <w:p w14:paraId="7D4D279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85%</w:t>
            </w:r>
          </w:p>
        </w:tc>
        <w:tc>
          <w:tcPr>
            <w:tcW w:w="614" w:type="dxa"/>
            <w:tcBorders>
              <w:top w:val="nil"/>
              <w:left w:val="nil"/>
              <w:bottom w:val="single" w:sz="4" w:space="0" w:color="auto"/>
              <w:right w:val="single" w:sz="4" w:space="0" w:color="auto"/>
            </w:tcBorders>
            <w:shd w:val="clear" w:color="auto" w:fill="auto"/>
            <w:noWrap/>
            <w:vAlign w:val="center"/>
            <w:hideMark/>
          </w:tcPr>
          <w:p w14:paraId="13F43B26"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07" w:type="dxa"/>
            <w:tcBorders>
              <w:top w:val="nil"/>
              <w:left w:val="nil"/>
              <w:bottom w:val="single" w:sz="4" w:space="0" w:color="auto"/>
              <w:right w:val="single" w:sz="4" w:space="0" w:color="auto"/>
            </w:tcBorders>
            <w:shd w:val="clear" w:color="auto" w:fill="auto"/>
            <w:noWrap/>
            <w:vAlign w:val="center"/>
            <w:hideMark/>
          </w:tcPr>
          <w:p w14:paraId="1B8DE751"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77" w:type="dxa"/>
            <w:tcBorders>
              <w:top w:val="nil"/>
              <w:left w:val="nil"/>
              <w:bottom w:val="single" w:sz="4" w:space="0" w:color="auto"/>
              <w:right w:val="single" w:sz="4" w:space="0" w:color="auto"/>
            </w:tcBorders>
            <w:shd w:val="clear" w:color="auto" w:fill="auto"/>
            <w:noWrap/>
            <w:vAlign w:val="center"/>
            <w:hideMark/>
          </w:tcPr>
          <w:p w14:paraId="2DEFBEFB"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71AAAE45"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ADA3482"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22</w:t>
            </w:r>
          </w:p>
        </w:tc>
        <w:tc>
          <w:tcPr>
            <w:tcW w:w="1530" w:type="dxa"/>
            <w:vMerge/>
            <w:tcBorders>
              <w:top w:val="nil"/>
              <w:left w:val="single" w:sz="4" w:space="0" w:color="auto"/>
              <w:bottom w:val="single" w:sz="4" w:space="0" w:color="000000"/>
              <w:right w:val="single" w:sz="4" w:space="0" w:color="auto"/>
            </w:tcBorders>
            <w:vAlign w:val="center"/>
            <w:hideMark/>
          </w:tcPr>
          <w:p w14:paraId="301D4535"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6DF4BDE5"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6125EA82"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implementación del plan de mejora de la autoevaluación CAF.</w:t>
            </w:r>
          </w:p>
        </w:tc>
        <w:tc>
          <w:tcPr>
            <w:tcW w:w="1097" w:type="dxa"/>
            <w:tcBorders>
              <w:top w:val="nil"/>
              <w:left w:val="nil"/>
              <w:bottom w:val="single" w:sz="4" w:space="0" w:color="auto"/>
              <w:right w:val="single" w:sz="4" w:space="0" w:color="auto"/>
            </w:tcBorders>
            <w:shd w:val="clear" w:color="auto" w:fill="auto"/>
            <w:noWrap/>
            <w:vAlign w:val="center"/>
            <w:hideMark/>
          </w:tcPr>
          <w:p w14:paraId="06A261DC"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noWrap/>
            <w:vAlign w:val="center"/>
            <w:hideMark/>
          </w:tcPr>
          <w:p w14:paraId="1E90E63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90%</w:t>
            </w:r>
          </w:p>
        </w:tc>
        <w:tc>
          <w:tcPr>
            <w:tcW w:w="614" w:type="dxa"/>
            <w:tcBorders>
              <w:top w:val="nil"/>
              <w:left w:val="nil"/>
              <w:bottom w:val="single" w:sz="4" w:space="0" w:color="auto"/>
              <w:right w:val="single" w:sz="4" w:space="0" w:color="auto"/>
            </w:tcBorders>
            <w:shd w:val="clear" w:color="auto" w:fill="auto"/>
            <w:noWrap/>
            <w:vAlign w:val="center"/>
            <w:hideMark/>
          </w:tcPr>
          <w:p w14:paraId="37DD067A"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07" w:type="dxa"/>
            <w:tcBorders>
              <w:top w:val="nil"/>
              <w:left w:val="nil"/>
              <w:bottom w:val="single" w:sz="4" w:space="0" w:color="auto"/>
              <w:right w:val="single" w:sz="4" w:space="0" w:color="auto"/>
            </w:tcBorders>
            <w:shd w:val="clear" w:color="auto" w:fill="auto"/>
            <w:noWrap/>
            <w:vAlign w:val="center"/>
            <w:hideMark/>
          </w:tcPr>
          <w:p w14:paraId="354E5422"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90%</w:t>
            </w:r>
          </w:p>
        </w:tc>
        <w:tc>
          <w:tcPr>
            <w:tcW w:w="1077" w:type="dxa"/>
            <w:tcBorders>
              <w:top w:val="nil"/>
              <w:left w:val="nil"/>
              <w:bottom w:val="single" w:sz="4" w:space="0" w:color="auto"/>
              <w:right w:val="single" w:sz="4" w:space="0" w:color="auto"/>
            </w:tcBorders>
            <w:shd w:val="clear" w:color="auto" w:fill="auto"/>
            <w:noWrap/>
            <w:vAlign w:val="center"/>
            <w:hideMark/>
          </w:tcPr>
          <w:p w14:paraId="18FE5FB7"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06D160E" w14:textId="77777777" w:rsidTr="00380629">
        <w:trPr>
          <w:trHeight w:val="546"/>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3BEC6F26"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23</w:t>
            </w:r>
          </w:p>
        </w:tc>
        <w:tc>
          <w:tcPr>
            <w:tcW w:w="1530" w:type="dxa"/>
            <w:vMerge/>
            <w:tcBorders>
              <w:top w:val="nil"/>
              <w:left w:val="single" w:sz="4" w:space="0" w:color="auto"/>
              <w:bottom w:val="single" w:sz="4" w:space="0" w:color="000000"/>
              <w:right w:val="single" w:sz="4" w:space="0" w:color="auto"/>
            </w:tcBorders>
            <w:vAlign w:val="center"/>
            <w:hideMark/>
          </w:tcPr>
          <w:p w14:paraId="7870D5CD"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1BC700E0"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Excelencia de los servicios a través de implementación de estructura organizacional y procesos eficientes.</w:t>
            </w:r>
          </w:p>
        </w:tc>
        <w:tc>
          <w:tcPr>
            <w:tcW w:w="2935" w:type="dxa"/>
            <w:tcBorders>
              <w:top w:val="nil"/>
              <w:left w:val="nil"/>
              <w:bottom w:val="single" w:sz="4" w:space="0" w:color="auto"/>
              <w:right w:val="single" w:sz="4" w:space="0" w:color="auto"/>
            </w:tcBorders>
            <w:shd w:val="clear" w:color="auto" w:fill="auto"/>
            <w:vAlign w:val="center"/>
            <w:hideMark/>
          </w:tcPr>
          <w:p w14:paraId="3C795E54"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Nivel satisfacción de usuarios externos.</w:t>
            </w:r>
          </w:p>
        </w:tc>
        <w:tc>
          <w:tcPr>
            <w:tcW w:w="1097" w:type="dxa"/>
            <w:tcBorders>
              <w:top w:val="nil"/>
              <w:left w:val="nil"/>
              <w:bottom w:val="single" w:sz="4" w:space="0" w:color="auto"/>
              <w:right w:val="single" w:sz="4" w:space="0" w:color="auto"/>
            </w:tcBorders>
            <w:shd w:val="clear" w:color="auto" w:fill="auto"/>
            <w:noWrap/>
            <w:vAlign w:val="center"/>
            <w:hideMark/>
          </w:tcPr>
          <w:p w14:paraId="172484E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noWrap/>
            <w:vAlign w:val="center"/>
            <w:hideMark/>
          </w:tcPr>
          <w:p w14:paraId="6F0B30DC"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96%</w:t>
            </w:r>
          </w:p>
        </w:tc>
        <w:tc>
          <w:tcPr>
            <w:tcW w:w="614" w:type="dxa"/>
            <w:tcBorders>
              <w:top w:val="nil"/>
              <w:left w:val="nil"/>
              <w:bottom w:val="single" w:sz="4" w:space="0" w:color="auto"/>
              <w:right w:val="single" w:sz="4" w:space="0" w:color="auto"/>
            </w:tcBorders>
            <w:shd w:val="clear" w:color="auto" w:fill="auto"/>
            <w:noWrap/>
            <w:vAlign w:val="center"/>
            <w:hideMark/>
          </w:tcPr>
          <w:p w14:paraId="1B5E68C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96%</w:t>
            </w:r>
          </w:p>
        </w:tc>
        <w:tc>
          <w:tcPr>
            <w:tcW w:w="1007" w:type="dxa"/>
            <w:tcBorders>
              <w:top w:val="nil"/>
              <w:left w:val="nil"/>
              <w:bottom w:val="single" w:sz="4" w:space="0" w:color="auto"/>
              <w:right w:val="single" w:sz="4" w:space="0" w:color="auto"/>
            </w:tcBorders>
            <w:shd w:val="clear" w:color="auto" w:fill="auto"/>
            <w:noWrap/>
            <w:vAlign w:val="center"/>
            <w:hideMark/>
          </w:tcPr>
          <w:p w14:paraId="0FE7442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98%</w:t>
            </w:r>
          </w:p>
        </w:tc>
        <w:tc>
          <w:tcPr>
            <w:tcW w:w="1077" w:type="dxa"/>
            <w:tcBorders>
              <w:top w:val="nil"/>
              <w:left w:val="nil"/>
              <w:bottom w:val="single" w:sz="4" w:space="0" w:color="auto"/>
              <w:right w:val="single" w:sz="4" w:space="0" w:color="auto"/>
            </w:tcBorders>
            <w:shd w:val="clear" w:color="auto" w:fill="auto"/>
            <w:noWrap/>
            <w:vAlign w:val="center"/>
            <w:hideMark/>
          </w:tcPr>
          <w:p w14:paraId="362DA704"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2D2D6D24"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3F3C325"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24</w:t>
            </w:r>
          </w:p>
        </w:tc>
        <w:tc>
          <w:tcPr>
            <w:tcW w:w="1530" w:type="dxa"/>
            <w:vMerge/>
            <w:tcBorders>
              <w:top w:val="nil"/>
              <w:left w:val="single" w:sz="4" w:space="0" w:color="auto"/>
              <w:bottom w:val="single" w:sz="4" w:space="0" w:color="000000"/>
              <w:right w:val="single" w:sz="4" w:space="0" w:color="auto"/>
            </w:tcBorders>
            <w:vAlign w:val="center"/>
            <w:hideMark/>
          </w:tcPr>
          <w:p w14:paraId="799234C9"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78FFF4C2"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0E5DAC7E"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satisfacción de los grupos de interés, identificado y analizado por género.</w:t>
            </w:r>
          </w:p>
        </w:tc>
        <w:tc>
          <w:tcPr>
            <w:tcW w:w="1097" w:type="dxa"/>
            <w:tcBorders>
              <w:top w:val="nil"/>
              <w:left w:val="nil"/>
              <w:bottom w:val="single" w:sz="4" w:space="0" w:color="auto"/>
              <w:right w:val="single" w:sz="4" w:space="0" w:color="auto"/>
            </w:tcBorders>
            <w:shd w:val="clear" w:color="auto" w:fill="auto"/>
            <w:noWrap/>
            <w:vAlign w:val="center"/>
            <w:hideMark/>
          </w:tcPr>
          <w:p w14:paraId="3AAF148C"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Semestral</w:t>
            </w:r>
          </w:p>
        </w:tc>
        <w:tc>
          <w:tcPr>
            <w:tcW w:w="647" w:type="dxa"/>
            <w:tcBorders>
              <w:top w:val="nil"/>
              <w:left w:val="nil"/>
              <w:bottom w:val="single" w:sz="4" w:space="0" w:color="auto"/>
              <w:right w:val="single" w:sz="4" w:space="0" w:color="auto"/>
            </w:tcBorders>
            <w:shd w:val="clear" w:color="auto" w:fill="auto"/>
            <w:noWrap/>
            <w:vAlign w:val="center"/>
            <w:hideMark/>
          </w:tcPr>
          <w:p w14:paraId="69B4103B"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96%</w:t>
            </w:r>
          </w:p>
        </w:tc>
        <w:tc>
          <w:tcPr>
            <w:tcW w:w="614" w:type="dxa"/>
            <w:tcBorders>
              <w:top w:val="nil"/>
              <w:left w:val="nil"/>
              <w:bottom w:val="single" w:sz="4" w:space="0" w:color="auto"/>
              <w:right w:val="single" w:sz="4" w:space="0" w:color="auto"/>
            </w:tcBorders>
            <w:shd w:val="clear" w:color="auto" w:fill="auto"/>
            <w:noWrap/>
            <w:vAlign w:val="center"/>
            <w:hideMark/>
          </w:tcPr>
          <w:p w14:paraId="3BDF8B5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96%</w:t>
            </w:r>
          </w:p>
        </w:tc>
        <w:tc>
          <w:tcPr>
            <w:tcW w:w="1007" w:type="dxa"/>
            <w:tcBorders>
              <w:top w:val="nil"/>
              <w:left w:val="nil"/>
              <w:bottom w:val="single" w:sz="4" w:space="0" w:color="auto"/>
              <w:right w:val="single" w:sz="4" w:space="0" w:color="auto"/>
            </w:tcBorders>
            <w:shd w:val="clear" w:color="auto" w:fill="auto"/>
            <w:noWrap/>
            <w:vAlign w:val="center"/>
            <w:hideMark/>
          </w:tcPr>
          <w:p w14:paraId="09F05AC7"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97%</w:t>
            </w:r>
          </w:p>
        </w:tc>
        <w:tc>
          <w:tcPr>
            <w:tcW w:w="1077" w:type="dxa"/>
            <w:tcBorders>
              <w:top w:val="nil"/>
              <w:left w:val="nil"/>
              <w:bottom w:val="single" w:sz="4" w:space="0" w:color="auto"/>
              <w:right w:val="single" w:sz="4" w:space="0" w:color="auto"/>
            </w:tcBorders>
            <w:shd w:val="clear" w:color="auto" w:fill="auto"/>
            <w:noWrap/>
            <w:vAlign w:val="center"/>
            <w:hideMark/>
          </w:tcPr>
          <w:p w14:paraId="64D7282F"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AF28CC9" w14:textId="77777777" w:rsidTr="00380629">
        <w:trPr>
          <w:trHeight w:val="650"/>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2C0BE4B"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25</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511045"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Departamento Administrativo y Financiero</w:t>
            </w: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7BEA1CC7"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 Presupuesto elaborado y ejecutado de manera eficiente.</w:t>
            </w:r>
          </w:p>
        </w:tc>
        <w:tc>
          <w:tcPr>
            <w:tcW w:w="2935" w:type="dxa"/>
            <w:tcBorders>
              <w:top w:val="nil"/>
              <w:left w:val="nil"/>
              <w:bottom w:val="single" w:sz="4" w:space="0" w:color="auto"/>
              <w:right w:val="single" w:sz="4" w:space="0" w:color="auto"/>
            </w:tcBorders>
            <w:shd w:val="clear" w:color="auto" w:fill="auto"/>
            <w:vAlign w:val="center"/>
            <w:hideMark/>
          </w:tcPr>
          <w:p w14:paraId="5F5EE5EB"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cumplimiento de la ejecución del presupuesto planificado optimizando los recursos financieros.</w:t>
            </w:r>
          </w:p>
        </w:tc>
        <w:tc>
          <w:tcPr>
            <w:tcW w:w="1097" w:type="dxa"/>
            <w:tcBorders>
              <w:top w:val="nil"/>
              <w:left w:val="nil"/>
              <w:bottom w:val="single" w:sz="4" w:space="0" w:color="auto"/>
              <w:right w:val="single" w:sz="4" w:space="0" w:color="auto"/>
            </w:tcBorders>
            <w:shd w:val="clear" w:color="auto" w:fill="auto"/>
            <w:vAlign w:val="center"/>
            <w:hideMark/>
          </w:tcPr>
          <w:p w14:paraId="56A74A4D"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vAlign w:val="center"/>
            <w:hideMark/>
          </w:tcPr>
          <w:p w14:paraId="6ADA555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88%</w:t>
            </w:r>
          </w:p>
        </w:tc>
        <w:tc>
          <w:tcPr>
            <w:tcW w:w="614" w:type="dxa"/>
            <w:tcBorders>
              <w:top w:val="nil"/>
              <w:left w:val="nil"/>
              <w:bottom w:val="single" w:sz="4" w:space="0" w:color="auto"/>
              <w:right w:val="single" w:sz="4" w:space="0" w:color="auto"/>
            </w:tcBorders>
            <w:shd w:val="clear" w:color="auto" w:fill="auto"/>
            <w:noWrap/>
            <w:vAlign w:val="center"/>
            <w:hideMark/>
          </w:tcPr>
          <w:p w14:paraId="55081377"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89%</w:t>
            </w:r>
          </w:p>
        </w:tc>
        <w:tc>
          <w:tcPr>
            <w:tcW w:w="1007" w:type="dxa"/>
            <w:tcBorders>
              <w:top w:val="nil"/>
              <w:left w:val="nil"/>
              <w:bottom w:val="single" w:sz="4" w:space="0" w:color="auto"/>
              <w:right w:val="single" w:sz="4" w:space="0" w:color="auto"/>
            </w:tcBorders>
            <w:shd w:val="clear" w:color="auto" w:fill="auto"/>
            <w:noWrap/>
            <w:vAlign w:val="center"/>
            <w:hideMark/>
          </w:tcPr>
          <w:p w14:paraId="31DF8CA1"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89%</w:t>
            </w:r>
          </w:p>
        </w:tc>
        <w:tc>
          <w:tcPr>
            <w:tcW w:w="1077" w:type="dxa"/>
            <w:tcBorders>
              <w:top w:val="nil"/>
              <w:left w:val="nil"/>
              <w:bottom w:val="single" w:sz="4" w:space="0" w:color="auto"/>
              <w:right w:val="single" w:sz="4" w:space="0" w:color="auto"/>
            </w:tcBorders>
            <w:shd w:val="clear" w:color="auto" w:fill="auto"/>
            <w:noWrap/>
            <w:vAlign w:val="center"/>
            <w:hideMark/>
          </w:tcPr>
          <w:p w14:paraId="6822D281"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08C850E" w14:textId="77777777" w:rsidTr="00380629">
        <w:trPr>
          <w:trHeight w:val="660"/>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60FC067"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26</w:t>
            </w:r>
          </w:p>
        </w:tc>
        <w:tc>
          <w:tcPr>
            <w:tcW w:w="1530" w:type="dxa"/>
            <w:vMerge/>
            <w:tcBorders>
              <w:top w:val="nil"/>
              <w:left w:val="single" w:sz="4" w:space="0" w:color="auto"/>
              <w:bottom w:val="single" w:sz="4" w:space="0" w:color="000000"/>
              <w:right w:val="single" w:sz="4" w:space="0" w:color="auto"/>
            </w:tcBorders>
            <w:vAlign w:val="center"/>
            <w:hideMark/>
          </w:tcPr>
          <w:p w14:paraId="055510E7"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2B762D75"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6FBABC8A"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Porcentaje de cumplimiento del Plan Anual de Compras y Contrataciones (PACC). </w:t>
            </w:r>
          </w:p>
        </w:tc>
        <w:tc>
          <w:tcPr>
            <w:tcW w:w="1097" w:type="dxa"/>
            <w:tcBorders>
              <w:top w:val="nil"/>
              <w:left w:val="nil"/>
              <w:bottom w:val="single" w:sz="4" w:space="0" w:color="auto"/>
              <w:right w:val="single" w:sz="4" w:space="0" w:color="auto"/>
            </w:tcBorders>
            <w:shd w:val="clear" w:color="auto" w:fill="auto"/>
            <w:vAlign w:val="center"/>
            <w:hideMark/>
          </w:tcPr>
          <w:p w14:paraId="69DFEE9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vAlign w:val="center"/>
            <w:hideMark/>
          </w:tcPr>
          <w:p w14:paraId="4ED03B5E"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90%</w:t>
            </w:r>
          </w:p>
        </w:tc>
        <w:tc>
          <w:tcPr>
            <w:tcW w:w="614" w:type="dxa"/>
            <w:tcBorders>
              <w:top w:val="nil"/>
              <w:left w:val="nil"/>
              <w:bottom w:val="single" w:sz="4" w:space="0" w:color="auto"/>
              <w:right w:val="single" w:sz="4" w:space="0" w:color="auto"/>
            </w:tcBorders>
            <w:shd w:val="clear" w:color="auto" w:fill="auto"/>
            <w:noWrap/>
            <w:vAlign w:val="center"/>
            <w:hideMark/>
          </w:tcPr>
          <w:p w14:paraId="2582674E"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92%</w:t>
            </w:r>
          </w:p>
        </w:tc>
        <w:tc>
          <w:tcPr>
            <w:tcW w:w="1007" w:type="dxa"/>
            <w:tcBorders>
              <w:top w:val="nil"/>
              <w:left w:val="nil"/>
              <w:bottom w:val="single" w:sz="4" w:space="0" w:color="auto"/>
              <w:right w:val="single" w:sz="4" w:space="0" w:color="auto"/>
            </w:tcBorders>
            <w:shd w:val="clear" w:color="auto" w:fill="auto"/>
            <w:noWrap/>
            <w:vAlign w:val="center"/>
            <w:hideMark/>
          </w:tcPr>
          <w:p w14:paraId="16C1F33B"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92%</w:t>
            </w:r>
          </w:p>
        </w:tc>
        <w:tc>
          <w:tcPr>
            <w:tcW w:w="1077" w:type="dxa"/>
            <w:tcBorders>
              <w:top w:val="nil"/>
              <w:left w:val="nil"/>
              <w:bottom w:val="single" w:sz="4" w:space="0" w:color="auto"/>
              <w:right w:val="single" w:sz="4" w:space="0" w:color="auto"/>
            </w:tcBorders>
            <w:shd w:val="clear" w:color="auto" w:fill="auto"/>
            <w:noWrap/>
            <w:vAlign w:val="center"/>
            <w:hideMark/>
          </w:tcPr>
          <w:p w14:paraId="299CD46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5AC26482" w14:textId="77777777" w:rsidTr="00380629">
        <w:trPr>
          <w:trHeight w:val="46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29D90835"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lastRenderedPageBreak/>
              <w:t>27</w:t>
            </w:r>
          </w:p>
        </w:tc>
        <w:tc>
          <w:tcPr>
            <w:tcW w:w="1530" w:type="dxa"/>
            <w:tcBorders>
              <w:top w:val="nil"/>
              <w:left w:val="nil"/>
              <w:bottom w:val="single" w:sz="4" w:space="0" w:color="auto"/>
              <w:right w:val="single" w:sz="4" w:space="0" w:color="auto"/>
            </w:tcBorders>
            <w:shd w:val="clear" w:color="auto" w:fill="auto"/>
            <w:noWrap/>
            <w:vAlign w:val="center"/>
            <w:hideMark/>
          </w:tcPr>
          <w:p w14:paraId="061CB3D9"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Departamento de Tecnología de la Información</w:t>
            </w:r>
          </w:p>
        </w:tc>
        <w:tc>
          <w:tcPr>
            <w:tcW w:w="2070" w:type="dxa"/>
            <w:tcBorders>
              <w:top w:val="nil"/>
              <w:left w:val="nil"/>
              <w:bottom w:val="single" w:sz="4" w:space="0" w:color="auto"/>
              <w:right w:val="single" w:sz="4" w:space="0" w:color="auto"/>
            </w:tcBorders>
            <w:shd w:val="clear" w:color="auto" w:fill="auto"/>
            <w:vAlign w:val="center"/>
            <w:hideMark/>
          </w:tcPr>
          <w:p w14:paraId="162C3B9A"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Operaciones de la infraestructura TIC funcionando eficientemente. </w:t>
            </w:r>
          </w:p>
        </w:tc>
        <w:tc>
          <w:tcPr>
            <w:tcW w:w="2935" w:type="dxa"/>
            <w:tcBorders>
              <w:top w:val="nil"/>
              <w:left w:val="nil"/>
              <w:bottom w:val="single" w:sz="4" w:space="0" w:color="auto"/>
              <w:right w:val="single" w:sz="4" w:space="0" w:color="auto"/>
            </w:tcBorders>
            <w:shd w:val="clear" w:color="auto" w:fill="auto"/>
            <w:vAlign w:val="center"/>
            <w:hideMark/>
          </w:tcPr>
          <w:p w14:paraId="39F741C6"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Porcentaje de cumplimiento del Plan de Mantenimiento de la Infraestructura TIC. </w:t>
            </w:r>
          </w:p>
        </w:tc>
        <w:tc>
          <w:tcPr>
            <w:tcW w:w="1097" w:type="dxa"/>
            <w:tcBorders>
              <w:top w:val="nil"/>
              <w:left w:val="nil"/>
              <w:bottom w:val="single" w:sz="4" w:space="0" w:color="auto"/>
              <w:right w:val="single" w:sz="4" w:space="0" w:color="auto"/>
            </w:tcBorders>
            <w:shd w:val="clear" w:color="auto" w:fill="auto"/>
            <w:noWrap/>
            <w:vAlign w:val="center"/>
            <w:hideMark/>
          </w:tcPr>
          <w:p w14:paraId="5DA31B50"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noWrap/>
            <w:vAlign w:val="center"/>
            <w:hideMark/>
          </w:tcPr>
          <w:p w14:paraId="555BAE11"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3931B27E"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42997054"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13771737"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51828203" w14:textId="77777777" w:rsidTr="00380629">
        <w:trPr>
          <w:trHeight w:val="63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E96ACA9"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28</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6ABCA4"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Departamento Jurídico</w:t>
            </w: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0AD3B320"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Fortalecida la toma de decisiones de la máxima autoridad y sus dependencias.</w:t>
            </w:r>
          </w:p>
        </w:tc>
        <w:tc>
          <w:tcPr>
            <w:tcW w:w="2935" w:type="dxa"/>
            <w:tcBorders>
              <w:top w:val="nil"/>
              <w:left w:val="nil"/>
              <w:bottom w:val="single" w:sz="4" w:space="0" w:color="auto"/>
              <w:right w:val="single" w:sz="4" w:space="0" w:color="auto"/>
            </w:tcBorders>
            <w:shd w:val="clear" w:color="auto" w:fill="auto"/>
            <w:vAlign w:val="center"/>
            <w:hideMark/>
          </w:tcPr>
          <w:p w14:paraId="768B9A67"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Cantidad de auditorías de cumplimiento legal.</w:t>
            </w:r>
          </w:p>
        </w:tc>
        <w:tc>
          <w:tcPr>
            <w:tcW w:w="1097" w:type="dxa"/>
            <w:tcBorders>
              <w:top w:val="nil"/>
              <w:left w:val="nil"/>
              <w:bottom w:val="single" w:sz="4" w:space="0" w:color="auto"/>
              <w:right w:val="single" w:sz="4" w:space="0" w:color="auto"/>
            </w:tcBorders>
            <w:shd w:val="clear" w:color="auto" w:fill="auto"/>
            <w:noWrap/>
            <w:vAlign w:val="center"/>
            <w:hideMark/>
          </w:tcPr>
          <w:p w14:paraId="64AF6211"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noWrap/>
            <w:vAlign w:val="center"/>
            <w:hideMark/>
          </w:tcPr>
          <w:p w14:paraId="375221BC"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4</w:t>
            </w:r>
          </w:p>
        </w:tc>
        <w:tc>
          <w:tcPr>
            <w:tcW w:w="614" w:type="dxa"/>
            <w:tcBorders>
              <w:top w:val="nil"/>
              <w:left w:val="nil"/>
              <w:bottom w:val="single" w:sz="4" w:space="0" w:color="auto"/>
              <w:right w:val="single" w:sz="4" w:space="0" w:color="auto"/>
            </w:tcBorders>
            <w:shd w:val="clear" w:color="auto" w:fill="auto"/>
            <w:noWrap/>
            <w:vAlign w:val="center"/>
            <w:hideMark/>
          </w:tcPr>
          <w:p w14:paraId="64E4F0E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4</w:t>
            </w:r>
          </w:p>
        </w:tc>
        <w:tc>
          <w:tcPr>
            <w:tcW w:w="1007" w:type="dxa"/>
            <w:tcBorders>
              <w:top w:val="nil"/>
              <w:left w:val="nil"/>
              <w:bottom w:val="single" w:sz="4" w:space="0" w:color="auto"/>
              <w:right w:val="single" w:sz="4" w:space="0" w:color="auto"/>
            </w:tcBorders>
            <w:shd w:val="clear" w:color="auto" w:fill="auto"/>
            <w:noWrap/>
            <w:vAlign w:val="center"/>
            <w:hideMark/>
          </w:tcPr>
          <w:p w14:paraId="3DFBA6D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4</w:t>
            </w:r>
          </w:p>
        </w:tc>
        <w:tc>
          <w:tcPr>
            <w:tcW w:w="1077" w:type="dxa"/>
            <w:tcBorders>
              <w:top w:val="nil"/>
              <w:left w:val="nil"/>
              <w:bottom w:val="single" w:sz="4" w:space="0" w:color="auto"/>
              <w:right w:val="single" w:sz="4" w:space="0" w:color="auto"/>
            </w:tcBorders>
            <w:shd w:val="clear" w:color="auto" w:fill="auto"/>
            <w:noWrap/>
            <w:vAlign w:val="center"/>
            <w:hideMark/>
          </w:tcPr>
          <w:p w14:paraId="7A3B56EC"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275FA85"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16C284AF"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29</w:t>
            </w:r>
          </w:p>
        </w:tc>
        <w:tc>
          <w:tcPr>
            <w:tcW w:w="1530" w:type="dxa"/>
            <w:vMerge/>
            <w:tcBorders>
              <w:top w:val="nil"/>
              <w:left w:val="single" w:sz="4" w:space="0" w:color="auto"/>
              <w:bottom w:val="single" w:sz="4" w:space="0" w:color="000000"/>
              <w:right w:val="single" w:sz="4" w:space="0" w:color="auto"/>
            </w:tcBorders>
            <w:vAlign w:val="center"/>
            <w:hideMark/>
          </w:tcPr>
          <w:p w14:paraId="3F68EE03"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377FCB06"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3C9C682B"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Cantidad de leyes, reglamentos, decretos, procedimientos y divulgados.</w:t>
            </w:r>
          </w:p>
        </w:tc>
        <w:tc>
          <w:tcPr>
            <w:tcW w:w="1097" w:type="dxa"/>
            <w:tcBorders>
              <w:top w:val="nil"/>
              <w:left w:val="nil"/>
              <w:bottom w:val="single" w:sz="4" w:space="0" w:color="auto"/>
              <w:right w:val="single" w:sz="4" w:space="0" w:color="auto"/>
            </w:tcBorders>
            <w:shd w:val="clear" w:color="auto" w:fill="auto"/>
            <w:noWrap/>
            <w:vAlign w:val="center"/>
            <w:hideMark/>
          </w:tcPr>
          <w:p w14:paraId="5754FBEE"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noWrap/>
            <w:vAlign w:val="center"/>
            <w:hideMark/>
          </w:tcPr>
          <w:p w14:paraId="7251D025"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4</w:t>
            </w:r>
          </w:p>
        </w:tc>
        <w:tc>
          <w:tcPr>
            <w:tcW w:w="614" w:type="dxa"/>
            <w:tcBorders>
              <w:top w:val="nil"/>
              <w:left w:val="nil"/>
              <w:bottom w:val="single" w:sz="4" w:space="0" w:color="auto"/>
              <w:right w:val="single" w:sz="4" w:space="0" w:color="auto"/>
            </w:tcBorders>
            <w:shd w:val="clear" w:color="auto" w:fill="auto"/>
            <w:noWrap/>
            <w:vAlign w:val="center"/>
            <w:hideMark/>
          </w:tcPr>
          <w:p w14:paraId="47AB10DB"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4</w:t>
            </w:r>
          </w:p>
        </w:tc>
        <w:tc>
          <w:tcPr>
            <w:tcW w:w="1007" w:type="dxa"/>
            <w:tcBorders>
              <w:top w:val="nil"/>
              <w:left w:val="nil"/>
              <w:bottom w:val="single" w:sz="4" w:space="0" w:color="auto"/>
              <w:right w:val="single" w:sz="4" w:space="0" w:color="auto"/>
            </w:tcBorders>
            <w:shd w:val="clear" w:color="auto" w:fill="auto"/>
            <w:noWrap/>
            <w:vAlign w:val="center"/>
            <w:hideMark/>
          </w:tcPr>
          <w:p w14:paraId="08B26D51"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4</w:t>
            </w:r>
          </w:p>
        </w:tc>
        <w:tc>
          <w:tcPr>
            <w:tcW w:w="1077" w:type="dxa"/>
            <w:tcBorders>
              <w:top w:val="nil"/>
              <w:left w:val="nil"/>
              <w:bottom w:val="single" w:sz="4" w:space="0" w:color="auto"/>
              <w:right w:val="single" w:sz="4" w:space="0" w:color="auto"/>
            </w:tcBorders>
            <w:shd w:val="clear" w:color="auto" w:fill="auto"/>
            <w:noWrap/>
            <w:vAlign w:val="center"/>
            <w:hideMark/>
          </w:tcPr>
          <w:p w14:paraId="4018620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8DA319A"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3186E7A"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30</w:t>
            </w:r>
          </w:p>
        </w:tc>
        <w:tc>
          <w:tcPr>
            <w:tcW w:w="1530" w:type="dxa"/>
            <w:vMerge/>
            <w:tcBorders>
              <w:top w:val="nil"/>
              <w:left w:val="single" w:sz="4" w:space="0" w:color="auto"/>
              <w:bottom w:val="single" w:sz="4" w:space="0" w:color="000000"/>
              <w:right w:val="single" w:sz="4" w:space="0" w:color="auto"/>
            </w:tcBorders>
            <w:vAlign w:val="center"/>
            <w:hideMark/>
          </w:tcPr>
          <w:p w14:paraId="5B52ED9A"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17720F06"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0DB72277"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Porcentaje de acuerdos interinstitucionales elaborados y monitoreados. </w:t>
            </w:r>
          </w:p>
        </w:tc>
        <w:tc>
          <w:tcPr>
            <w:tcW w:w="1097" w:type="dxa"/>
            <w:tcBorders>
              <w:top w:val="nil"/>
              <w:left w:val="nil"/>
              <w:bottom w:val="single" w:sz="4" w:space="0" w:color="auto"/>
              <w:right w:val="single" w:sz="4" w:space="0" w:color="auto"/>
            </w:tcBorders>
            <w:shd w:val="clear" w:color="auto" w:fill="auto"/>
            <w:noWrap/>
            <w:vAlign w:val="center"/>
            <w:hideMark/>
          </w:tcPr>
          <w:p w14:paraId="45B1D51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Trimestral</w:t>
            </w:r>
          </w:p>
        </w:tc>
        <w:tc>
          <w:tcPr>
            <w:tcW w:w="647" w:type="dxa"/>
            <w:tcBorders>
              <w:top w:val="nil"/>
              <w:left w:val="nil"/>
              <w:bottom w:val="single" w:sz="4" w:space="0" w:color="auto"/>
              <w:right w:val="single" w:sz="4" w:space="0" w:color="auto"/>
            </w:tcBorders>
            <w:shd w:val="clear" w:color="auto" w:fill="auto"/>
            <w:noWrap/>
            <w:vAlign w:val="center"/>
            <w:hideMark/>
          </w:tcPr>
          <w:p w14:paraId="5247E2F6"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2ADAE5E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2AB20C3C"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0B8C1A50"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A86661C"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5AD9FD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31</w:t>
            </w:r>
          </w:p>
        </w:tc>
        <w:tc>
          <w:tcPr>
            <w:tcW w:w="1530" w:type="dxa"/>
            <w:vMerge/>
            <w:tcBorders>
              <w:top w:val="nil"/>
              <w:left w:val="single" w:sz="4" w:space="0" w:color="auto"/>
              <w:bottom w:val="single" w:sz="4" w:space="0" w:color="000000"/>
              <w:right w:val="single" w:sz="4" w:space="0" w:color="auto"/>
            </w:tcBorders>
            <w:vAlign w:val="center"/>
            <w:hideMark/>
          </w:tcPr>
          <w:p w14:paraId="70D8B13F"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4414B10D"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68D9209A"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contratos y adendas elaborados, notariados o renovados.</w:t>
            </w:r>
          </w:p>
        </w:tc>
        <w:tc>
          <w:tcPr>
            <w:tcW w:w="1097" w:type="dxa"/>
            <w:tcBorders>
              <w:top w:val="nil"/>
              <w:left w:val="nil"/>
              <w:bottom w:val="single" w:sz="4" w:space="0" w:color="auto"/>
              <w:right w:val="single" w:sz="4" w:space="0" w:color="auto"/>
            </w:tcBorders>
            <w:shd w:val="clear" w:color="auto" w:fill="auto"/>
            <w:noWrap/>
            <w:vAlign w:val="center"/>
            <w:hideMark/>
          </w:tcPr>
          <w:p w14:paraId="6CC4AED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noWrap/>
            <w:vAlign w:val="center"/>
            <w:hideMark/>
          </w:tcPr>
          <w:p w14:paraId="5073D0A8"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0618AE8D"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7BED11D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50D15A6A"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44CC9AB" w14:textId="77777777" w:rsidTr="00380629">
        <w:trPr>
          <w:trHeight w:val="52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107EC3A"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32</w:t>
            </w:r>
          </w:p>
        </w:tc>
        <w:tc>
          <w:tcPr>
            <w:tcW w:w="1530" w:type="dxa"/>
            <w:vMerge/>
            <w:tcBorders>
              <w:top w:val="nil"/>
              <w:left w:val="single" w:sz="4" w:space="0" w:color="auto"/>
              <w:bottom w:val="single" w:sz="4" w:space="0" w:color="000000"/>
              <w:right w:val="single" w:sz="4" w:space="0" w:color="auto"/>
            </w:tcBorders>
            <w:vAlign w:val="center"/>
            <w:hideMark/>
          </w:tcPr>
          <w:p w14:paraId="07FE65C9"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45937509"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44FDA9C5"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Porcentajes de asesorías y procesos legales.</w:t>
            </w:r>
          </w:p>
        </w:tc>
        <w:tc>
          <w:tcPr>
            <w:tcW w:w="1097" w:type="dxa"/>
            <w:tcBorders>
              <w:top w:val="nil"/>
              <w:left w:val="nil"/>
              <w:bottom w:val="single" w:sz="4" w:space="0" w:color="auto"/>
              <w:right w:val="single" w:sz="4" w:space="0" w:color="auto"/>
            </w:tcBorders>
            <w:shd w:val="clear" w:color="auto" w:fill="auto"/>
            <w:noWrap/>
            <w:vAlign w:val="center"/>
            <w:hideMark/>
          </w:tcPr>
          <w:p w14:paraId="5266B9B1"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noWrap/>
            <w:vAlign w:val="center"/>
            <w:hideMark/>
          </w:tcPr>
          <w:p w14:paraId="49EE8DF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5FC8642A"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25B784A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0C6831D7"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0883B45B" w14:textId="77777777" w:rsidTr="00380629">
        <w:trPr>
          <w:trHeight w:val="756"/>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0E16050"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33</w:t>
            </w:r>
          </w:p>
        </w:tc>
        <w:tc>
          <w:tcPr>
            <w:tcW w:w="1530" w:type="dxa"/>
            <w:tcBorders>
              <w:top w:val="nil"/>
              <w:left w:val="nil"/>
              <w:bottom w:val="single" w:sz="4" w:space="0" w:color="auto"/>
              <w:right w:val="single" w:sz="4" w:space="0" w:color="auto"/>
            </w:tcBorders>
            <w:shd w:val="clear" w:color="auto" w:fill="auto"/>
            <w:noWrap/>
            <w:vAlign w:val="center"/>
            <w:hideMark/>
          </w:tcPr>
          <w:p w14:paraId="4138C9EF"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Departamento de Comunicaciones</w:t>
            </w:r>
          </w:p>
        </w:tc>
        <w:tc>
          <w:tcPr>
            <w:tcW w:w="2070" w:type="dxa"/>
            <w:tcBorders>
              <w:top w:val="nil"/>
              <w:left w:val="nil"/>
              <w:bottom w:val="single" w:sz="4" w:space="0" w:color="auto"/>
              <w:right w:val="single" w:sz="4" w:space="0" w:color="auto"/>
            </w:tcBorders>
            <w:shd w:val="clear" w:color="auto" w:fill="auto"/>
            <w:vAlign w:val="center"/>
            <w:hideMark/>
          </w:tcPr>
          <w:p w14:paraId="3AA7ACBE"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Identidad corporativa fortalecida en los grupos de interés de la DIGECOG.</w:t>
            </w:r>
          </w:p>
        </w:tc>
        <w:tc>
          <w:tcPr>
            <w:tcW w:w="2935" w:type="dxa"/>
            <w:tcBorders>
              <w:top w:val="nil"/>
              <w:left w:val="nil"/>
              <w:bottom w:val="single" w:sz="4" w:space="0" w:color="auto"/>
              <w:right w:val="single" w:sz="4" w:space="0" w:color="auto"/>
            </w:tcBorders>
            <w:shd w:val="clear" w:color="auto" w:fill="auto"/>
            <w:vAlign w:val="center"/>
            <w:hideMark/>
          </w:tcPr>
          <w:p w14:paraId="4D9AC379"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Porcentaje de cumplimiento del plan de comunicación.</w:t>
            </w:r>
          </w:p>
        </w:tc>
        <w:tc>
          <w:tcPr>
            <w:tcW w:w="1097" w:type="dxa"/>
            <w:tcBorders>
              <w:top w:val="nil"/>
              <w:left w:val="nil"/>
              <w:bottom w:val="single" w:sz="4" w:space="0" w:color="auto"/>
              <w:right w:val="single" w:sz="4" w:space="0" w:color="auto"/>
            </w:tcBorders>
            <w:shd w:val="clear" w:color="auto" w:fill="auto"/>
            <w:noWrap/>
            <w:vAlign w:val="center"/>
            <w:hideMark/>
          </w:tcPr>
          <w:p w14:paraId="4549D99D"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noWrap/>
            <w:vAlign w:val="center"/>
            <w:hideMark/>
          </w:tcPr>
          <w:p w14:paraId="3D2E420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80%</w:t>
            </w:r>
          </w:p>
        </w:tc>
        <w:tc>
          <w:tcPr>
            <w:tcW w:w="614" w:type="dxa"/>
            <w:tcBorders>
              <w:top w:val="nil"/>
              <w:left w:val="nil"/>
              <w:bottom w:val="single" w:sz="4" w:space="0" w:color="auto"/>
              <w:right w:val="single" w:sz="4" w:space="0" w:color="auto"/>
            </w:tcBorders>
            <w:shd w:val="clear" w:color="auto" w:fill="auto"/>
            <w:noWrap/>
            <w:vAlign w:val="center"/>
            <w:hideMark/>
          </w:tcPr>
          <w:p w14:paraId="32A74F19"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57923C09"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201609D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164875C0" w14:textId="77777777" w:rsidTr="00380629">
        <w:trPr>
          <w:trHeight w:val="9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3FAAAC39"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34</w:t>
            </w:r>
          </w:p>
        </w:tc>
        <w:tc>
          <w:tcPr>
            <w:tcW w:w="15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9DE425"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Oficina de Acceso a la Información</w:t>
            </w: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14:paraId="71462652"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 xml:space="preserve">Elevado el nivel de satisfacción con los servicios de información.         </w:t>
            </w:r>
          </w:p>
        </w:tc>
        <w:tc>
          <w:tcPr>
            <w:tcW w:w="2935" w:type="dxa"/>
            <w:tcBorders>
              <w:top w:val="nil"/>
              <w:left w:val="nil"/>
              <w:bottom w:val="single" w:sz="4" w:space="0" w:color="auto"/>
              <w:right w:val="single" w:sz="4" w:space="0" w:color="auto"/>
            </w:tcBorders>
            <w:shd w:val="clear" w:color="auto" w:fill="auto"/>
            <w:vAlign w:val="center"/>
            <w:hideMark/>
          </w:tcPr>
          <w:p w14:paraId="2B39118D"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Porciento de quejas, denuncias, reclamaciones y sugerencias recibidas y tramitadas de forma oportuna.</w:t>
            </w:r>
          </w:p>
        </w:tc>
        <w:tc>
          <w:tcPr>
            <w:tcW w:w="1097" w:type="dxa"/>
            <w:tcBorders>
              <w:top w:val="nil"/>
              <w:left w:val="nil"/>
              <w:bottom w:val="single" w:sz="4" w:space="0" w:color="auto"/>
              <w:right w:val="single" w:sz="4" w:space="0" w:color="auto"/>
            </w:tcBorders>
            <w:shd w:val="clear" w:color="auto" w:fill="auto"/>
            <w:noWrap/>
            <w:vAlign w:val="center"/>
            <w:hideMark/>
          </w:tcPr>
          <w:p w14:paraId="47630824"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noWrap/>
            <w:vAlign w:val="center"/>
            <w:hideMark/>
          </w:tcPr>
          <w:p w14:paraId="3D3C3694"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4A069C03"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7A9C0D88"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100%</w:t>
            </w:r>
          </w:p>
        </w:tc>
        <w:tc>
          <w:tcPr>
            <w:tcW w:w="1077" w:type="dxa"/>
            <w:tcBorders>
              <w:top w:val="nil"/>
              <w:left w:val="nil"/>
              <w:bottom w:val="single" w:sz="4" w:space="0" w:color="auto"/>
              <w:right w:val="single" w:sz="4" w:space="0" w:color="auto"/>
            </w:tcBorders>
            <w:shd w:val="clear" w:color="auto" w:fill="auto"/>
            <w:noWrap/>
            <w:vAlign w:val="center"/>
            <w:hideMark/>
          </w:tcPr>
          <w:p w14:paraId="4FC01091"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r w:rsidR="00380629" w:rsidRPr="00CF0396" w14:paraId="43B085AC" w14:textId="77777777" w:rsidTr="00380629">
        <w:trPr>
          <w:trHeight w:val="68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4DA0FE1"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35</w:t>
            </w:r>
          </w:p>
        </w:tc>
        <w:tc>
          <w:tcPr>
            <w:tcW w:w="1530" w:type="dxa"/>
            <w:vMerge/>
            <w:tcBorders>
              <w:top w:val="nil"/>
              <w:left w:val="single" w:sz="4" w:space="0" w:color="auto"/>
              <w:bottom w:val="single" w:sz="4" w:space="0" w:color="000000"/>
              <w:right w:val="single" w:sz="4" w:space="0" w:color="auto"/>
            </w:tcBorders>
            <w:vAlign w:val="center"/>
            <w:hideMark/>
          </w:tcPr>
          <w:p w14:paraId="6CA00F5D" w14:textId="77777777" w:rsidR="00EC4F92" w:rsidRPr="00CF0396" w:rsidRDefault="00EC4F92" w:rsidP="00332C14">
            <w:pPr>
              <w:spacing w:before="30" w:after="30" w:line="240" w:lineRule="auto"/>
              <w:rPr>
                <w:rFonts w:eastAsia="Times New Roman"/>
                <w:b/>
                <w:bCs/>
                <w:color w:val="7F7F7F" w:themeColor="text1" w:themeTint="80"/>
                <w:spacing w:val="0"/>
                <w:sz w:val="20"/>
                <w:szCs w:val="20"/>
                <w:lang w:eastAsia="es-US"/>
              </w:rPr>
            </w:pPr>
          </w:p>
        </w:tc>
        <w:tc>
          <w:tcPr>
            <w:tcW w:w="2070" w:type="dxa"/>
            <w:vMerge/>
            <w:tcBorders>
              <w:top w:val="nil"/>
              <w:left w:val="single" w:sz="4" w:space="0" w:color="auto"/>
              <w:bottom w:val="single" w:sz="4" w:space="0" w:color="000000"/>
              <w:right w:val="single" w:sz="4" w:space="0" w:color="auto"/>
            </w:tcBorders>
            <w:vAlign w:val="center"/>
            <w:hideMark/>
          </w:tcPr>
          <w:p w14:paraId="537A60E3"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p>
        </w:tc>
        <w:tc>
          <w:tcPr>
            <w:tcW w:w="2935" w:type="dxa"/>
            <w:tcBorders>
              <w:top w:val="nil"/>
              <w:left w:val="nil"/>
              <w:bottom w:val="single" w:sz="4" w:space="0" w:color="auto"/>
              <w:right w:val="single" w:sz="4" w:space="0" w:color="auto"/>
            </w:tcBorders>
            <w:shd w:val="clear" w:color="auto" w:fill="auto"/>
            <w:vAlign w:val="center"/>
            <w:hideMark/>
          </w:tcPr>
          <w:p w14:paraId="18E3D948" w14:textId="77777777" w:rsidR="00EC4F92" w:rsidRPr="00CF0396" w:rsidRDefault="00EC4F92" w:rsidP="00332C14">
            <w:pPr>
              <w:spacing w:before="30" w:after="30" w:line="240" w:lineRule="auto"/>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Índice de cumplimiento de estándares de transparencia institucional.</w:t>
            </w:r>
          </w:p>
        </w:tc>
        <w:tc>
          <w:tcPr>
            <w:tcW w:w="1097" w:type="dxa"/>
            <w:tcBorders>
              <w:top w:val="nil"/>
              <w:left w:val="nil"/>
              <w:bottom w:val="single" w:sz="4" w:space="0" w:color="auto"/>
              <w:right w:val="single" w:sz="4" w:space="0" w:color="auto"/>
            </w:tcBorders>
            <w:shd w:val="clear" w:color="auto" w:fill="auto"/>
            <w:noWrap/>
            <w:vAlign w:val="center"/>
            <w:hideMark/>
          </w:tcPr>
          <w:p w14:paraId="78135973"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Mensual</w:t>
            </w:r>
          </w:p>
        </w:tc>
        <w:tc>
          <w:tcPr>
            <w:tcW w:w="647" w:type="dxa"/>
            <w:tcBorders>
              <w:top w:val="nil"/>
              <w:left w:val="nil"/>
              <w:bottom w:val="single" w:sz="4" w:space="0" w:color="auto"/>
              <w:right w:val="single" w:sz="4" w:space="0" w:color="auto"/>
            </w:tcBorders>
            <w:shd w:val="clear" w:color="auto" w:fill="auto"/>
            <w:noWrap/>
            <w:vAlign w:val="center"/>
            <w:hideMark/>
          </w:tcPr>
          <w:p w14:paraId="195B76C2"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c>
          <w:tcPr>
            <w:tcW w:w="614" w:type="dxa"/>
            <w:tcBorders>
              <w:top w:val="nil"/>
              <w:left w:val="nil"/>
              <w:bottom w:val="single" w:sz="4" w:space="0" w:color="auto"/>
              <w:right w:val="single" w:sz="4" w:space="0" w:color="auto"/>
            </w:tcBorders>
            <w:shd w:val="clear" w:color="auto" w:fill="auto"/>
            <w:noWrap/>
            <w:vAlign w:val="center"/>
            <w:hideMark/>
          </w:tcPr>
          <w:p w14:paraId="64E7AC31"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99%</w:t>
            </w:r>
          </w:p>
        </w:tc>
        <w:tc>
          <w:tcPr>
            <w:tcW w:w="1007" w:type="dxa"/>
            <w:tcBorders>
              <w:top w:val="nil"/>
              <w:left w:val="nil"/>
              <w:bottom w:val="single" w:sz="4" w:space="0" w:color="auto"/>
              <w:right w:val="single" w:sz="4" w:space="0" w:color="auto"/>
            </w:tcBorders>
            <w:shd w:val="clear" w:color="auto" w:fill="auto"/>
            <w:noWrap/>
            <w:vAlign w:val="center"/>
            <w:hideMark/>
          </w:tcPr>
          <w:p w14:paraId="26C5CB17" w14:textId="77777777" w:rsidR="00EC4F92" w:rsidRPr="00CF0396" w:rsidRDefault="00EC4F92" w:rsidP="00332C14">
            <w:pPr>
              <w:spacing w:before="30" w:after="30" w:line="240" w:lineRule="auto"/>
              <w:jc w:val="center"/>
              <w:rPr>
                <w:rFonts w:eastAsia="Times New Roman"/>
                <w:color w:val="7F7F7F" w:themeColor="text1" w:themeTint="80"/>
                <w:spacing w:val="0"/>
                <w:sz w:val="20"/>
                <w:szCs w:val="20"/>
                <w:lang w:eastAsia="es-US"/>
              </w:rPr>
            </w:pPr>
            <w:r w:rsidRPr="00CF0396">
              <w:rPr>
                <w:rFonts w:eastAsia="Times New Roman"/>
                <w:color w:val="7F7F7F" w:themeColor="text1" w:themeTint="80"/>
                <w:spacing w:val="0"/>
                <w:sz w:val="20"/>
                <w:szCs w:val="20"/>
                <w:lang w:eastAsia="es-US"/>
              </w:rPr>
              <w:t>99%</w:t>
            </w:r>
          </w:p>
        </w:tc>
        <w:tc>
          <w:tcPr>
            <w:tcW w:w="1077" w:type="dxa"/>
            <w:tcBorders>
              <w:top w:val="nil"/>
              <w:left w:val="nil"/>
              <w:bottom w:val="single" w:sz="4" w:space="0" w:color="auto"/>
              <w:right w:val="single" w:sz="4" w:space="0" w:color="auto"/>
            </w:tcBorders>
            <w:shd w:val="clear" w:color="auto" w:fill="auto"/>
            <w:noWrap/>
            <w:vAlign w:val="center"/>
            <w:hideMark/>
          </w:tcPr>
          <w:p w14:paraId="0D0CEB6E" w14:textId="77777777" w:rsidR="00EC4F92" w:rsidRPr="00CF0396" w:rsidRDefault="00EC4F92" w:rsidP="00332C14">
            <w:pPr>
              <w:spacing w:before="30" w:after="30" w:line="240" w:lineRule="auto"/>
              <w:jc w:val="center"/>
              <w:rPr>
                <w:rFonts w:eastAsia="Times New Roman"/>
                <w:b/>
                <w:bCs/>
                <w:color w:val="7F7F7F" w:themeColor="text1" w:themeTint="80"/>
                <w:spacing w:val="0"/>
                <w:sz w:val="20"/>
                <w:szCs w:val="20"/>
                <w:lang w:eastAsia="es-US"/>
              </w:rPr>
            </w:pPr>
            <w:r w:rsidRPr="00CF0396">
              <w:rPr>
                <w:rFonts w:eastAsia="Times New Roman"/>
                <w:b/>
                <w:bCs/>
                <w:color w:val="7F7F7F" w:themeColor="text1" w:themeTint="80"/>
                <w:spacing w:val="0"/>
                <w:sz w:val="20"/>
                <w:szCs w:val="20"/>
                <w:lang w:eastAsia="es-US"/>
              </w:rPr>
              <w:t>100%</w:t>
            </w:r>
          </w:p>
        </w:tc>
      </w:tr>
    </w:tbl>
    <w:p w14:paraId="6604DF7D" w14:textId="77777777" w:rsidR="00610BBE" w:rsidRPr="00E32B15" w:rsidRDefault="00C850E8" w:rsidP="00C850E8">
      <w:pPr>
        <w:spacing w:line="360" w:lineRule="auto"/>
      </w:pPr>
      <w:r>
        <w:rPr>
          <w:rFonts w:eastAsia="Calibri"/>
          <w:b/>
          <w:noProof/>
          <w:color w:val="7F7F7F" w:themeColor="text1" w:themeTint="80"/>
          <w:sz w:val="18"/>
        </w:rPr>
        <w:t>Anexo</w:t>
      </w:r>
      <w:r w:rsidRPr="00AE5EC7">
        <w:rPr>
          <w:rFonts w:eastAsia="Calibri"/>
          <w:b/>
          <w:noProof/>
          <w:color w:val="7F7F7F" w:themeColor="text1" w:themeTint="80"/>
          <w:sz w:val="18"/>
        </w:rPr>
        <w:t xml:space="preserve"> </w:t>
      </w:r>
      <w:r w:rsidRPr="00AE5EC7">
        <w:rPr>
          <w:rFonts w:eastAsia="Calibri"/>
          <w:noProof/>
          <w:color w:val="7F7F7F" w:themeColor="text1" w:themeTint="80"/>
          <w:sz w:val="18"/>
        </w:rPr>
        <w:t xml:space="preserve">No. </w:t>
      </w:r>
      <w:r>
        <w:rPr>
          <w:rFonts w:eastAsia="Calibri"/>
          <w:noProof/>
          <w:color w:val="7F7F7F" w:themeColor="text1" w:themeTint="80"/>
          <w:sz w:val="18"/>
        </w:rPr>
        <w:t>3</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Pr>
          <w:rFonts w:eastAsia="Calibri"/>
          <w:noProof/>
          <w:color w:val="7F7F7F" w:themeColor="text1" w:themeTint="80"/>
          <w:sz w:val="18"/>
        </w:rPr>
        <w:t>Dpto. de Planificación y Desarrollo.</w:t>
      </w:r>
    </w:p>
    <w:p w14:paraId="63FEAD9A" w14:textId="77777777" w:rsidR="00610BBE" w:rsidRPr="00E32B15" w:rsidRDefault="00610BBE" w:rsidP="00610BBE">
      <w:pPr>
        <w:pStyle w:val="Ttulo2"/>
        <w:rPr>
          <w:rFonts w:eastAsia="Calibri" w:cs="Times New Roman"/>
          <w:noProof/>
          <w:szCs w:val="24"/>
        </w:rPr>
        <w:sectPr w:rsidR="00610BBE" w:rsidRPr="00E32B15" w:rsidSect="003A467B">
          <w:type w:val="continuous"/>
          <w:pgSz w:w="15840" w:h="12240" w:orient="landscape"/>
          <w:pgMar w:top="1440" w:right="2160" w:bottom="1440" w:left="2160" w:header="720" w:footer="720" w:gutter="0"/>
          <w:pgNumType w:start="90"/>
          <w:cols w:space="720"/>
          <w:docGrid w:linePitch="360"/>
        </w:sectPr>
      </w:pPr>
    </w:p>
    <w:p w14:paraId="3C56DC11" w14:textId="77777777" w:rsidR="00977E96" w:rsidRPr="00E32B15" w:rsidRDefault="008700C1" w:rsidP="002B6C96">
      <w:pPr>
        <w:pStyle w:val="Ttulo2"/>
        <w:numPr>
          <w:ilvl w:val="0"/>
          <w:numId w:val="40"/>
        </w:numPr>
      </w:pPr>
      <w:bookmarkStart w:id="61" w:name="_Toc153372859"/>
      <w:bookmarkStart w:id="62" w:name="_GoBack"/>
      <w:bookmarkEnd w:id="62"/>
      <w:r w:rsidRPr="00E32B15">
        <w:rPr>
          <w:rFonts w:eastAsia="Calibri" w:cs="Times New Roman"/>
          <w:noProof/>
          <w:szCs w:val="24"/>
        </w:rPr>
        <w:lastRenderedPageBreak/>
        <w:t xml:space="preserve">Resumen </w:t>
      </w:r>
      <w:r w:rsidR="008A663D" w:rsidRPr="00E32B15">
        <w:rPr>
          <w:rFonts w:eastAsia="Calibri" w:cs="Times New Roman"/>
          <w:noProof/>
          <w:szCs w:val="24"/>
        </w:rPr>
        <w:t xml:space="preserve">del </w:t>
      </w:r>
      <w:r w:rsidRPr="00E32B15">
        <w:rPr>
          <w:rFonts w:eastAsia="Calibri" w:cs="Times New Roman"/>
          <w:noProof/>
          <w:szCs w:val="24"/>
        </w:rPr>
        <w:t xml:space="preserve">Plan </w:t>
      </w:r>
      <w:r w:rsidR="008A663D" w:rsidRPr="00E32B15">
        <w:rPr>
          <w:rFonts w:eastAsia="Calibri" w:cs="Times New Roman"/>
          <w:noProof/>
          <w:szCs w:val="24"/>
        </w:rPr>
        <w:t xml:space="preserve">de </w:t>
      </w:r>
      <w:r w:rsidRPr="00E32B15">
        <w:rPr>
          <w:rFonts w:eastAsia="Calibri" w:cs="Times New Roman"/>
          <w:noProof/>
          <w:szCs w:val="24"/>
        </w:rPr>
        <w:t>Compras</w:t>
      </w:r>
      <w:r w:rsidR="008A663D" w:rsidRPr="00E32B15">
        <w:rPr>
          <w:rFonts w:eastAsia="Calibri" w:cs="Times New Roman"/>
          <w:noProof/>
          <w:szCs w:val="24"/>
        </w:rPr>
        <w:t>.</w:t>
      </w:r>
      <w:bookmarkEnd w:id="61"/>
    </w:p>
    <w:p w14:paraId="6B4539F6" w14:textId="77777777" w:rsidR="00E2179F" w:rsidRPr="00E32B15" w:rsidRDefault="00E2179F" w:rsidP="00E2179F">
      <w:pPr>
        <w:spacing w:after="0"/>
        <w:jc w:val="both"/>
      </w:pPr>
    </w:p>
    <w:tbl>
      <w:tblPr>
        <w:tblStyle w:val="TableGrid"/>
        <w:tblW w:w="7802" w:type="dxa"/>
        <w:jc w:val="center"/>
        <w:tblInd w:w="0" w:type="dxa"/>
        <w:tblCellMar>
          <w:top w:w="24" w:type="dxa"/>
          <w:right w:w="115" w:type="dxa"/>
        </w:tblCellMar>
        <w:tblLook w:val="04A0" w:firstRow="1" w:lastRow="0" w:firstColumn="1" w:lastColumn="0" w:noHBand="0" w:noVBand="1"/>
      </w:tblPr>
      <w:tblGrid>
        <w:gridCol w:w="4637"/>
        <w:gridCol w:w="464"/>
        <w:gridCol w:w="2701"/>
      </w:tblGrid>
      <w:tr w:rsidR="00E2179F" w:rsidRPr="00EC4F92" w14:paraId="3B801F30" w14:textId="77777777" w:rsidTr="00EF09A0">
        <w:trPr>
          <w:trHeight w:val="308"/>
          <w:jc w:val="center"/>
        </w:trPr>
        <w:tc>
          <w:tcPr>
            <w:tcW w:w="7802" w:type="dxa"/>
            <w:gridSpan w:val="3"/>
            <w:tcBorders>
              <w:top w:val="nil"/>
              <w:left w:val="nil"/>
              <w:bottom w:val="nil"/>
              <w:right w:val="nil"/>
            </w:tcBorders>
            <w:shd w:val="clear" w:color="auto" w:fill="D9D9D9"/>
          </w:tcPr>
          <w:p w14:paraId="59CD7EA3" w14:textId="77777777" w:rsidR="00E2179F" w:rsidRPr="00EC4F92" w:rsidRDefault="00E2179F" w:rsidP="002B6C96">
            <w:pPr>
              <w:ind w:left="114"/>
              <w:jc w:val="both"/>
              <w:rPr>
                <w:rFonts w:ascii="Times New Roman" w:hAnsi="Times New Roman" w:cs="Times New Roman"/>
                <w:sz w:val="20"/>
                <w:szCs w:val="20"/>
              </w:rPr>
            </w:pPr>
            <w:r w:rsidRPr="00EC4F92">
              <w:rPr>
                <w:rFonts w:ascii="Times New Roman" w:eastAsia="Times New Roman" w:hAnsi="Times New Roman" w:cs="Times New Roman"/>
                <w:b/>
                <w:color w:val="4C4747"/>
                <w:sz w:val="20"/>
                <w:szCs w:val="20"/>
              </w:rPr>
              <w:t xml:space="preserve">DATOS DE CABECERA PACC </w:t>
            </w:r>
          </w:p>
        </w:tc>
      </w:tr>
      <w:tr w:rsidR="00E2179F" w:rsidRPr="00EC4F92" w14:paraId="128E3DF2" w14:textId="77777777" w:rsidTr="00EF09A0">
        <w:trPr>
          <w:trHeight w:val="310"/>
          <w:jc w:val="center"/>
        </w:trPr>
        <w:tc>
          <w:tcPr>
            <w:tcW w:w="4637" w:type="dxa"/>
            <w:tcBorders>
              <w:top w:val="nil"/>
              <w:left w:val="nil"/>
              <w:bottom w:val="single" w:sz="4" w:space="0" w:color="D9D9D9"/>
              <w:right w:val="nil"/>
            </w:tcBorders>
          </w:tcPr>
          <w:p w14:paraId="3D394476"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Monto estimado total </w:t>
            </w:r>
          </w:p>
        </w:tc>
        <w:tc>
          <w:tcPr>
            <w:tcW w:w="3164" w:type="dxa"/>
            <w:gridSpan w:val="2"/>
            <w:tcBorders>
              <w:top w:val="nil"/>
              <w:left w:val="nil"/>
              <w:bottom w:val="single" w:sz="4" w:space="0" w:color="D9D9D9"/>
              <w:right w:val="nil"/>
            </w:tcBorders>
          </w:tcPr>
          <w:p w14:paraId="59043C68" w14:textId="77777777" w:rsidR="00E2179F" w:rsidRPr="00EC4F92" w:rsidRDefault="00EC4F92" w:rsidP="00EC4F92">
            <w:pPr>
              <w:ind w:left="420"/>
              <w:jc w:val="right"/>
              <w:rPr>
                <w:rFonts w:ascii="Times New Roman" w:hAnsi="Times New Roman" w:cs="Times New Roman"/>
                <w:sz w:val="20"/>
                <w:szCs w:val="20"/>
              </w:rPr>
            </w:pPr>
            <w:r>
              <w:rPr>
                <w:rFonts w:ascii="Times New Roman" w:eastAsia="Times New Roman" w:hAnsi="Times New Roman" w:cs="Times New Roman"/>
                <w:color w:val="4C4747"/>
                <w:sz w:val="20"/>
                <w:szCs w:val="20"/>
              </w:rPr>
              <w:t xml:space="preserve">  </w:t>
            </w:r>
            <w:r w:rsidR="00E2179F" w:rsidRPr="00EC4F92">
              <w:rPr>
                <w:rFonts w:ascii="Times New Roman" w:eastAsia="Times New Roman" w:hAnsi="Times New Roman" w:cs="Times New Roman"/>
                <w:color w:val="4C4747"/>
                <w:sz w:val="20"/>
                <w:szCs w:val="20"/>
              </w:rPr>
              <w:t>$ 39,604,837.60</w:t>
            </w:r>
          </w:p>
        </w:tc>
      </w:tr>
      <w:tr w:rsidR="00E2179F" w:rsidRPr="00EC4F92" w14:paraId="4FD353FE" w14:textId="77777777" w:rsidTr="00EF09A0">
        <w:trPr>
          <w:trHeight w:val="315"/>
          <w:jc w:val="center"/>
        </w:trPr>
        <w:tc>
          <w:tcPr>
            <w:tcW w:w="4637" w:type="dxa"/>
            <w:tcBorders>
              <w:top w:val="single" w:sz="4" w:space="0" w:color="D9D9D9"/>
              <w:left w:val="nil"/>
              <w:bottom w:val="single" w:sz="4" w:space="0" w:color="D9D9D9"/>
              <w:right w:val="nil"/>
            </w:tcBorders>
          </w:tcPr>
          <w:p w14:paraId="75EB306C"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Monto total contratado </w:t>
            </w:r>
          </w:p>
        </w:tc>
        <w:tc>
          <w:tcPr>
            <w:tcW w:w="3164" w:type="dxa"/>
            <w:gridSpan w:val="2"/>
            <w:tcBorders>
              <w:top w:val="single" w:sz="4" w:space="0" w:color="D9D9D9"/>
              <w:left w:val="nil"/>
              <w:bottom w:val="single" w:sz="4" w:space="0" w:color="D9D9D9"/>
              <w:right w:val="nil"/>
            </w:tcBorders>
          </w:tcPr>
          <w:p w14:paraId="5AAD9253" w14:textId="77777777" w:rsidR="00E2179F" w:rsidRPr="00EC4F92" w:rsidRDefault="00E2179F" w:rsidP="00EC4F92">
            <w:pPr>
              <w:ind w:left="39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$ 32,851,462.85</w:t>
            </w:r>
          </w:p>
        </w:tc>
      </w:tr>
      <w:tr w:rsidR="00E2179F" w:rsidRPr="00EC4F92" w14:paraId="21464FA3" w14:textId="77777777" w:rsidTr="00EF09A0">
        <w:trPr>
          <w:trHeight w:val="624"/>
          <w:jc w:val="center"/>
        </w:trPr>
        <w:tc>
          <w:tcPr>
            <w:tcW w:w="4637" w:type="dxa"/>
            <w:tcBorders>
              <w:top w:val="single" w:sz="4" w:space="0" w:color="D9D9D9"/>
              <w:left w:val="nil"/>
              <w:bottom w:val="single" w:sz="4" w:space="0" w:color="D9D9D9"/>
              <w:right w:val="nil"/>
            </w:tcBorders>
            <w:vAlign w:val="center"/>
          </w:tcPr>
          <w:p w14:paraId="794A08F1"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Cantidad de procesos registrados </w:t>
            </w:r>
          </w:p>
        </w:tc>
        <w:tc>
          <w:tcPr>
            <w:tcW w:w="3164" w:type="dxa"/>
            <w:gridSpan w:val="2"/>
            <w:tcBorders>
              <w:top w:val="single" w:sz="4" w:space="0" w:color="D9D9D9"/>
              <w:left w:val="nil"/>
              <w:bottom w:val="single" w:sz="4" w:space="0" w:color="D9D9D9"/>
              <w:right w:val="nil"/>
            </w:tcBorders>
            <w:vAlign w:val="center"/>
          </w:tcPr>
          <w:p w14:paraId="2846054E" w14:textId="77777777" w:rsidR="00E2179F" w:rsidRPr="00EC4F92" w:rsidRDefault="00E2179F" w:rsidP="00EC4F92">
            <w:pPr>
              <w:ind w:left="1080"/>
              <w:jc w:val="right"/>
              <w:rPr>
                <w:rFonts w:ascii="Times New Roman" w:hAnsi="Times New Roman" w:cs="Times New Roman"/>
                <w:sz w:val="20"/>
                <w:szCs w:val="20"/>
              </w:rPr>
            </w:pPr>
            <w:r w:rsidRPr="00EC4F92">
              <w:rPr>
                <w:rFonts w:ascii="Times New Roman" w:hAnsi="Times New Roman" w:cs="Times New Roman"/>
                <w:sz w:val="20"/>
                <w:szCs w:val="20"/>
              </w:rPr>
              <w:t>181</w:t>
            </w:r>
          </w:p>
        </w:tc>
      </w:tr>
      <w:tr w:rsidR="00E2179F" w:rsidRPr="00EC4F92" w14:paraId="39F6EC41" w14:textId="77777777" w:rsidTr="00EF09A0">
        <w:trPr>
          <w:trHeight w:val="315"/>
          <w:jc w:val="center"/>
        </w:trPr>
        <w:tc>
          <w:tcPr>
            <w:tcW w:w="4637" w:type="dxa"/>
            <w:tcBorders>
              <w:top w:val="single" w:sz="4" w:space="0" w:color="D9D9D9"/>
              <w:left w:val="nil"/>
              <w:bottom w:val="single" w:sz="4" w:space="0" w:color="D9D9D9"/>
              <w:right w:val="nil"/>
            </w:tcBorders>
          </w:tcPr>
          <w:p w14:paraId="2169F2F0"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Capítulo </w:t>
            </w:r>
          </w:p>
        </w:tc>
        <w:tc>
          <w:tcPr>
            <w:tcW w:w="3164" w:type="dxa"/>
            <w:gridSpan w:val="2"/>
            <w:tcBorders>
              <w:top w:val="single" w:sz="4" w:space="0" w:color="D9D9D9"/>
              <w:left w:val="nil"/>
              <w:bottom w:val="single" w:sz="4" w:space="0" w:color="D9D9D9"/>
              <w:right w:val="nil"/>
            </w:tcBorders>
          </w:tcPr>
          <w:p w14:paraId="7899A90A" w14:textId="77777777" w:rsidR="00E2179F" w:rsidRPr="00EC4F92" w:rsidRDefault="00E2179F" w:rsidP="00EC4F92">
            <w:pPr>
              <w:ind w:left="1080"/>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220</w:t>
            </w:r>
          </w:p>
        </w:tc>
      </w:tr>
      <w:tr w:rsidR="00E2179F" w:rsidRPr="00EC4F92" w14:paraId="2238BBA3" w14:textId="77777777" w:rsidTr="00EF09A0">
        <w:trPr>
          <w:trHeight w:val="317"/>
          <w:jc w:val="center"/>
        </w:trPr>
        <w:tc>
          <w:tcPr>
            <w:tcW w:w="4637" w:type="dxa"/>
            <w:tcBorders>
              <w:top w:val="single" w:sz="4" w:space="0" w:color="D9D9D9"/>
              <w:left w:val="nil"/>
              <w:bottom w:val="single" w:sz="4" w:space="0" w:color="D9D9D9"/>
              <w:right w:val="nil"/>
            </w:tcBorders>
          </w:tcPr>
          <w:p w14:paraId="50D24AC3"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Sub capítulo </w:t>
            </w:r>
          </w:p>
        </w:tc>
        <w:tc>
          <w:tcPr>
            <w:tcW w:w="3164" w:type="dxa"/>
            <w:gridSpan w:val="2"/>
            <w:tcBorders>
              <w:top w:val="single" w:sz="4" w:space="0" w:color="D9D9D9"/>
              <w:left w:val="nil"/>
              <w:bottom w:val="single" w:sz="4" w:space="0" w:color="D9D9D9"/>
              <w:right w:val="nil"/>
            </w:tcBorders>
          </w:tcPr>
          <w:p w14:paraId="2E8AE9D1" w14:textId="77777777" w:rsidR="00E2179F" w:rsidRPr="00EC4F92" w:rsidRDefault="00E2179F" w:rsidP="00EC4F92">
            <w:pPr>
              <w:ind w:left="1200"/>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1</w:t>
            </w:r>
          </w:p>
        </w:tc>
      </w:tr>
      <w:tr w:rsidR="00E2179F" w:rsidRPr="00EC4F92" w14:paraId="03DE1654" w14:textId="77777777" w:rsidTr="00EF09A0">
        <w:trPr>
          <w:trHeight w:val="315"/>
          <w:jc w:val="center"/>
        </w:trPr>
        <w:tc>
          <w:tcPr>
            <w:tcW w:w="4637" w:type="dxa"/>
            <w:tcBorders>
              <w:top w:val="single" w:sz="4" w:space="0" w:color="D9D9D9"/>
              <w:left w:val="nil"/>
              <w:bottom w:val="single" w:sz="4" w:space="0" w:color="D9D9D9"/>
              <w:right w:val="nil"/>
            </w:tcBorders>
          </w:tcPr>
          <w:p w14:paraId="75832558"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Unidad ejecutora </w:t>
            </w:r>
          </w:p>
        </w:tc>
        <w:tc>
          <w:tcPr>
            <w:tcW w:w="3164" w:type="dxa"/>
            <w:gridSpan w:val="2"/>
            <w:tcBorders>
              <w:top w:val="single" w:sz="4" w:space="0" w:color="D9D9D9"/>
              <w:left w:val="nil"/>
              <w:bottom w:val="single" w:sz="4" w:space="0" w:color="D9D9D9"/>
              <w:right w:val="nil"/>
            </w:tcBorders>
          </w:tcPr>
          <w:p w14:paraId="433C8599" w14:textId="77777777" w:rsidR="00E2179F" w:rsidRPr="00EC4F92" w:rsidRDefault="00E2179F" w:rsidP="00EC4F92">
            <w:pPr>
              <w:ind w:left="1200"/>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1</w:t>
            </w:r>
          </w:p>
        </w:tc>
      </w:tr>
      <w:tr w:rsidR="00E2179F" w:rsidRPr="00EC4F92" w14:paraId="4143501B" w14:textId="77777777" w:rsidTr="00EF09A0">
        <w:trPr>
          <w:trHeight w:val="553"/>
          <w:jc w:val="center"/>
        </w:trPr>
        <w:tc>
          <w:tcPr>
            <w:tcW w:w="4637" w:type="dxa"/>
            <w:tcBorders>
              <w:top w:val="single" w:sz="4" w:space="0" w:color="D9D9D9"/>
              <w:left w:val="nil"/>
              <w:bottom w:val="single" w:sz="4" w:space="0" w:color="D9D9D9"/>
              <w:right w:val="nil"/>
            </w:tcBorders>
            <w:vAlign w:val="center"/>
          </w:tcPr>
          <w:p w14:paraId="7A0B3C86"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Unidad de compra </w:t>
            </w:r>
          </w:p>
        </w:tc>
        <w:tc>
          <w:tcPr>
            <w:tcW w:w="3164" w:type="dxa"/>
            <w:gridSpan w:val="2"/>
            <w:tcBorders>
              <w:top w:val="single" w:sz="4" w:space="0" w:color="D9D9D9"/>
              <w:left w:val="nil"/>
              <w:bottom w:val="single" w:sz="4" w:space="0" w:color="D9D9D9"/>
              <w:right w:val="nil"/>
            </w:tcBorders>
            <w:vAlign w:val="center"/>
          </w:tcPr>
          <w:p w14:paraId="1C1DE0BC" w14:textId="77777777" w:rsidR="00E2179F" w:rsidRPr="00EC4F92" w:rsidRDefault="00E2179F" w:rsidP="00946D38">
            <w:pPr>
              <w:ind w:firstLine="72"/>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Unidad compras y Contrataciones</w:t>
            </w:r>
          </w:p>
        </w:tc>
      </w:tr>
      <w:tr w:rsidR="00E2179F" w:rsidRPr="00EC4F92" w14:paraId="4D7E76AB" w14:textId="77777777" w:rsidTr="00EF09A0">
        <w:trPr>
          <w:trHeight w:val="317"/>
          <w:jc w:val="center"/>
        </w:trPr>
        <w:tc>
          <w:tcPr>
            <w:tcW w:w="4637" w:type="dxa"/>
            <w:tcBorders>
              <w:top w:val="single" w:sz="4" w:space="0" w:color="D9D9D9"/>
              <w:left w:val="nil"/>
              <w:bottom w:val="single" w:sz="4" w:space="0" w:color="D9D9D9"/>
              <w:right w:val="nil"/>
            </w:tcBorders>
          </w:tcPr>
          <w:p w14:paraId="4E650468"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Año fiscal </w:t>
            </w:r>
          </w:p>
        </w:tc>
        <w:tc>
          <w:tcPr>
            <w:tcW w:w="3164" w:type="dxa"/>
            <w:gridSpan w:val="2"/>
            <w:tcBorders>
              <w:top w:val="single" w:sz="4" w:space="0" w:color="D9D9D9"/>
              <w:left w:val="nil"/>
              <w:bottom w:val="single" w:sz="4" w:space="0" w:color="D9D9D9"/>
              <w:right w:val="nil"/>
            </w:tcBorders>
          </w:tcPr>
          <w:p w14:paraId="1466F981" w14:textId="77777777" w:rsidR="00E2179F" w:rsidRPr="00EC4F92" w:rsidRDefault="00E2179F" w:rsidP="00946D38">
            <w:pPr>
              <w:ind w:left="1020"/>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2023 </w:t>
            </w:r>
          </w:p>
        </w:tc>
      </w:tr>
      <w:tr w:rsidR="00E2179F" w:rsidRPr="00EC4F92" w14:paraId="68BEC440" w14:textId="77777777" w:rsidTr="00EF09A0">
        <w:trPr>
          <w:trHeight w:val="310"/>
          <w:jc w:val="center"/>
        </w:trPr>
        <w:tc>
          <w:tcPr>
            <w:tcW w:w="4637" w:type="dxa"/>
            <w:tcBorders>
              <w:top w:val="single" w:sz="4" w:space="0" w:color="D9D9D9"/>
              <w:left w:val="nil"/>
              <w:bottom w:val="nil"/>
              <w:right w:val="nil"/>
            </w:tcBorders>
          </w:tcPr>
          <w:p w14:paraId="079B6FCB"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Fecha aprobación </w:t>
            </w:r>
          </w:p>
        </w:tc>
        <w:tc>
          <w:tcPr>
            <w:tcW w:w="3164" w:type="dxa"/>
            <w:gridSpan w:val="2"/>
            <w:tcBorders>
              <w:top w:val="single" w:sz="4" w:space="0" w:color="D9D9D9"/>
              <w:left w:val="nil"/>
              <w:bottom w:val="nil"/>
              <w:right w:val="nil"/>
            </w:tcBorders>
          </w:tcPr>
          <w:p w14:paraId="711C60E9" w14:textId="77777777" w:rsidR="00E2179F" w:rsidRPr="00EC4F92" w:rsidRDefault="00E2179F" w:rsidP="00946D38">
            <w:pPr>
              <w:ind w:left="547"/>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 29/12/2022 </w:t>
            </w:r>
          </w:p>
        </w:tc>
      </w:tr>
      <w:tr w:rsidR="00E2179F" w:rsidRPr="00EC4F92" w14:paraId="1C197FBF" w14:textId="77777777" w:rsidTr="00EF09A0">
        <w:trPr>
          <w:trHeight w:val="318"/>
          <w:jc w:val="center"/>
        </w:trPr>
        <w:tc>
          <w:tcPr>
            <w:tcW w:w="7802" w:type="dxa"/>
            <w:gridSpan w:val="3"/>
            <w:tcBorders>
              <w:top w:val="nil"/>
              <w:left w:val="nil"/>
              <w:bottom w:val="nil"/>
              <w:right w:val="nil"/>
            </w:tcBorders>
            <w:shd w:val="clear" w:color="auto" w:fill="D9D9D9"/>
          </w:tcPr>
          <w:p w14:paraId="797BC3F5" w14:textId="77777777" w:rsidR="00E2179F" w:rsidRPr="00EC4F92" w:rsidRDefault="00E2179F" w:rsidP="002B6C96">
            <w:pPr>
              <w:ind w:left="109"/>
              <w:jc w:val="both"/>
              <w:rPr>
                <w:rFonts w:ascii="Times New Roman" w:hAnsi="Times New Roman" w:cs="Times New Roman"/>
                <w:sz w:val="20"/>
                <w:szCs w:val="20"/>
              </w:rPr>
            </w:pPr>
            <w:r w:rsidRPr="00EC4F92">
              <w:rPr>
                <w:rFonts w:ascii="Times New Roman" w:eastAsia="Times New Roman" w:hAnsi="Times New Roman" w:cs="Times New Roman"/>
                <w:b/>
                <w:color w:val="4C4747"/>
                <w:sz w:val="20"/>
                <w:szCs w:val="20"/>
              </w:rPr>
              <w:t xml:space="preserve">MONTOS ESTIMADOS SEGÚN OBJETO DE CONTRATACIÓN </w:t>
            </w:r>
          </w:p>
        </w:tc>
      </w:tr>
      <w:tr w:rsidR="00E2179F" w:rsidRPr="00EC4F92" w14:paraId="6B79C748" w14:textId="77777777" w:rsidTr="00EF09A0">
        <w:trPr>
          <w:trHeight w:val="310"/>
          <w:jc w:val="center"/>
        </w:trPr>
        <w:tc>
          <w:tcPr>
            <w:tcW w:w="5101" w:type="dxa"/>
            <w:gridSpan w:val="2"/>
            <w:tcBorders>
              <w:top w:val="nil"/>
              <w:left w:val="nil"/>
              <w:bottom w:val="single" w:sz="4" w:space="0" w:color="D9D9D9"/>
              <w:right w:val="nil"/>
            </w:tcBorders>
          </w:tcPr>
          <w:p w14:paraId="1946920A"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Bienes </w:t>
            </w:r>
          </w:p>
        </w:tc>
        <w:tc>
          <w:tcPr>
            <w:tcW w:w="2701" w:type="dxa"/>
            <w:tcBorders>
              <w:top w:val="nil"/>
              <w:left w:val="nil"/>
              <w:bottom w:val="single" w:sz="4" w:space="0" w:color="D9D9D9"/>
              <w:right w:val="nil"/>
            </w:tcBorders>
          </w:tcPr>
          <w:p w14:paraId="435D4055" w14:textId="77777777" w:rsidR="00E2179F" w:rsidRPr="00EC4F92" w:rsidRDefault="00E2179F" w:rsidP="00946D38">
            <w:pPr>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$ 9,285,219.03</w:t>
            </w:r>
          </w:p>
        </w:tc>
      </w:tr>
      <w:tr w:rsidR="00E2179F" w:rsidRPr="00EC4F92" w14:paraId="118DA36D" w14:textId="77777777" w:rsidTr="00EF09A0">
        <w:trPr>
          <w:trHeight w:val="315"/>
          <w:jc w:val="center"/>
        </w:trPr>
        <w:tc>
          <w:tcPr>
            <w:tcW w:w="5101" w:type="dxa"/>
            <w:gridSpan w:val="2"/>
            <w:tcBorders>
              <w:top w:val="single" w:sz="4" w:space="0" w:color="D9D9D9"/>
              <w:left w:val="nil"/>
              <w:bottom w:val="single" w:sz="4" w:space="0" w:color="D9D9D9"/>
              <w:right w:val="nil"/>
            </w:tcBorders>
          </w:tcPr>
          <w:p w14:paraId="39DEFD28"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Obras     </w:t>
            </w:r>
          </w:p>
        </w:tc>
        <w:tc>
          <w:tcPr>
            <w:tcW w:w="2701" w:type="dxa"/>
            <w:tcBorders>
              <w:top w:val="single" w:sz="4" w:space="0" w:color="D9D9D9"/>
              <w:left w:val="nil"/>
              <w:bottom w:val="single" w:sz="4" w:space="0" w:color="D9D9D9"/>
              <w:right w:val="nil"/>
            </w:tcBorders>
          </w:tcPr>
          <w:p w14:paraId="3AA2C5DE" w14:textId="77777777" w:rsidR="00E2179F" w:rsidRPr="00EC4F92" w:rsidRDefault="00E2179F" w:rsidP="00946D38">
            <w:pPr>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         N/A</w:t>
            </w:r>
          </w:p>
        </w:tc>
      </w:tr>
      <w:tr w:rsidR="00E2179F" w:rsidRPr="00EC4F92" w14:paraId="4C13E066" w14:textId="77777777" w:rsidTr="00EF09A0">
        <w:trPr>
          <w:trHeight w:val="317"/>
          <w:jc w:val="center"/>
        </w:trPr>
        <w:tc>
          <w:tcPr>
            <w:tcW w:w="5101" w:type="dxa"/>
            <w:gridSpan w:val="2"/>
            <w:tcBorders>
              <w:top w:val="single" w:sz="4" w:space="0" w:color="D9D9D9"/>
              <w:left w:val="nil"/>
              <w:bottom w:val="single" w:sz="4" w:space="0" w:color="D9D9D9"/>
              <w:right w:val="nil"/>
            </w:tcBorders>
          </w:tcPr>
          <w:p w14:paraId="01C354E8"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Servicios </w:t>
            </w:r>
          </w:p>
        </w:tc>
        <w:tc>
          <w:tcPr>
            <w:tcW w:w="2701" w:type="dxa"/>
            <w:tcBorders>
              <w:top w:val="single" w:sz="4" w:space="0" w:color="D9D9D9"/>
              <w:left w:val="nil"/>
              <w:bottom w:val="single" w:sz="4" w:space="0" w:color="D9D9D9"/>
              <w:right w:val="nil"/>
            </w:tcBorders>
          </w:tcPr>
          <w:p w14:paraId="3D9D069F" w14:textId="77777777" w:rsidR="00E2179F" w:rsidRPr="00EC4F92" w:rsidRDefault="00E2179F" w:rsidP="00946D38">
            <w:pPr>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$ 20,749,743.82</w:t>
            </w:r>
          </w:p>
        </w:tc>
      </w:tr>
      <w:tr w:rsidR="00E2179F" w:rsidRPr="00EC4F92" w14:paraId="1F93DF05" w14:textId="77777777" w:rsidTr="00EF09A0">
        <w:trPr>
          <w:trHeight w:val="315"/>
          <w:jc w:val="center"/>
        </w:trPr>
        <w:tc>
          <w:tcPr>
            <w:tcW w:w="5101" w:type="dxa"/>
            <w:gridSpan w:val="2"/>
            <w:tcBorders>
              <w:top w:val="single" w:sz="4" w:space="0" w:color="D9D9D9"/>
              <w:left w:val="nil"/>
              <w:bottom w:val="single" w:sz="4" w:space="0" w:color="D9D9D9"/>
              <w:right w:val="nil"/>
            </w:tcBorders>
          </w:tcPr>
          <w:p w14:paraId="31948358" w14:textId="77777777" w:rsidR="00E2179F" w:rsidRPr="00EC4F92" w:rsidRDefault="00E2179F" w:rsidP="002B6C96">
            <w:pPr>
              <w:ind w:left="70"/>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Servicios: consultoría </w:t>
            </w:r>
          </w:p>
        </w:tc>
        <w:tc>
          <w:tcPr>
            <w:tcW w:w="2701" w:type="dxa"/>
            <w:tcBorders>
              <w:top w:val="single" w:sz="4" w:space="0" w:color="D9D9D9"/>
              <w:left w:val="nil"/>
              <w:bottom w:val="single" w:sz="4" w:space="0" w:color="D9D9D9"/>
              <w:right w:val="nil"/>
            </w:tcBorders>
          </w:tcPr>
          <w:p w14:paraId="297F9C17" w14:textId="77777777" w:rsidR="00E2179F" w:rsidRPr="00EC4F92" w:rsidRDefault="00E2179F" w:rsidP="00946D38">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$ 2,816,500.00</w:t>
            </w:r>
          </w:p>
        </w:tc>
      </w:tr>
      <w:tr w:rsidR="00E2179F" w:rsidRPr="00EC4F92" w14:paraId="2304E073" w14:textId="77777777" w:rsidTr="00EF09A0">
        <w:trPr>
          <w:trHeight w:val="926"/>
          <w:jc w:val="center"/>
        </w:trPr>
        <w:tc>
          <w:tcPr>
            <w:tcW w:w="5101" w:type="dxa"/>
            <w:gridSpan w:val="2"/>
            <w:tcBorders>
              <w:top w:val="single" w:sz="4" w:space="0" w:color="D9D9D9"/>
              <w:left w:val="nil"/>
              <w:bottom w:val="nil"/>
              <w:right w:val="nil"/>
            </w:tcBorders>
            <w:vAlign w:val="center"/>
          </w:tcPr>
          <w:p w14:paraId="06DF934B" w14:textId="77777777" w:rsidR="00E2179F" w:rsidRPr="00EC4F92" w:rsidRDefault="00E2179F" w:rsidP="002B6C96">
            <w:pPr>
              <w:ind w:left="70" w:right="743"/>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Servicios: consultoría basada en la calidad de los servicios </w:t>
            </w:r>
          </w:p>
        </w:tc>
        <w:tc>
          <w:tcPr>
            <w:tcW w:w="2701" w:type="dxa"/>
            <w:tcBorders>
              <w:top w:val="single" w:sz="4" w:space="0" w:color="D9D9D9"/>
              <w:left w:val="nil"/>
              <w:bottom w:val="nil"/>
              <w:right w:val="nil"/>
            </w:tcBorders>
            <w:vAlign w:val="center"/>
          </w:tcPr>
          <w:p w14:paraId="4A225ADE" w14:textId="77777777" w:rsidR="00E2179F" w:rsidRPr="00EC4F92" w:rsidRDefault="00E2179F" w:rsidP="00946D38">
            <w:pPr>
              <w:ind w:left="574"/>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N/A </w:t>
            </w:r>
          </w:p>
        </w:tc>
      </w:tr>
      <w:tr w:rsidR="00E2179F" w:rsidRPr="00EC4F92" w14:paraId="2161A2BB" w14:textId="77777777" w:rsidTr="00EF09A0">
        <w:trPr>
          <w:trHeight w:val="317"/>
          <w:jc w:val="center"/>
        </w:trPr>
        <w:tc>
          <w:tcPr>
            <w:tcW w:w="7802" w:type="dxa"/>
            <w:gridSpan w:val="3"/>
            <w:tcBorders>
              <w:top w:val="nil"/>
              <w:left w:val="nil"/>
              <w:bottom w:val="nil"/>
              <w:right w:val="nil"/>
            </w:tcBorders>
            <w:shd w:val="clear" w:color="auto" w:fill="D9D9D9"/>
          </w:tcPr>
          <w:p w14:paraId="0D23618A" w14:textId="77777777" w:rsidR="00E2179F" w:rsidRPr="00EC4F92" w:rsidRDefault="00E2179F" w:rsidP="002B6C96">
            <w:pPr>
              <w:ind w:left="110"/>
              <w:jc w:val="both"/>
              <w:rPr>
                <w:rFonts w:ascii="Times New Roman" w:hAnsi="Times New Roman" w:cs="Times New Roman"/>
                <w:sz w:val="20"/>
                <w:szCs w:val="20"/>
              </w:rPr>
            </w:pPr>
            <w:r w:rsidRPr="00EC4F92">
              <w:rPr>
                <w:rFonts w:ascii="Times New Roman" w:eastAsia="Times New Roman" w:hAnsi="Times New Roman" w:cs="Times New Roman"/>
                <w:b/>
                <w:color w:val="4C4747"/>
                <w:sz w:val="20"/>
                <w:szCs w:val="20"/>
              </w:rPr>
              <w:t xml:space="preserve">MONTOS ESTIMADOS SEGÚN CLASIFICACIÓN MIPYMES </w:t>
            </w:r>
          </w:p>
        </w:tc>
      </w:tr>
    </w:tbl>
    <w:p w14:paraId="39ACB13B" w14:textId="77777777" w:rsidR="00E2179F" w:rsidRPr="00EC4F92" w:rsidRDefault="00EF09A0" w:rsidP="00332C14">
      <w:pPr>
        <w:tabs>
          <w:tab w:val="center" w:pos="284"/>
          <w:tab w:val="center" w:pos="6915"/>
        </w:tabs>
        <w:spacing w:after="30"/>
        <w:rPr>
          <w:sz w:val="20"/>
          <w:szCs w:val="20"/>
        </w:rPr>
      </w:pPr>
      <w:r>
        <w:rPr>
          <w:rFonts w:eastAsia="Times New Roman"/>
          <w:color w:val="4C4747"/>
          <w:sz w:val="20"/>
          <w:szCs w:val="20"/>
        </w:rPr>
        <w:t xml:space="preserve"> </w:t>
      </w:r>
      <w:r w:rsidR="00E2179F" w:rsidRPr="00EC4F92">
        <w:rPr>
          <w:rFonts w:eastAsia="Times New Roman"/>
          <w:color w:val="4C4747"/>
          <w:sz w:val="20"/>
          <w:szCs w:val="20"/>
        </w:rPr>
        <w:t xml:space="preserve">MiPymes </w:t>
      </w:r>
      <w:r w:rsidR="00332C14">
        <w:rPr>
          <w:rFonts w:eastAsia="Times New Roman"/>
          <w:color w:val="4C4747"/>
          <w:sz w:val="20"/>
          <w:szCs w:val="20"/>
        </w:rPr>
        <w:t xml:space="preserve">   </w:t>
      </w:r>
      <w:r>
        <w:rPr>
          <w:rFonts w:eastAsia="Times New Roman"/>
          <w:color w:val="4C4747"/>
          <w:sz w:val="20"/>
          <w:szCs w:val="20"/>
        </w:rPr>
        <w:t xml:space="preserve">                                                                     </w:t>
      </w:r>
      <w:r w:rsidR="00332C14">
        <w:rPr>
          <w:rFonts w:eastAsia="Times New Roman"/>
          <w:color w:val="4C4747"/>
          <w:sz w:val="20"/>
          <w:szCs w:val="20"/>
        </w:rPr>
        <w:t xml:space="preserve">   </w:t>
      </w:r>
      <w:r w:rsidR="00E2179F" w:rsidRPr="00EC4F92">
        <w:rPr>
          <w:rFonts w:eastAsia="Times New Roman"/>
          <w:color w:val="4C4747"/>
          <w:sz w:val="20"/>
          <w:szCs w:val="20"/>
        </w:rPr>
        <w:t>$ 16,166,028.11</w:t>
      </w:r>
    </w:p>
    <w:p w14:paraId="31180159" w14:textId="77777777" w:rsidR="00332C14" w:rsidRDefault="00EF09A0" w:rsidP="00946D38">
      <w:pPr>
        <w:tabs>
          <w:tab w:val="center" w:pos="284"/>
          <w:tab w:val="center" w:pos="1691"/>
          <w:tab w:val="center" w:pos="6915"/>
        </w:tabs>
        <w:spacing w:after="30"/>
        <w:jc w:val="both"/>
        <w:rPr>
          <w:sz w:val="20"/>
          <w:szCs w:val="20"/>
        </w:rPr>
      </w:pPr>
      <w:r w:rsidRPr="00EC4F92">
        <w:rPr>
          <w:noProof/>
          <w:sz w:val="20"/>
          <w:szCs w:val="20"/>
        </w:rPr>
        <mc:AlternateContent>
          <mc:Choice Requires="wpg">
            <w:drawing>
              <wp:anchor distT="0" distB="0" distL="114300" distR="114300" simplePos="0" relativeHeight="251657728" behindDoc="1" locked="0" layoutInCell="1" allowOverlap="1" wp14:anchorId="095AD7ED" wp14:editId="7D1A4828">
                <wp:simplePos x="0" y="0"/>
                <wp:positionH relativeFrom="margin">
                  <wp:posOffset>35560</wp:posOffset>
                </wp:positionH>
                <wp:positionV relativeFrom="paragraph">
                  <wp:posOffset>83011</wp:posOffset>
                </wp:positionV>
                <wp:extent cx="4947285" cy="364490"/>
                <wp:effectExtent l="0" t="0" r="5715" b="16510"/>
                <wp:wrapNone/>
                <wp:docPr id="3641" name="Group 3641"/>
                <wp:cNvGraphicFramePr/>
                <a:graphic xmlns:a="http://schemas.openxmlformats.org/drawingml/2006/main">
                  <a:graphicData uri="http://schemas.microsoft.com/office/word/2010/wordprocessingGroup">
                    <wpg:wgp>
                      <wpg:cNvGrpSpPr/>
                      <wpg:grpSpPr>
                        <a:xfrm>
                          <a:off x="0" y="0"/>
                          <a:ext cx="4947285" cy="364490"/>
                          <a:chOff x="0" y="0"/>
                          <a:chExt cx="5004182" cy="211836"/>
                        </a:xfrm>
                      </wpg:grpSpPr>
                      <wps:wsp>
                        <wps:cNvPr id="3927" name="Shape 3927"/>
                        <wps:cNvSpPr/>
                        <wps:spPr>
                          <a:xfrm>
                            <a:off x="0" y="0"/>
                            <a:ext cx="2699258" cy="9144"/>
                          </a:xfrm>
                          <a:custGeom>
                            <a:avLst/>
                            <a:gdLst/>
                            <a:ahLst/>
                            <a:cxnLst/>
                            <a:rect l="0" t="0" r="0" b="0"/>
                            <a:pathLst>
                              <a:path w="2699258" h="9144">
                                <a:moveTo>
                                  <a:pt x="0" y="0"/>
                                </a:moveTo>
                                <a:lnTo>
                                  <a:pt x="2699258" y="0"/>
                                </a:lnTo>
                                <a:lnTo>
                                  <a:pt x="26992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928" name="Shape 3928"/>
                        <wps:cNvSpPr/>
                        <wps:spPr>
                          <a:xfrm>
                            <a:off x="26993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929" name="Shape 3929"/>
                        <wps:cNvSpPr/>
                        <wps:spPr>
                          <a:xfrm>
                            <a:off x="2705735" y="0"/>
                            <a:ext cx="2298446" cy="9144"/>
                          </a:xfrm>
                          <a:custGeom>
                            <a:avLst/>
                            <a:gdLst/>
                            <a:ahLst/>
                            <a:cxnLst/>
                            <a:rect l="0" t="0" r="0" b="0"/>
                            <a:pathLst>
                              <a:path w="2298446" h="9144">
                                <a:moveTo>
                                  <a:pt x="0" y="0"/>
                                </a:moveTo>
                                <a:lnTo>
                                  <a:pt x="2298446" y="0"/>
                                </a:lnTo>
                                <a:lnTo>
                                  <a:pt x="22984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930" name="Shape 3930"/>
                        <wps:cNvSpPr/>
                        <wps:spPr>
                          <a:xfrm>
                            <a:off x="0" y="205740"/>
                            <a:ext cx="2699258" cy="9144"/>
                          </a:xfrm>
                          <a:custGeom>
                            <a:avLst/>
                            <a:gdLst/>
                            <a:ahLst/>
                            <a:cxnLst/>
                            <a:rect l="0" t="0" r="0" b="0"/>
                            <a:pathLst>
                              <a:path w="2699258" h="9144">
                                <a:moveTo>
                                  <a:pt x="0" y="0"/>
                                </a:moveTo>
                                <a:lnTo>
                                  <a:pt x="2699258" y="0"/>
                                </a:lnTo>
                                <a:lnTo>
                                  <a:pt x="26992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931" name="Shape 3931"/>
                        <wps:cNvSpPr/>
                        <wps:spPr>
                          <a:xfrm>
                            <a:off x="2699385" y="205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932" name="Shape 3932"/>
                        <wps:cNvSpPr/>
                        <wps:spPr>
                          <a:xfrm>
                            <a:off x="2705735" y="205740"/>
                            <a:ext cx="2298446" cy="9144"/>
                          </a:xfrm>
                          <a:custGeom>
                            <a:avLst/>
                            <a:gdLst/>
                            <a:ahLst/>
                            <a:cxnLst/>
                            <a:rect l="0" t="0" r="0" b="0"/>
                            <a:pathLst>
                              <a:path w="2298446" h="9144">
                                <a:moveTo>
                                  <a:pt x="0" y="0"/>
                                </a:moveTo>
                                <a:lnTo>
                                  <a:pt x="2298446" y="0"/>
                                </a:lnTo>
                                <a:lnTo>
                                  <a:pt x="22984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86CC291" id="Group 3641" o:spid="_x0000_s1026" style="position:absolute;margin-left:2.8pt;margin-top:6.55pt;width:389.55pt;height:28.7pt;z-index:-251658752;mso-position-horizontal-relative:margin;mso-width-relative:margin;mso-height-relative:margin" coordsize="50041,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">
                <v:shape id="Shape 3927" o:spid="_x0000_s1027" style="position:absolute;width:26992;height:91;visibility:visible;mso-wrap-style:square;v-text-anchor:top" coordsize="2699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" path="m,l2699258,r,9144l,9144,,e" fillcolor="#d9d9d9" stroked="f" strokeweight="0">
                  <v:stroke miterlimit="83231f" joinstyle="miter"/>
                  <v:path arrowok="t" textboxrect="0,0,2699258,9144"/>
                </v:shape>
                <v:shape id="Shape 3928" o:spid="_x0000_s1028" style="position:absolute;left:269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" path="m,l9144,r,9144l,9144,,e" fillcolor="#d9d9d9" stroked="f" strokeweight="0">
                  <v:stroke miterlimit="83231f" joinstyle="miter"/>
                  <v:path arrowok="t" textboxrect="0,0,9144,9144"/>
                </v:shape>
                <v:shape id="Shape 3929" o:spid="_x0000_s1029" style="position:absolute;left:27057;width:22984;height:91;visibility:visible;mso-wrap-style:square;v-text-anchor:top" coordsize="22984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" path="m,l2298446,r,9144l,9144,,e" fillcolor="#d9d9d9" stroked="f" strokeweight="0">
                  <v:stroke miterlimit="83231f" joinstyle="miter"/>
                  <v:path arrowok="t" textboxrect="0,0,2298446,9144"/>
                </v:shape>
                <v:shape id="Shape 3930" o:spid="_x0000_s1030" style="position:absolute;top:2057;width:26992;height:91;visibility:visible;mso-wrap-style:square;v-text-anchor:top" coordsize="2699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" path="m,l2699258,r,9144l,9144,,e" fillcolor="#d9d9d9" stroked="f" strokeweight="0">
                  <v:stroke miterlimit="83231f" joinstyle="miter"/>
                  <v:path arrowok="t" textboxrect="0,0,2699258,9144"/>
                </v:shape>
                <v:shape id="Shape 3931" o:spid="_x0000_s1031" style="position:absolute;left:26993;top:205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" path="m,l9144,r,9144l,9144,,e" fillcolor="#d9d9d9" stroked="f" strokeweight="0">
                  <v:stroke miterlimit="83231f" joinstyle="miter"/>
                  <v:path arrowok="t" textboxrect="0,0,9144,9144"/>
                </v:shape>
                <v:shape id="Shape 3932" o:spid="_x0000_s1032" style="position:absolute;left:27057;top:2057;width:22984;height:91;visibility:visible;mso-wrap-style:square;v-text-anchor:top" coordsize="22984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" path="m,l2298446,r,9144l,9144,,e" fillcolor="#d9d9d9" stroked="f" strokeweight="0">
                  <v:stroke miterlimit="83231f" joinstyle="miter"/>
                  <v:path arrowok="t" textboxrect="0,0,2298446,9144"/>
                </v:shape>
                <w10:wrap anchorx="margin"/>
              </v:group>
            </w:pict>
          </mc:Fallback>
        </mc:AlternateContent>
      </w:r>
      <w:r w:rsidR="00E2179F" w:rsidRPr="00EC4F92">
        <w:rPr>
          <w:sz w:val="20"/>
          <w:szCs w:val="20"/>
        </w:rPr>
        <w:tab/>
      </w:r>
    </w:p>
    <w:p w14:paraId="00F86FCE" w14:textId="77777777" w:rsidR="00E2179F" w:rsidRPr="00EC4F92" w:rsidRDefault="00EF09A0" w:rsidP="00946D38">
      <w:pPr>
        <w:tabs>
          <w:tab w:val="center" w:pos="284"/>
          <w:tab w:val="center" w:pos="1691"/>
          <w:tab w:val="center" w:pos="6915"/>
        </w:tabs>
        <w:spacing w:after="30"/>
        <w:jc w:val="both"/>
        <w:rPr>
          <w:sz w:val="20"/>
          <w:szCs w:val="20"/>
        </w:rPr>
      </w:pPr>
      <w:r>
        <w:rPr>
          <w:rFonts w:eastAsia="Times New Roman"/>
          <w:color w:val="4C4747"/>
          <w:sz w:val="20"/>
          <w:szCs w:val="20"/>
        </w:rPr>
        <w:t xml:space="preserve"> </w:t>
      </w:r>
      <w:r w:rsidR="00E2179F" w:rsidRPr="00EC4F92">
        <w:rPr>
          <w:rFonts w:eastAsia="Times New Roman"/>
          <w:color w:val="4C4747"/>
          <w:sz w:val="20"/>
          <w:szCs w:val="20"/>
        </w:rPr>
        <w:t xml:space="preserve">MiPymes mujer </w:t>
      </w:r>
      <w:r w:rsidR="00E2179F" w:rsidRPr="00EC4F92">
        <w:rPr>
          <w:rFonts w:eastAsia="Times New Roman"/>
          <w:color w:val="4C4747"/>
          <w:sz w:val="20"/>
          <w:szCs w:val="20"/>
        </w:rPr>
        <w:tab/>
      </w:r>
      <w:r w:rsidR="00A816B6" w:rsidRPr="00EC4F92">
        <w:rPr>
          <w:rFonts w:eastAsia="Times New Roman"/>
          <w:color w:val="4C4747"/>
          <w:sz w:val="20"/>
          <w:szCs w:val="20"/>
        </w:rPr>
        <w:t xml:space="preserve">     </w:t>
      </w:r>
      <w:r w:rsidR="00332C14">
        <w:rPr>
          <w:rFonts w:eastAsia="Times New Roman"/>
          <w:color w:val="4C4747"/>
          <w:sz w:val="20"/>
          <w:szCs w:val="20"/>
        </w:rPr>
        <w:tab/>
        <w:t xml:space="preserve"> </w:t>
      </w:r>
      <w:r>
        <w:rPr>
          <w:rFonts w:eastAsia="Times New Roman"/>
          <w:color w:val="4C4747"/>
          <w:sz w:val="20"/>
          <w:szCs w:val="20"/>
        </w:rPr>
        <w:t xml:space="preserve">     </w:t>
      </w:r>
      <w:r w:rsidR="00332C14">
        <w:rPr>
          <w:rFonts w:eastAsia="Times New Roman"/>
          <w:color w:val="4C4747"/>
          <w:sz w:val="20"/>
          <w:szCs w:val="20"/>
        </w:rPr>
        <w:t xml:space="preserve">     </w:t>
      </w:r>
      <w:r w:rsidR="00E2179F" w:rsidRPr="00EC4F92">
        <w:rPr>
          <w:rFonts w:eastAsia="Times New Roman"/>
          <w:color w:val="4C4747"/>
          <w:sz w:val="20"/>
          <w:szCs w:val="20"/>
        </w:rPr>
        <w:t>$</w:t>
      </w:r>
      <w:r w:rsidR="00A816B6" w:rsidRPr="00EC4F92">
        <w:rPr>
          <w:rFonts w:eastAsia="Times New Roman"/>
          <w:color w:val="4C4747"/>
          <w:sz w:val="20"/>
          <w:szCs w:val="20"/>
        </w:rPr>
        <w:t xml:space="preserve"> </w:t>
      </w:r>
      <w:r w:rsidR="00E2179F" w:rsidRPr="00EC4F92">
        <w:rPr>
          <w:rFonts w:eastAsia="Times New Roman"/>
          <w:color w:val="4C4747"/>
          <w:sz w:val="20"/>
          <w:szCs w:val="20"/>
        </w:rPr>
        <w:t>5,477,036.71</w:t>
      </w:r>
    </w:p>
    <w:p w14:paraId="55E5D55A" w14:textId="77777777" w:rsidR="00332C14" w:rsidRDefault="00E2179F" w:rsidP="00946D38">
      <w:pPr>
        <w:tabs>
          <w:tab w:val="center" w:pos="284"/>
          <w:tab w:val="center" w:pos="1557"/>
          <w:tab w:val="center" w:pos="6915"/>
        </w:tabs>
        <w:spacing w:after="0"/>
        <w:jc w:val="both"/>
        <w:rPr>
          <w:sz w:val="20"/>
          <w:szCs w:val="20"/>
        </w:rPr>
      </w:pPr>
      <w:r w:rsidRPr="00EC4F92">
        <w:rPr>
          <w:sz w:val="20"/>
          <w:szCs w:val="20"/>
        </w:rPr>
        <w:tab/>
      </w:r>
    </w:p>
    <w:p w14:paraId="6D36BB48" w14:textId="77777777" w:rsidR="00E2179F" w:rsidRDefault="00EF09A0" w:rsidP="00946D38">
      <w:pPr>
        <w:tabs>
          <w:tab w:val="center" w:pos="284"/>
          <w:tab w:val="center" w:pos="1557"/>
          <w:tab w:val="center" w:pos="6915"/>
        </w:tabs>
        <w:spacing w:after="0"/>
        <w:jc w:val="both"/>
        <w:rPr>
          <w:rFonts w:eastAsia="Times New Roman"/>
          <w:color w:val="4C4747"/>
          <w:sz w:val="20"/>
          <w:szCs w:val="20"/>
        </w:rPr>
      </w:pPr>
      <w:r>
        <w:rPr>
          <w:rFonts w:eastAsia="Times New Roman"/>
          <w:color w:val="4C4747"/>
          <w:sz w:val="20"/>
          <w:szCs w:val="20"/>
        </w:rPr>
        <w:t xml:space="preserve"> </w:t>
      </w:r>
      <w:r w:rsidR="00E2179F" w:rsidRPr="00EC4F92">
        <w:rPr>
          <w:rFonts w:eastAsia="Times New Roman"/>
          <w:color w:val="4C4747"/>
          <w:sz w:val="20"/>
          <w:szCs w:val="20"/>
        </w:rPr>
        <w:t xml:space="preserve">No MiPymes </w:t>
      </w:r>
      <w:r w:rsidR="00332C14">
        <w:rPr>
          <w:rFonts w:eastAsia="Times New Roman"/>
          <w:color w:val="4C4747"/>
          <w:sz w:val="20"/>
          <w:szCs w:val="20"/>
        </w:rPr>
        <w:t xml:space="preserve">                      </w:t>
      </w:r>
      <w:r>
        <w:rPr>
          <w:rFonts w:eastAsia="Times New Roman"/>
          <w:color w:val="4C4747"/>
          <w:sz w:val="20"/>
          <w:szCs w:val="20"/>
        </w:rPr>
        <w:t xml:space="preserve">                                                </w:t>
      </w:r>
      <w:r w:rsidR="00332C14">
        <w:rPr>
          <w:rFonts w:eastAsia="Times New Roman"/>
          <w:color w:val="4C4747"/>
          <w:sz w:val="20"/>
          <w:szCs w:val="20"/>
        </w:rPr>
        <w:t xml:space="preserve">       </w:t>
      </w:r>
      <w:r w:rsidR="00E2179F" w:rsidRPr="00EC4F92">
        <w:rPr>
          <w:rFonts w:eastAsia="Times New Roman"/>
          <w:color w:val="4C4747"/>
          <w:sz w:val="20"/>
          <w:szCs w:val="20"/>
        </w:rPr>
        <w:t>$ 5,221,388.31</w:t>
      </w:r>
    </w:p>
    <w:p w14:paraId="67BB9970" w14:textId="77777777" w:rsidR="00332C14" w:rsidRPr="00EC4F92" w:rsidRDefault="00332C14" w:rsidP="00946D38">
      <w:pPr>
        <w:tabs>
          <w:tab w:val="center" w:pos="284"/>
          <w:tab w:val="center" w:pos="1557"/>
          <w:tab w:val="center" w:pos="6915"/>
        </w:tabs>
        <w:spacing w:after="0"/>
        <w:jc w:val="both"/>
        <w:rPr>
          <w:sz w:val="20"/>
          <w:szCs w:val="20"/>
        </w:rPr>
      </w:pPr>
    </w:p>
    <w:tbl>
      <w:tblPr>
        <w:tblStyle w:val="TableGrid"/>
        <w:tblW w:w="7926" w:type="dxa"/>
        <w:jc w:val="center"/>
        <w:tblInd w:w="0" w:type="dxa"/>
        <w:tblCellMar>
          <w:top w:w="29" w:type="dxa"/>
          <w:right w:w="115" w:type="dxa"/>
        </w:tblCellMar>
        <w:tblLook w:val="04A0" w:firstRow="1" w:lastRow="0" w:firstColumn="1" w:lastColumn="0" w:noHBand="0" w:noVBand="1"/>
      </w:tblPr>
      <w:tblGrid>
        <w:gridCol w:w="5187"/>
        <w:gridCol w:w="2739"/>
      </w:tblGrid>
      <w:tr w:rsidR="00E2179F" w:rsidRPr="00EC4F92" w14:paraId="768CAC8E" w14:textId="77777777" w:rsidTr="00EF09A0">
        <w:trPr>
          <w:trHeight w:val="283"/>
          <w:jc w:val="center"/>
        </w:trPr>
        <w:tc>
          <w:tcPr>
            <w:tcW w:w="7926" w:type="dxa"/>
            <w:gridSpan w:val="2"/>
            <w:tcBorders>
              <w:top w:val="nil"/>
              <w:left w:val="nil"/>
              <w:bottom w:val="nil"/>
              <w:right w:val="nil"/>
            </w:tcBorders>
            <w:shd w:val="clear" w:color="auto" w:fill="D9D9D9"/>
          </w:tcPr>
          <w:p w14:paraId="22FA4743" w14:textId="77777777" w:rsidR="00E2179F" w:rsidRPr="00EC4F92" w:rsidRDefault="00E2179F" w:rsidP="00946D38">
            <w:pPr>
              <w:tabs>
                <w:tab w:val="center" w:pos="284"/>
              </w:tabs>
              <w:ind w:left="115"/>
              <w:jc w:val="both"/>
              <w:rPr>
                <w:rFonts w:ascii="Times New Roman" w:hAnsi="Times New Roman" w:cs="Times New Roman"/>
                <w:sz w:val="20"/>
                <w:szCs w:val="20"/>
              </w:rPr>
            </w:pPr>
            <w:r w:rsidRPr="00EC4F92">
              <w:rPr>
                <w:rFonts w:ascii="Times New Roman" w:eastAsia="Times New Roman" w:hAnsi="Times New Roman" w:cs="Times New Roman"/>
                <w:b/>
                <w:color w:val="4C4747"/>
                <w:sz w:val="20"/>
                <w:szCs w:val="20"/>
              </w:rPr>
              <w:t>MONTOS ESTIMADOS SEGÚN TIPO DE PROCEDIMIENTO</w:t>
            </w:r>
          </w:p>
        </w:tc>
      </w:tr>
      <w:tr w:rsidR="00E2179F" w:rsidRPr="00EC4F92" w14:paraId="27468046" w14:textId="77777777" w:rsidTr="00EF09A0">
        <w:trPr>
          <w:trHeight w:val="558"/>
          <w:jc w:val="center"/>
        </w:trPr>
        <w:tc>
          <w:tcPr>
            <w:tcW w:w="5187" w:type="dxa"/>
            <w:tcBorders>
              <w:top w:val="nil"/>
              <w:left w:val="nil"/>
              <w:bottom w:val="single" w:sz="4" w:space="0" w:color="D9D9D9"/>
              <w:right w:val="nil"/>
            </w:tcBorders>
            <w:vAlign w:val="center"/>
          </w:tcPr>
          <w:p w14:paraId="0DC4ADEA" w14:textId="77777777" w:rsidR="00E2179F" w:rsidRPr="00EC4F92" w:rsidRDefault="00E2179F" w:rsidP="00946D38">
            <w:pPr>
              <w:tabs>
                <w:tab w:val="center" w:pos="284"/>
              </w:tabs>
              <w:ind w:left="77"/>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Compras por debajo del umbral</w:t>
            </w:r>
          </w:p>
        </w:tc>
        <w:tc>
          <w:tcPr>
            <w:tcW w:w="2739" w:type="dxa"/>
            <w:tcBorders>
              <w:top w:val="nil"/>
              <w:left w:val="nil"/>
              <w:bottom w:val="single" w:sz="4" w:space="0" w:color="D9D9D9"/>
              <w:right w:val="nil"/>
            </w:tcBorders>
            <w:vAlign w:val="center"/>
          </w:tcPr>
          <w:p w14:paraId="4D5093E4" w14:textId="77777777" w:rsidR="00E2179F" w:rsidRPr="00EC4F92" w:rsidRDefault="00E2179F" w:rsidP="00A816B6">
            <w:pPr>
              <w:tabs>
                <w:tab w:val="center" w:pos="284"/>
              </w:tabs>
              <w:ind w:left="60"/>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$ 10,815,267.10</w:t>
            </w:r>
          </w:p>
        </w:tc>
      </w:tr>
      <w:tr w:rsidR="00E2179F" w:rsidRPr="00EC4F92" w14:paraId="6B9615B3" w14:textId="77777777" w:rsidTr="00EF09A0">
        <w:trPr>
          <w:trHeight w:val="283"/>
          <w:jc w:val="center"/>
        </w:trPr>
        <w:tc>
          <w:tcPr>
            <w:tcW w:w="5187" w:type="dxa"/>
            <w:tcBorders>
              <w:top w:val="single" w:sz="4" w:space="0" w:color="D9D9D9"/>
              <w:left w:val="nil"/>
              <w:bottom w:val="single" w:sz="4" w:space="0" w:color="D9D9D9"/>
              <w:right w:val="nil"/>
            </w:tcBorders>
          </w:tcPr>
          <w:p w14:paraId="56B3CD3A" w14:textId="77777777" w:rsidR="00E2179F" w:rsidRPr="00EC4F92" w:rsidRDefault="00E2179F" w:rsidP="00946D38">
            <w:pPr>
              <w:tabs>
                <w:tab w:val="center" w:pos="284"/>
              </w:tabs>
              <w:ind w:left="77"/>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Compra menor</w:t>
            </w:r>
          </w:p>
        </w:tc>
        <w:tc>
          <w:tcPr>
            <w:tcW w:w="2739" w:type="dxa"/>
            <w:tcBorders>
              <w:top w:val="single" w:sz="4" w:space="0" w:color="D9D9D9"/>
              <w:left w:val="nil"/>
              <w:bottom w:val="single" w:sz="4" w:space="0" w:color="D9D9D9"/>
              <w:right w:val="nil"/>
            </w:tcBorders>
          </w:tcPr>
          <w:p w14:paraId="4AD51511" w14:textId="77777777" w:rsidR="00E2179F" w:rsidRPr="00EC4F92" w:rsidRDefault="00E2179F" w:rsidP="00A816B6">
            <w:pPr>
              <w:tabs>
                <w:tab w:val="center" w:pos="284"/>
              </w:tabs>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$ 15,952,060.10</w:t>
            </w:r>
          </w:p>
        </w:tc>
      </w:tr>
      <w:tr w:rsidR="00E2179F" w:rsidRPr="00EC4F92" w14:paraId="2455A63D" w14:textId="77777777" w:rsidTr="00EF09A0">
        <w:trPr>
          <w:trHeight w:val="283"/>
          <w:jc w:val="center"/>
        </w:trPr>
        <w:tc>
          <w:tcPr>
            <w:tcW w:w="5187" w:type="dxa"/>
            <w:tcBorders>
              <w:top w:val="single" w:sz="4" w:space="0" w:color="D9D9D9"/>
              <w:left w:val="nil"/>
              <w:bottom w:val="single" w:sz="4" w:space="0" w:color="D9D9D9"/>
              <w:right w:val="nil"/>
            </w:tcBorders>
          </w:tcPr>
          <w:p w14:paraId="77CB5CC6" w14:textId="77777777" w:rsidR="00E2179F" w:rsidRPr="00EC4F92" w:rsidRDefault="00E2179F" w:rsidP="00946D38">
            <w:pPr>
              <w:tabs>
                <w:tab w:val="center" w:pos="284"/>
              </w:tabs>
              <w:ind w:left="77"/>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Comparación de precios</w:t>
            </w:r>
          </w:p>
        </w:tc>
        <w:tc>
          <w:tcPr>
            <w:tcW w:w="2739" w:type="dxa"/>
            <w:tcBorders>
              <w:top w:val="single" w:sz="4" w:space="0" w:color="D9D9D9"/>
              <w:left w:val="nil"/>
              <w:bottom w:val="single" w:sz="4" w:space="0" w:color="D9D9D9"/>
              <w:right w:val="nil"/>
            </w:tcBorders>
          </w:tcPr>
          <w:p w14:paraId="4FB315BC" w14:textId="77777777" w:rsidR="00E2179F" w:rsidRPr="00EC4F92" w:rsidRDefault="00E2179F" w:rsidP="00A816B6">
            <w:pPr>
              <w:tabs>
                <w:tab w:val="center" w:pos="284"/>
              </w:tabs>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5,038,994.65</w:t>
            </w:r>
          </w:p>
        </w:tc>
      </w:tr>
      <w:tr w:rsidR="00E2179F" w:rsidRPr="00EC4F92" w14:paraId="34B214DA" w14:textId="77777777" w:rsidTr="00EF09A0">
        <w:trPr>
          <w:trHeight w:val="285"/>
          <w:jc w:val="center"/>
        </w:trPr>
        <w:tc>
          <w:tcPr>
            <w:tcW w:w="5187" w:type="dxa"/>
            <w:tcBorders>
              <w:top w:val="single" w:sz="4" w:space="0" w:color="D9D9D9"/>
              <w:left w:val="nil"/>
              <w:bottom w:val="single" w:sz="4" w:space="0" w:color="D9D9D9"/>
              <w:right w:val="nil"/>
            </w:tcBorders>
          </w:tcPr>
          <w:p w14:paraId="04D73CF1" w14:textId="77777777" w:rsidR="00E2179F" w:rsidRPr="00EC4F92" w:rsidRDefault="00E2179F" w:rsidP="00946D38">
            <w:pPr>
              <w:tabs>
                <w:tab w:val="center" w:pos="284"/>
              </w:tabs>
              <w:ind w:left="77"/>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Licitación pública</w:t>
            </w:r>
          </w:p>
        </w:tc>
        <w:tc>
          <w:tcPr>
            <w:tcW w:w="2739" w:type="dxa"/>
            <w:tcBorders>
              <w:top w:val="single" w:sz="4" w:space="0" w:color="D9D9D9"/>
              <w:left w:val="nil"/>
              <w:bottom w:val="single" w:sz="4" w:space="0" w:color="D9D9D9"/>
              <w:right w:val="nil"/>
            </w:tcBorders>
          </w:tcPr>
          <w:p w14:paraId="5049A7AA" w14:textId="77777777" w:rsidR="00E2179F" w:rsidRPr="00EC4F92" w:rsidRDefault="00A816B6" w:rsidP="00946D38">
            <w:pPr>
              <w:tabs>
                <w:tab w:val="center" w:pos="284"/>
                <w:tab w:val="center" w:pos="2446"/>
                <w:tab w:val="center" w:pos="6916"/>
              </w:tabs>
              <w:spacing w:line="259" w:lineRule="auto"/>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                                     </w:t>
            </w:r>
            <w:r w:rsidR="00E2179F" w:rsidRPr="00EC4F92">
              <w:rPr>
                <w:rFonts w:ascii="Times New Roman" w:eastAsia="Times New Roman" w:hAnsi="Times New Roman" w:cs="Times New Roman"/>
                <w:color w:val="4C4747"/>
                <w:sz w:val="20"/>
                <w:szCs w:val="20"/>
              </w:rPr>
              <w:t>N/A</w:t>
            </w:r>
          </w:p>
        </w:tc>
      </w:tr>
    </w:tbl>
    <w:p w14:paraId="2ED6BED8" w14:textId="77777777" w:rsidR="00E2179F" w:rsidRPr="00EC4F92" w:rsidRDefault="00E2179F" w:rsidP="00E2179F">
      <w:pPr>
        <w:spacing w:after="0"/>
        <w:ind w:left="141" w:hanging="10"/>
        <w:jc w:val="both"/>
        <w:rPr>
          <w:sz w:val="20"/>
          <w:szCs w:val="20"/>
        </w:rPr>
      </w:pPr>
    </w:p>
    <w:p w14:paraId="7F644187" w14:textId="77777777" w:rsidR="00E2179F" w:rsidRPr="00EC4F92" w:rsidRDefault="00E2179F" w:rsidP="00E2179F">
      <w:pPr>
        <w:spacing w:after="0"/>
        <w:ind w:left="141" w:hanging="10"/>
        <w:jc w:val="both"/>
        <w:rPr>
          <w:sz w:val="20"/>
          <w:szCs w:val="20"/>
        </w:rPr>
      </w:pPr>
    </w:p>
    <w:p w14:paraId="4432C8CF" w14:textId="77777777" w:rsidR="00E2179F" w:rsidRPr="00EC4F92" w:rsidRDefault="00E2179F" w:rsidP="00E2179F">
      <w:pPr>
        <w:spacing w:after="0"/>
        <w:ind w:left="141" w:hanging="10"/>
        <w:jc w:val="center"/>
        <w:rPr>
          <w:sz w:val="20"/>
          <w:szCs w:val="20"/>
        </w:rPr>
      </w:pPr>
    </w:p>
    <w:p w14:paraId="6B4E9546" w14:textId="77777777" w:rsidR="00E2179F" w:rsidRDefault="00E2179F" w:rsidP="00E2179F">
      <w:pPr>
        <w:spacing w:after="0"/>
        <w:jc w:val="both"/>
        <w:rPr>
          <w:sz w:val="20"/>
          <w:szCs w:val="20"/>
        </w:rPr>
      </w:pPr>
      <w:r w:rsidRPr="00EC4F92">
        <w:rPr>
          <w:sz w:val="20"/>
          <w:szCs w:val="20"/>
        </w:rPr>
        <w:t xml:space="preserve"> </w:t>
      </w:r>
    </w:p>
    <w:p w14:paraId="40C183BC" w14:textId="77777777" w:rsidR="00EF09A0" w:rsidRPr="00EC4F92" w:rsidRDefault="00EF09A0" w:rsidP="00E2179F">
      <w:pPr>
        <w:spacing w:after="0"/>
        <w:jc w:val="both"/>
        <w:rPr>
          <w:sz w:val="20"/>
          <w:szCs w:val="20"/>
        </w:rPr>
      </w:pPr>
    </w:p>
    <w:p w14:paraId="5AE78CF3" w14:textId="77777777" w:rsidR="00E2179F" w:rsidRPr="00EC4F92" w:rsidRDefault="00EF09A0" w:rsidP="00946D38">
      <w:pPr>
        <w:tabs>
          <w:tab w:val="center" w:pos="2446"/>
          <w:tab w:val="center" w:pos="6916"/>
        </w:tabs>
        <w:spacing w:after="0"/>
        <w:ind w:left="-851"/>
        <w:jc w:val="both"/>
        <w:rPr>
          <w:sz w:val="20"/>
          <w:szCs w:val="20"/>
        </w:rPr>
      </w:pPr>
      <w:r>
        <w:rPr>
          <w:rFonts w:eastAsia="Times New Roman"/>
          <w:b/>
          <w:color w:val="4C4747"/>
          <w:sz w:val="20"/>
          <w:szCs w:val="20"/>
        </w:rPr>
        <w:lastRenderedPageBreak/>
        <w:t xml:space="preserve">             </w:t>
      </w:r>
      <w:r w:rsidR="00506E1A">
        <w:rPr>
          <w:rFonts w:eastAsia="Times New Roman"/>
          <w:b/>
          <w:color w:val="4C4747"/>
          <w:sz w:val="20"/>
          <w:szCs w:val="20"/>
        </w:rPr>
        <w:t xml:space="preserve">  </w:t>
      </w:r>
      <w:r w:rsidR="00E2179F" w:rsidRPr="00EC4F92">
        <w:rPr>
          <w:rFonts w:eastAsia="Times New Roman"/>
          <w:b/>
          <w:color w:val="4C4747"/>
          <w:sz w:val="20"/>
          <w:szCs w:val="20"/>
        </w:rPr>
        <w:t>Licitación Pública Internacional</w:t>
      </w:r>
      <w:r w:rsidR="00E2179F" w:rsidRPr="00EC4F92">
        <w:rPr>
          <w:rFonts w:eastAsia="Times New Roman"/>
          <w:color w:val="4C4747"/>
          <w:sz w:val="20"/>
          <w:szCs w:val="20"/>
        </w:rPr>
        <w:t xml:space="preserve"> </w:t>
      </w:r>
      <w:r w:rsidR="00E2179F" w:rsidRPr="00EC4F92">
        <w:rPr>
          <w:rFonts w:eastAsia="Times New Roman"/>
          <w:color w:val="4C4747"/>
          <w:sz w:val="20"/>
          <w:szCs w:val="20"/>
        </w:rPr>
        <w:tab/>
      </w:r>
      <w:r w:rsidR="00EC4F92">
        <w:rPr>
          <w:rFonts w:eastAsia="Times New Roman"/>
          <w:color w:val="4C4747"/>
          <w:sz w:val="20"/>
          <w:szCs w:val="20"/>
        </w:rPr>
        <w:t xml:space="preserve">   </w:t>
      </w:r>
      <w:r>
        <w:rPr>
          <w:rFonts w:eastAsia="Times New Roman"/>
          <w:color w:val="4C4747"/>
          <w:sz w:val="20"/>
          <w:szCs w:val="20"/>
        </w:rPr>
        <w:t xml:space="preserve">                </w:t>
      </w:r>
      <w:r w:rsidR="00E2179F" w:rsidRPr="00EC4F92">
        <w:rPr>
          <w:rFonts w:eastAsia="Times New Roman"/>
          <w:color w:val="4C4747"/>
          <w:sz w:val="20"/>
          <w:szCs w:val="20"/>
        </w:rPr>
        <w:t xml:space="preserve">N/A </w:t>
      </w:r>
    </w:p>
    <w:tbl>
      <w:tblPr>
        <w:tblStyle w:val="TableGrid"/>
        <w:tblW w:w="7838" w:type="dxa"/>
        <w:jc w:val="center"/>
        <w:tblInd w:w="0" w:type="dxa"/>
        <w:tblCellMar>
          <w:top w:w="9" w:type="dxa"/>
          <w:right w:w="115" w:type="dxa"/>
        </w:tblCellMar>
        <w:tblLook w:val="04A0" w:firstRow="1" w:lastRow="0" w:firstColumn="1" w:lastColumn="0" w:noHBand="0" w:noVBand="1"/>
      </w:tblPr>
      <w:tblGrid>
        <w:gridCol w:w="5291"/>
        <w:gridCol w:w="2547"/>
      </w:tblGrid>
      <w:tr w:rsidR="00E2179F" w:rsidRPr="00EC4F92" w14:paraId="6EEBF97C" w14:textId="77777777" w:rsidTr="00EF09A0">
        <w:trPr>
          <w:trHeight w:val="292"/>
          <w:jc w:val="center"/>
        </w:trPr>
        <w:tc>
          <w:tcPr>
            <w:tcW w:w="5291" w:type="dxa"/>
            <w:tcBorders>
              <w:top w:val="single" w:sz="4" w:space="0" w:color="D9D9D9"/>
              <w:left w:val="nil"/>
              <w:bottom w:val="single" w:sz="4" w:space="0" w:color="D9D9D9"/>
              <w:right w:val="nil"/>
            </w:tcBorders>
            <w:vAlign w:val="center"/>
          </w:tcPr>
          <w:p w14:paraId="00173553" w14:textId="77777777" w:rsidR="00E2179F" w:rsidRPr="00EC4F92" w:rsidRDefault="00E2179F" w:rsidP="00332C14">
            <w:pPr>
              <w:ind w:left="151"/>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Licitación restringida </w:t>
            </w:r>
          </w:p>
        </w:tc>
        <w:tc>
          <w:tcPr>
            <w:tcW w:w="2547" w:type="dxa"/>
            <w:tcBorders>
              <w:top w:val="single" w:sz="4" w:space="0" w:color="D9D9D9"/>
              <w:left w:val="nil"/>
              <w:bottom w:val="single" w:sz="4" w:space="0" w:color="D9D9D9"/>
              <w:right w:val="nil"/>
            </w:tcBorders>
          </w:tcPr>
          <w:p w14:paraId="15656BF9" w14:textId="77777777" w:rsidR="00E2179F" w:rsidRPr="00EC4F92" w:rsidRDefault="00A816B6" w:rsidP="00A816B6">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                               </w:t>
            </w:r>
            <w:r w:rsidR="00E2179F" w:rsidRPr="00EC4F92">
              <w:rPr>
                <w:rFonts w:ascii="Times New Roman" w:eastAsia="Times New Roman" w:hAnsi="Times New Roman" w:cs="Times New Roman"/>
                <w:color w:val="4C4747"/>
                <w:sz w:val="20"/>
                <w:szCs w:val="20"/>
              </w:rPr>
              <w:t xml:space="preserve">N/A </w:t>
            </w:r>
          </w:p>
        </w:tc>
      </w:tr>
      <w:tr w:rsidR="00E2179F" w:rsidRPr="00EC4F92" w14:paraId="6B7099B8" w14:textId="77777777" w:rsidTr="00EF09A0">
        <w:trPr>
          <w:trHeight w:val="299"/>
          <w:jc w:val="center"/>
        </w:trPr>
        <w:tc>
          <w:tcPr>
            <w:tcW w:w="5291" w:type="dxa"/>
            <w:tcBorders>
              <w:top w:val="single" w:sz="4" w:space="0" w:color="D9D9D9"/>
              <w:left w:val="nil"/>
              <w:bottom w:val="single" w:sz="4" w:space="0" w:color="D9D9D9"/>
              <w:right w:val="nil"/>
            </w:tcBorders>
            <w:vAlign w:val="center"/>
          </w:tcPr>
          <w:p w14:paraId="6DCF0339" w14:textId="77777777" w:rsidR="00E2179F" w:rsidRPr="00EC4F92" w:rsidRDefault="00E2179F" w:rsidP="00332C14">
            <w:pPr>
              <w:ind w:left="151"/>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Sorteo de obras </w:t>
            </w:r>
          </w:p>
        </w:tc>
        <w:tc>
          <w:tcPr>
            <w:tcW w:w="2547" w:type="dxa"/>
            <w:tcBorders>
              <w:top w:val="single" w:sz="4" w:space="0" w:color="D9D9D9"/>
              <w:left w:val="nil"/>
              <w:bottom w:val="single" w:sz="4" w:space="0" w:color="D9D9D9"/>
              <w:right w:val="nil"/>
            </w:tcBorders>
          </w:tcPr>
          <w:p w14:paraId="39BB8F2E" w14:textId="77777777" w:rsidR="00E2179F" w:rsidRPr="00EC4F92" w:rsidRDefault="00A816B6" w:rsidP="00A816B6">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                               </w:t>
            </w:r>
            <w:r w:rsidR="00E2179F" w:rsidRPr="00EC4F92">
              <w:rPr>
                <w:rFonts w:ascii="Times New Roman" w:eastAsia="Times New Roman" w:hAnsi="Times New Roman" w:cs="Times New Roman"/>
                <w:color w:val="4C4747"/>
                <w:sz w:val="20"/>
                <w:szCs w:val="20"/>
              </w:rPr>
              <w:t xml:space="preserve">N/A </w:t>
            </w:r>
          </w:p>
        </w:tc>
      </w:tr>
      <w:tr w:rsidR="00E2179F" w:rsidRPr="00EC4F92" w14:paraId="54823AE0" w14:textId="77777777" w:rsidTr="00EF09A0">
        <w:trPr>
          <w:trHeight w:val="413"/>
          <w:jc w:val="center"/>
        </w:trPr>
        <w:tc>
          <w:tcPr>
            <w:tcW w:w="5291" w:type="dxa"/>
            <w:tcBorders>
              <w:top w:val="single" w:sz="4" w:space="0" w:color="D9D9D9"/>
              <w:left w:val="nil"/>
              <w:bottom w:val="single" w:sz="4" w:space="0" w:color="D9D9D9"/>
              <w:right w:val="nil"/>
            </w:tcBorders>
            <w:vAlign w:val="center"/>
          </w:tcPr>
          <w:p w14:paraId="59C62905" w14:textId="77777777" w:rsidR="00E2179F" w:rsidRPr="00EC4F92" w:rsidRDefault="00E2179F" w:rsidP="00332C14">
            <w:pPr>
              <w:ind w:left="151" w:right="531"/>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Excepción - bienes o servicios con exclusividad </w:t>
            </w:r>
          </w:p>
        </w:tc>
        <w:tc>
          <w:tcPr>
            <w:tcW w:w="2547" w:type="dxa"/>
            <w:tcBorders>
              <w:top w:val="single" w:sz="4" w:space="0" w:color="D9D9D9"/>
              <w:left w:val="nil"/>
              <w:bottom w:val="single" w:sz="4" w:space="0" w:color="D9D9D9"/>
              <w:right w:val="nil"/>
            </w:tcBorders>
            <w:vAlign w:val="center"/>
          </w:tcPr>
          <w:p w14:paraId="2220845A" w14:textId="77777777" w:rsidR="00E2179F" w:rsidRPr="00EC4F92" w:rsidRDefault="00E2179F" w:rsidP="00A816B6">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        </w:t>
            </w:r>
            <w:r w:rsidR="00A816B6" w:rsidRPr="00EC4F92">
              <w:rPr>
                <w:rFonts w:ascii="Times New Roman" w:eastAsia="Times New Roman" w:hAnsi="Times New Roman" w:cs="Times New Roman"/>
                <w:color w:val="4C4747"/>
                <w:sz w:val="20"/>
                <w:szCs w:val="20"/>
              </w:rPr>
              <w:t xml:space="preserve">                     </w:t>
            </w:r>
            <w:r w:rsidRPr="00EC4F92">
              <w:rPr>
                <w:rFonts w:ascii="Times New Roman" w:eastAsia="Times New Roman" w:hAnsi="Times New Roman" w:cs="Times New Roman"/>
                <w:color w:val="4C4747"/>
                <w:sz w:val="20"/>
                <w:szCs w:val="20"/>
              </w:rPr>
              <w:t xml:space="preserve">  N/A </w:t>
            </w:r>
          </w:p>
        </w:tc>
      </w:tr>
      <w:tr w:rsidR="00E2179F" w:rsidRPr="00EC4F92" w14:paraId="70913DE5" w14:textId="77777777" w:rsidTr="00EF09A0">
        <w:trPr>
          <w:trHeight w:val="493"/>
          <w:jc w:val="center"/>
        </w:trPr>
        <w:tc>
          <w:tcPr>
            <w:tcW w:w="5291" w:type="dxa"/>
            <w:tcBorders>
              <w:top w:val="single" w:sz="4" w:space="0" w:color="D9D9D9"/>
              <w:left w:val="nil"/>
              <w:bottom w:val="single" w:sz="4" w:space="0" w:color="D9D9D9"/>
              <w:right w:val="nil"/>
            </w:tcBorders>
            <w:vAlign w:val="center"/>
          </w:tcPr>
          <w:p w14:paraId="23197679" w14:textId="77777777" w:rsidR="00E2179F" w:rsidRPr="00EC4F92" w:rsidRDefault="00E2179F" w:rsidP="00332C14">
            <w:pPr>
              <w:ind w:left="151" w:right="588"/>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Excepción - construcción, instalación o adquisición de oficinas para el servicio exterior </w:t>
            </w:r>
          </w:p>
        </w:tc>
        <w:tc>
          <w:tcPr>
            <w:tcW w:w="2547" w:type="dxa"/>
            <w:tcBorders>
              <w:top w:val="single" w:sz="4" w:space="0" w:color="D9D9D9"/>
              <w:left w:val="nil"/>
              <w:bottom w:val="single" w:sz="4" w:space="0" w:color="D9D9D9"/>
              <w:right w:val="nil"/>
            </w:tcBorders>
            <w:vAlign w:val="center"/>
          </w:tcPr>
          <w:p w14:paraId="22E2C44B" w14:textId="77777777" w:rsidR="00E2179F" w:rsidRPr="00EC4F92" w:rsidRDefault="00E2179F" w:rsidP="00A816B6">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N/A </w:t>
            </w:r>
          </w:p>
        </w:tc>
      </w:tr>
      <w:tr w:rsidR="00E2179F" w:rsidRPr="00EC4F92" w14:paraId="325D7F16" w14:textId="77777777" w:rsidTr="00EF09A0">
        <w:trPr>
          <w:trHeight w:val="507"/>
          <w:jc w:val="center"/>
        </w:trPr>
        <w:tc>
          <w:tcPr>
            <w:tcW w:w="5291" w:type="dxa"/>
            <w:tcBorders>
              <w:top w:val="single" w:sz="4" w:space="0" w:color="D9D9D9"/>
              <w:left w:val="nil"/>
              <w:bottom w:val="single" w:sz="4" w:space="0" w:color="D9D9D9"/>
              <w:right w:val="nil"/>
            </w:tcBorders>
            <w:vAlign w:val="center"/>
          </w:tcPr>
          <w:p w14:paraId="0F00736E" w14:textId="77777777" w:rsidR="00E2179F" w:rsidRPr="00EC4F92" w:rsidRDefault="00E2179F" w:rsidP="00332C14">
            <w:pPr>
              <w:ind w:left="151" w:right="576"/>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Excepción - contratación de publicidad a través de medios de comunicación social </w:t>
            </w:r>
          </w:p>
        </w:tc>
        <w:tc>
          <w:tcPr>
            <w:tcW w:w="2547" w:type="dxa"/>
            <w:tcBorders>
              <w:top w:val="single" w:sz="4" w:space="0" w:color="D9D9D9"/>
              <w:left w:val="nil"/>
              <w:bottom w:val="single" w:sz="4" w:space="0" w:color="D9D9D9"/>
              <w:right w:val="nil"/>
            </w:tcBorders>
            <w:vAlign w:val="center"/>
          </w:tcPr>
          <w:p w14:paraId="1F58F28B" w14:textId="77777777" w:rsidR="00E2179F" w:rsidRPr="00EC4F92" w:rsidRDefault="00E2179F" w:rsidP="00A816B6">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         </w:t>
            </w:r>
            <w:r w:rsidR="00A816B6" w:rsidRPr="00EC4F92">
              <w:rPr>
                <w:rFonts w:ascii="Times New Roman" w:eastAsia="Times New Roman" w:hAnsi="Times New Roman" w:cs="Times New Roman"/>
                <w:color w:val="4C4747"/>
                <w:sz w:val="20"/>
                <w:szCs w:val="20"/>
              </w:rPr>
              <w:t xml:space="preserve">  </w:t>
            </w:r>
            <w:r w:rsidRPr="00EC4F92">
              <w:rPr>
                <w:rFonts w:ascii="Times New Roman" w:eastAsia="Times New Roman" w:hAnsi="Times New Roman" w:cs="Times New Roman"/>
                <w:color w:val="4C4747"/>
                <w:sz w:val="20"/>
                <w:szCs w:val="20"/>
              </w:rPr>
              <w:t>RD $152,404.00</w:t>
            </w:r>
          </w:p>
        </w:tc>
      </w:tr>
      <w:tr w:rsidR="00E2179F" w:rsidRPr="00EC4F92" w14:paraId="3070D0F3" w14:textId="77777777" w:rsidTr="00EF09A0">
        <w:trPr>
          <w:trHeight w:val="431"/>
          <w:jc w:val="center"/>
        </w:trPr>
        <w:tc>
          <w:tcPr>
            <w:tcW w:w="5291" w:type="dxa"/>
            <w:tcBorders>
              <w:top w:val="single" w:sz="4" w:space="0" w:color="D9D9D9"/>
              <w:left w:val="nil"/>
              <w:bottom w:val="single" w:sz="4" w:space="0" w:color="D9D9D9"/>
              <w:right w:val="nil"/>
            </w:tcBorders>
          </w:tcPr>
          <w:p w14:paraId="47E1387F" w14:textId="77777777" w:rsidR="00E2179F" w:rsidRPr="00EC4F92" w:rsidRDefault="00E2179F" w:rsidP="00946D38">
            <w:pPr>
              <w:ind w:left="151" w:right="429"/>
              <w:jc w:val="both"/>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Excepción - obras científicas, técnicas, artísticas, o restauración de monumentos históricos </w:t>
            </w:r>
          </w:p>
        </w:tc>
        <w:tc>
          <w:tcPr>
            <w:tcW w:w="2547" w:type="dxa"/>
            <w:tcBorders>
              <w:top w:val="single" w:sz="4" w:space="0" w:color="D9D9D9"/>
              <w:left w:val="nil"/>
              <w:bottom w:val="single" w:sz="4" w:space="0" w:color="D9D9D9"/>
              <w:right w:val="nil"/>
            </w:tcBorders>
            <w:vAlign w:val="center"/>
          </w:tcPr>
          <w:p w14:paraId="2641413F" w14:textId="77777777" w:rsidR="00E2179F" w:rsidRPr="00EC4F92" w:rsidRDefault="00E2179F" w:rsidP="00A816B6">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N/A </w:t>
            </w:r>
          </w:p>
        </w:tc>
      </w:tr>
      <w:tr w:rsidR="00E2179F" w:rsidRPr="00EC4F92" w14:paraId="7F00733E" w14:textId="77777777" w:rsidTr="00EF09A0">
        <w:trPr>
          <w:trHeight w:val="381"/>
          <w:jc w:val="center"/>
        </w:trPr>
        <w:tc>
          <w:tcPr>
            <w:tcW w:w="5291" w:type="dxa"/>
            <w:tcBorders>
              <w:top w:val="single" w:sz="4" w:space="0" w:color="D9D9D9"/>
              <w:left w:val="nil"/>
              <w:bottom w:val="single" w:sz="4" w:space="0" w:color="D9D9D9"/>
              <w:right w:val="nil"/>
            </w:tcBorders>
            <w:vAlign w:val="center"/>
          </w:tcPr>
          <w:p w14:paraId="730CC38E" w14:textId="77777777" w:rsidR="00E2179F" w:rsidRPr="00EC4F92" w:rsidRDefault="00E2179F" w:rsidP="00332C14">
            <w:pPr>
              <w:ind w:left="151"/>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Excepción - proveedor único </w:t>
            </w:r>
          </w:p>
        </w:tc>
        <w:tc>
          <w:tcPr>
            <w:tcW w:w="2547" w:type="dxa"/>
            <w:tcBorders>
              <w:top w:val="single" w:sz="4" w:space="0" w:color="D9D9D9"/>
              <w:left w:val="nil"/>
              <w:bottom w:val="single" w:sz="4" w:space="0" w:color="D9D9D9"/>
              <w:right w:val="nil"/>
            </w:tcBorders>
            <w:vAlign w:val="center"/>
          </w:tcPr>
          <w:p w14:paraId="4BB71127" w14:textId="77777777" w:rsidR="00332C14" w:rsidRDefault="00E2179F" w:rsidP="00332C14">
            <w:pPr>
              <w:ind w:left="151"/>
              <w:rPr>
                <w:rFonts w:ascii="Times New Roman" w:hAnsi="Times New Roman" w:cs="Times New Roman"/>
                <w:color w:val="AEAAAA" w:themeColor="background2" w:themeShade="BF"/>
                <w:sz w:val="20"/>
                <w:szCs w:val="20"/>
              </w:rPr>
            </w:pPr>
            <w:r w:rsidRPr="00EC4F92">
              <w:rPr>
                <w:rFonts w:ascii="Times New Roman" w:hAnsi="Times New Roman" w:cs="Times New Roman"/>
                <w:color w:val="AEAAAA" w:themeColor="background2" w:themeShade="BF"/>
                <w:sz w:val="20"/>
                <w:szCs w:val="20"/>
              </w:rPr>
              <w:t xml:space="preserve">         </w:t>
            </w:r>
          </w:p>
          <w:p w14:paraId="4919D4AB" w14:textId="77777777" w:rsidR="00E2179F" w:rsidRPr="00EC4F92" w:rsidRDefault="00332C14" w:rsidP="00332C14">
            <w:pPr>
              <w:rPr>
                <w:rFonts w:ascii="Times New Roman" w:hAnsi="Times New Roman" w:cs="Times New Roman"/>
                <w:sz w:val="20"/>
                <w:szCs w:val="20"/>
              </w:rPr>
            </w:pPr>
            <w:r>
              <w:rPr>
                <w:rFonts w:ascii="Times New Roman" w:hAnsi="Times New Roman" w:cs="Times New Roman"/>
                <w:color w:val="3B3838" w:themeColor="background2" w:themeShade="40"/>
                <w:sz w:val="20"/>
                <w:szCs w:val="20"/>
              </w:rPr>
              <w:t xml:space="preserve">                       </w:t>
            </w:r>
            <w:r w:rsidR="00E2179F" w:rsidRPr="00EC4F92">
              <w:rPr>
                <w:rFonts w:ascii="Times New Roman" w:hAnsi="Times New Roman" w:cs="Times New Roman"/>
                <w:color w:val="3B3838" w:themeColor="background2" w:themeShade="40"/>
                <w:sz w:val="20"/>
                <w:szCs w:val="20"/>
              </w:rPr>
              <w:t>RD 892,736.00</w:t>
            </w:r>
          </w:p>
        </w:tc>
      </w:tr>
      <w:tr w:rsidR="00E2179F" w:rsidRPr="00EC4F92" w14:paraId="35BBF448" w14:textId="77777777" w:rsidTr="00EF09A0">
        <w:trPr>
          <w:trHeight w:val="859"/>
          <w:jc w:val="center"/>
        </w:trPr>
        <w:tc>
          <w:tcPr>
            <w:tcW w:w="5291" w:type="dxa"/>
            <w:tcBorders>
              <w:top w:val="single" w:sz="4" w:space="0" w:color="D9D9D9"/>
              <w:left w:val="nil"/>
              <w:bottom w:val="single" w:sz="4" w:space="0" w:color="D9D9D9"/>
              <w:right w:val="nil"/>
            </w:tcBorders>
            <w:vAlign w:val="center"/>
          </w:tcPr>
          <w:p w14:paraId="4F520A88" w14:textId="77777777" w:rsidR="00E2179F" w:rsidRPr="00EC4F92" w:rsidRDefault="00E2179F" w:rsidP="00332C14">
            <w:pPr>
              <w:ind w:left="151" w:right="654"/>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Excepción - rescisión de contratos cuya terminación no exceda el 40 % del monto total del proyecto, obra o servicio </w:t>
            </w:r>
          </w:p>
        </w:tc>
        <w:tc>
          <w:tcPr>
            <w:tcW w:w="2547" w:type="dxa"/>
            <w:tcBorders>
              <w:top w:val="single" w:sz="4" w:space="0" w:color="D9D9D9"/>
              <w:left w:val="nil"/>
              <w:bottom w:val="single" w:sz="4" w:space="0" w:color="D9D9D9"/>
              <w:right w:val="nil"/>
            </w:tcBorders>
            <w:vAlign w:val="center"/>
          </w:tcPr>
          <w:p w14:paraId="196AEABC" w14:textId="77777777" w:rsidR="00E2179F" w:rsidRPr="00EC4F92" w:rsidRDefault="00E2179F" w:rsidP="00A816B6">
            <w:pPr>
              <w:ind w:left="151"/>
              <w:jc w:val="right"/>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N/A </w:t>
            </w:r>
          </w:p>
        </w:tc>
      </w:tr>
      <w:tr w:rsidR="00E2179F" w:rsidRPr="00EC4F92" w14:paraId="380EB68D" w14:textId="77777777" w:rsidTr="00EF09A0">
        <w:trPr>
          <w:trHeight w:val="370"/>
          <w:jc w:val="center"/>
        </w:trPr>
        <w:tc>
          <w:tcPr>
            <w:tcW w:w="5291" w:type="dxa"/>
            <w:tcBorders>
              <w:top w:val="single" w:sz="4" w:space="0" w:color="D9D9D9"/>
              <w:left w:val="nil"/>
              <w:bottom w:val="single" w:sz="4" w:space="0" w:color="D9D9D9"/>
              <w:right w:val="nil"/>
            </w:tcBorders>
            <w:vAlign w:val="center"/>
          </w:tcPr>
          <w:p w14:paraId="06973AA9" w14:textId="77777777" w:rsidR="00E2179F" w:rsidRPr="00EC4F92" w:rsidRDefault="00E2179F" w:rsidP="00332C14">
            <w:pPr>
              <w:ind w:left="151"/>
              <w:rPr>
                <w:rFonts w:ascii="Times New Roman" w:hAnsi="Times New Roman" w:cs="Times New Roman"/>
                <w:sz w:val="20"/>
                <w:szCs w:val="20"/>
              </w:rPr>
            </w:pPr>
            <w:r w:rsidRPr="00EC4F92">
              <w:rPr>
                <w:rFonts w:ascii="Times New Roman" w:eastAsia="Times New Roman" w:hAnsi="Times New Roman" w:cs="Times New Roman"/>
                <w:color w:val="4C4747"/>
                <w:sz w:val="20"/>
                <w:szCs w:val="20"/>
              </w:rPr>
              <w:t xml:space="preserve">Compra y contratación de combustible  </w:t>
            </w:r>
          </w:p>
        </w:tc>
        <w:tc>
          <w:tcPr>
            <w:tcW w:w="2547" w:type="dxa"/>
            <w:tcBorders>
              <w:top w:val="single" w:sz="4" w:space="0" w:color="D9D9D9"/>
              <w:left w:val="nil"/>
              <w:bottom w:val="single" w:sz="4" w:space="0" w:color="D9D9D9"/>
              <w:right w:val="nil"/>
            </w:tcBorders>
          </w:tcPr>
          <w:p w14:paraId="72B22A53" w14:textId="77777777" w:rsidR="00E2179F" w:rsidRPr="00EC4F92" w:rsidRDefault="00E2179F" w:rsidP="00A816B6">
            <w:pPr>
              <w:ind w:left="151"/>
              <w:jc w:val="right"/>
              <w:rPr>
                <w:rFonts w:ascii="Times New Roman" w:hAnsi="Times New Roman" w:cs="Times New Roman"/>
                <w:sz w:val="20"/>
                <w:szCs w:val="20"/>
              </w:rPr>
            </w:pPr>
            <w:r w:rsidRPr="00EC4F92">
              <w:rPr>
                <w:rFonts w:ascii="Times New Roman" w:hAnsi="Times New Roman" w:cs="Times New Roman"/>
                <w:sz w:val="20"/>
                <w:szCs w:val="20"/>
              </w:rPr>
              <w:t xml:space="preserve">     </w:t>
            </w:r>
            <w:r w:rsidRPr="00EC4F92">
              <w:rPr>
                <w:rFonts w:ascii="Times New Roman" w:hAnsi="Times New Roman" w:cs="Times New Roman"/>
                <w:color w:val="3B3838" w:themeColor="background2" w:themeShade="40"/>
                <w:sz w:val="20"/>
                <w:szCs w:val="20"/>
              </w:rPr>
              <w:t>RD $</w:t>
            </w:r>
            <w:r w:rsidRPr="00EC4F92">
              <w:rPr>
                <w:rFonts w:ascii="Times New Roman" w:eastAsia="Times New Roman" w:hAnsi="Times New Roman" w:cs="Times New Roman"/>
                <w:color w:val="4C4747"/>
                <w:sz w:val="20"/>
                <w:szCs w:val="20"/>
              </w:rPr>
              <w:t>4,799,940.00</w:t>
            </w:r>
          </w:p>
        </w:tc>
      </w:tr>
    </w:tbl>
    <w:p w14:paraId="277E1791" w14:textId="77777777" w:rsidR="00E2179F" w:rsidRPr="00C850E8" w:rsidRDefault="00C850E8" w:rsidP="00C850E8">
      <w:pPr>
        <w:spacing w:line="360" w:lineRule="auto"/>
      </w:pPr>
      <w:r>
        <w:rPr>
          <w:rFonts w:eastAsia="Calibri"/>
          <w:b/>
          <w:noProof/>
          <w:color w:val="7F7F7F" w:themeColor="text1" w:themeTint="80"/>
          <w:sz w:val="18"/>
        </w:rPr>
        <w:t>Anexo</w:t>
      </w:r>
      <w:r w:rsidRPr="00AE5EC7">
        <w:rPr>
          <w:rFonts w:eastAsia="Calibri"/>
          <w:b/>
          <w:noProof/>
          <w:color w:val="7F7F7F" w:themeColor="text1" w:themeTint="80"/>
          <w:sz w:val="18"/>
        </w:rPr>
        <w:t xml:space="preserve"> </w:t>
      </w:r>
      <w:r w:rsidRPr="00AE5EC7">
        <w:rPr>
          <w:rFonts w:eastAsia="Calibri"/>
          <w:noProof/>
          <w:color w:val="7F7F7F" w:themeColor="text1" w:themeTint="80"/>
          <w:sz w:val="18"/>
        </w:rPr>
        <w:t xml:space="preserve">No. </w:t>
      </w:r>
      <w:r>
        <w:rPr>
          <w:rFonts w:eastAsia="Calibri"/>
          <w:noProof/>
          <w:color w:val="7F7F7F" w:themeColor="text1" w:themeTint="80"/>
          <w:sz w:val="18"/>
        </w:rPr>
        <w:t>3</w:t>
      </w:r>
      <w:r w:rsidRPr="00AE5EC7">
        <w:rPr>
          <w:rFonts w:eastAsia="Calibri"/>
          <w:noProof/>
          <w:color w:val="7F7F7F" w:themeColor="text1" w:themeTint="80"/>
          <w:sz w:val="18"/>
        </w:rPr>
        <w:t xml:space="preserve"> </w:t>
      </w:r>
      <w:r w:rsidRPr="00A7231E">
        <w:rPr>
          <w:b/>
          <w:color w:val="7F7F7F" w:themeColor="text1" w:themeTint="80"/>
          <w:spacing w:val="0"/>
        </w:rPr>
        <w:t>-</w:t>
      </w:r>
      <w:r w:rsidRPr="00AE5EC7">
        <w:rPr>
          <w:color w:val="7F7F7F" w:themeColor="text1" w:themeTint="80"/>
          <w:spacing w:val="0"/>
        </w:rPr>
        <w:t xml:space="preserve"> </w:t>
      </w:r>
      <w:r w:rsidRPr="00AE5EC7">
        <w:rPr>
          <w:rFonts w:eastAsia="Calibri"/>
          <w:b/>
          <w:noProof/>
          <w:color w:val="7F7F7F" w:themeColor="text1" w:themeTint="80"/>
          <w:sz w:val="18"/>
        </w:rPr>
        <w:t>Fuente:</w:t>
      </w:r>
      <w:r w:rsidRPr="00AE5EC7">
        <w:rPr>
          <w:rFonts w:eastAsia="Calibri"/>
          <w:noProof/>
          <w:color w:val="7F7F7F" w:themeColor="text1" w:themeTint="80"/>
          <w:sz w:val="18"/>
        </w:rPr>
        <w:t xml:space="preserve"> </w:t>
      </w:r>
      <w:r w:rsidR="00946D38" w:rsidRPr="00C850E8">
        <w:rPr>
          <w:rFonts w:eastAsia="Calibri"/>
          <w:noProof/>
          <w:color w:val="7F7F7F" w:themeColor="text1" w:themeTint="80"/>
          <w:sz w:val="18"/>
        </w:rPr>
        <w:t>Dirección General de Compras y Contrataciones</w:t>
      </w:r>
      <w:r>
        <w:rPr>
          <w:rFonts w:eastAsia="Calibri"/>
          <w:noProof/>
          <w:color w:val="7F7F7F" w:themeColor="text1" w:themeTint="80"/>
          <w:sz w:val="18"/>
        </w:rPr>
        <w:t>.</w:t>
      </w:r>
    </w:p>
    <w:p w14:paraId="2B5ACF13" w14:textId="77777777" w:rsidR="00977E96" w:rsidRDefault="00977E96" w:rsidP="00946D38"/>
    <w:p w14:paraId="55C6C49F" w14:textId="77777777" w:rsidR="005B3DAF" w:rsidRDefault="005B3DAF" w:rsidP="00977E96"/>
    <w:p w14:paraId="4571F4DB" w14:textId="77777777" w:rsidR="005B3DAF" w:rsidRDefault="005B3DAF" w:rsidP="00977E96"/>
    <w:p w14:paraId="3FCB6161" w14:textId="77777777" w:rsidR="005B3DAF" w:rsidRDefault="005B3DAF" w:rsidP="00977E96"/>
    <w:p w14:paraId="7863AEAF" w14:textId="77777777" w:rsidR="005B3DAF" w:rsidRDefault="005B3DAF" w:rsidP="00977E96"/>
    <w:p w14:paraId="233177B9" w14:textId="77777777" w:rsidR="005B3DAF" w:rsidRDefault="005B3DAF" w:rsidP="00977E96"/>
    <w:p w14:paraId="3BCAA955" w14:textId="77777777" w:rsidR="005B3DAF" w:rsidRDefault="005B3DAF" w:rsidP="00977E96"/>
    <w:p w14:paraId="68CEF366" w14:textId="77777777" w:rsidR="005B3DAF" w:rsidRDefault="005B3DAF" w:rsidP="00977E96"/>
    <w:p w14:paraId="665C81DE" w14:textId="77777777" w:rsidR="005B3DAF" w:rsidRDefault="005B3DAF" w:rsidP="00977E96"/>
    <w:p w14:paraId="05EF1E7C" w14:textId="77777777" w:rsidR="00977E96" w:rsidRPr="00E32B15" w:rsidRDefault="00977E96" w:rsidP="00977E96"/>
    <w:bookmarkEnd w:id="1"/>
    <w:p w14:paraId="41711FB0" w14:textId="77777777" w:rsidR="00417E12" w:rsidRPr="00E32B15" w:rsidRDefault="00417E12" w:rsidP="00F008B9"/>
    <w:sectPr w:rsidR="00417E12" w:rsidRPr="00E32B15" w:rsidSect="003A467B">
      <w:type w:val="continuous"/>
      <w:pgSz w:w="12240" w:h="15840"/>
      <w:pgMar w:top="1440" w:right="2160" w:bottom="1440" w:left="2160" w:header="720" w:footer="720" w:gutter="0"/>
      <w:pgNumType w:start="9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282F6" w14:textId="77777777" w:rsidR="00D77AA6" w:rsidRDefault="00D77AA6" w:rsidP="00E84651">
      <w:pPr>
        <w:spacing w:after="0" w:line="240" w:lineRule="auto"/>
      </w:pPr>
      <w:r>
        <w:separator/>
      </w:r>
    </w:p>
  </w:endnote>
  <w:endnote w:type="continuationSeparator" w:id="0">
    <w:p w14:paraId="686E1C31" w14:textId="77777777" w:rsidR="00D77AA6" w:rsidRDefault="00D77AA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23BDAABE" w14:textId="77777777" w:rsidR="00D77AA6" w:rsidRDefault="00D77AA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3E4C1191" w14:textId="77777777" w:rsidR="00D77AA6" w:rsidRDefault="00D77A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37513DE3" w14:textId="77777777" w:rsidR="00D77AA6" w:rsidRDefault="00D77AA6" w:rsidP="0021106F">
        <w:pPr>
          <w:pStyle w:val="Piedepgina"/>
          <w:jc w:val="center"/>
        </w:pPr>
        <w:r>
          <w:rPr>
            <w:noProof/>
          </w:rPr>
          <w:drawing>
            <wp:anchor distT="0" distB="0" distL="114300" distR="114300" simplePos="0" relativeHeight="251656704" behindDoc="0" locked="0" layoutInCell="1" allowOverlap="1" wp14:anchorId="6FDA5176" wp14:editId="25740E96">
              <wp:simplePos x="0" y="0"/>
              <wp:positionH relativeFrom="margin">
                <wp:posOffset>1016635</wp:posOffset>
              </wp:positionH>
              <wp:positionV relativeFrom="paragraph">
                <wp:posOffset>-72200</wp:posOffset>
              </wp:positionV>
              <wp:extent cx="2995930" cy="408305"/>
              <wp:effectExtent l="0" t="0" r="0" b="0"/>
              <wp:wrapSquare wrapText="bothSides"/>
              <wp:docPr id="5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2C011CB" w14:textId="77777777" w:rsidR="00D77AA6" w:rsidRDefault="00D77AA6" w:rsidP="0021106F">
        <w:pPr>
          <w:pStyle w:val="Piedepgina"/>
          <w:jc w:val="center"/>
          <w:rPr>
            <w:color w:val="7F7F7F" w:themeColor="text1" w:themeTint="80"/>
          </w:rPr>
        </w:pPr>
      </w:p>
      <w:p w14:paraId="5D777AE7" w14:textId="77777777" w:rsidR="00D77AA6" w:rsidRDefault="00D77AA6"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055465"/>
      <w:docPartObj>
        <w:docPartGallery w:val="Page Numbers (Bottom of Page)"/>
        <w:docPartUnique/>
      </w:docPartObj>
    </w:sdtPr>
    <w:sdtEndPr>
      <w:rPr>
        <w:noProof/>
      </w:rPr>
    </w:sdtEndPr>
    <w:sdtContent>
      <w:p w14:paraId="24A82C83" w14:textId="06D7A4D4" w:rsidR="00D77AA6" w:rsidRDefault="00D77AA6" w:rsidP="0021106F">
        <w:pPr>
          <w:pStyle w:val="Piedepgina"/>
          <w:jc w:val="center"/>
        </w:pPr>
        <w:r>
          <w:rPr>
            <w:noProof/>
          </w:rPr>
          <w:drawing>
            <wp:anchor distT="0" distB="0" distL="114300" distR="114300" simplePos="0" relativeHeight="251658752" behindDoc="0" locked="0" layoutInCell="1" allowOverlap="1" wp14:anchorId="6FF9C9A8" wp14:editId="5CBA2D83">
              <wp:simplePos x="0" y="0"/>
              <wp:positionH relativeFrom="margin">
                <wp:align>center</wp:align>
              </wp:positionH>
              <wp:positionV relativeFrom="paragraph">
                <wp:posOffset>-153906</wp:posOffset>
              </wp:positionV>
              <wp:extent cx="2995930" cy="408305"/>
              <wp:effectExtent l="0" t="0" r="0" b="0"/>
              <wp:wrapSquare wrapText="bothSides"/>
              <wp:docPr id="5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2C06F09" w14:textId="77777777" w:rsidR="00D77AA6" w:rsidRDefault="00D77AA6" w:rsidP="0021106F">
        <w:pPr>
          <w:pStyle w:val="Piedepgina"/>
          <w:jc w:val="center"/>
          <w:rPr>
            <w:color w:val="7F7F7F" w:themeColor="text1" w:themeTint="80"/>
          </w:rPr>
        </w:pPr>
      </w:p>
      <w:p w14:paraId="0B70971F" w14:textId="0CD9D341" w:rsidR="00D77AA6" w:rsidRDefault="00D77AA6"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27E18" w14:textId="77777777" w:rsidR="00D77AA6" w:rsidRDefault="00D77AA6" w:rsidP="00E84651">
      <w:pPr>
        <w:spacing w:after="0" w:line="240" w:lineRule="auto"/>
      </w:pPr>
      <w:r>
        <w:separator/>
      </w:r>
    </w:p>
  </w:footnote>
  <w:footnote w:type="continuationSeparator" w:id="0">
    <w:p w14:paraId="045547BC" w14:textId="77777777" w:rsidR="00D77AA6" w:rsidRDefault="00D77AA6"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0E434" w14:textId="77777777" w:rsidR="00D77AA6" w:rsidRDefault="00D77A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731A7"/>
    <w:multiLevelType w:val="hybridMultilevel"/>
    <w:tmpl w:val="889EA7C4"/>
    <w:lvl w:ilvl="0" w:tplc="540A000F">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15:restartNumberingAfterBreak="0">
    <w:nsid w:val="0A406F14"/>
    <w:multiLevelType w:val="hybridMultilevel"/>
    <w:tmpl w:val="70561922"/>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3E32964"/>
    <w:multiLevelType w:val="hybridMultilevel"/>
    <w:tmpl w:val="B7C6A58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3EC04A2"/>
    <w:multiLevelType w:val="multilevel"/>
    <w:tmpl w:val="8C6441A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upperRoman"/>
      <w:isLgl/>
      <w:lvlText w:val="%1.%2.%3.%4."/>
      <w:lvlJc w:val="left"/>
      <w:pPr>
        <w:ind w:left="2520" w:hanging="144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173F7FCF"/>
    <w:multiLevelType w:val="hybridMultilevel"/>
    <w:tmpl w:val="F404EF36"/>
    <w:lvl w:ilvl="0" w:tplc="1C0A000F">
      <w:start w:val="1"/>
      <w:numFmt w:val="decimal"/>
      <w:lvlText w:val="%1."/>
      <w:lvlJc w:val="left"/>
      <w:pPr>
        <w:ind w:left="360" w:hanging="360"/>
      </w:pPr>
    </w:lvl>
    <w:lvl w:ilvl="1" w:tplc="540A0019">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5" w15:restartNumberingAfterBreak="0">
    <w:nsid w:val="1B1A730A"/>
    <w:multiLevelType w:val="multilevel"/>
    <w:tmpl w:val="169807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BA2FF5"/>
    <w:multiLevelType w:val="hybridMultilevel"/>
    <w:tmpl w:val="798C7600"/>
    <w:lvl w:ilvl="0" w:tplc="540A0017">
      <w:start w:val="2"/>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1D9C2B7E"/>
    <w:multiLevelType w:val="hybridMultilevel"/>
    <w:tmpl w:val="539A9F9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20004DDE"/>
    <w:multiLevelType w:val="hybridMultilevel"/>
    <w:tmpl w:val="8744CC44"/>
    <w:lvl w:ilvl="0" w:tplc="540A0019">
      <w:start w:val="1"/>
      <w:numFmt w:val="lowerLetter"/>
      <w:lvlText w:val="%1."/>
      <w:lvlJc w:val="left"/>
      <w:pPr>
        <w:ind w:left="360" w:hanging="360"/>
      </w:pPr>
    </w:lvl>
    <w:lvl w:ilvl="1" w:tplc="D9704608">
      <w:start w:val="1"/>
      <w:numFmt w:val="decimal"/>
      <w:lvlText w:val="%2)"/>
      <w:lvlJc w:val="left"/>
      <w:pPr>
        <w:ind w:left="1080" w:hanging="360"/>
      </w:pPr>
      <w:rPr>
        <w:rFonts w:hint="default"/>
      </w:r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9" w15:restartNumberingAfterBreak="0">
    <w:nsid w:val="20B879C5"/>
    <w:multiLevelType w:val="hybridMultilevel"/>
    <w:tmpl w:val="54943078"/>
    <w:lvl w:ilvl="0" w:tplc="AE662F1A">
      <w:start w:val="1"/>
      <w:numFmt w:val="upp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23D2671F"/>
    <w:multiLevelType w:val="multilevel"/>
    <w:tmpl w:val="A7BC82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E12F89"/>
    <w:multiLevelType w:val="multilevel"/>
    <w:tmpl w:val="9D8ED42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4DA67E6"/>
    <w:multiLevelType w:val="hybridMultilevel"/>
    <w:tmpl w:val="EBE07BA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4E46F70"/>
    <w:multiLevelType w:val="hybridMultilevel"/>
    <w:tmpl w:val="D2C2DAC8"/>
    <w:lvl w:ilvl="0" w:tplc="540A0001">
      <w:start w:val="1"/>
      <w:numFmt w:val="bullet"/>
      <w:lvlText w:val=""/>
      <w:lvlJc w:val="left"/>
      <w:pPr>
        <w:ind w:left="426" w:hanging="360"/>
      </w:pPr>
      <w:rPr>
        <w:rFonts w:ascii="Symbol" w:hAnsi="Symbol" w:hint="default"/>
      </w:rPr>
    </w:lvl>
    <w:lvl w:ilvl="1" w:tplc="540A0003" w:tentative="1">
      <w:start w:val="1"/>
      <w:numFmt w:val="bullet"/>
      <w:lvlText w:val="o"/>
      <w:lvlJc w:val="left"/>
      <w:pPr>
        <w:ind w:left="1146" w:hanging="360"/>
      </w:pPr>
      <w:rPr>
        <w:rFonts w:ascii="Courier New" w:hAnsi="Courier New" w:cs="Courier New" w:hint="default"/>
      </w:rPr>
    </w:lvl>
    <w:lvl w:ilvl="2" w:tplc="540A0005" w:tentative="1">
      <w:start w:val="1"/>
      <w:numFmt w:val="bullet"/>
      <w:lvlText w:val=""/>
      <w:lvlJc w:val="left"/>
      <w:pPr>
        <w:ind w:left="1866" w:hanging="360"/>
      </w:pPr>
      <w:rPr>
        <w:rFonts w:ascii="Wingdings" w:hAnsi="Wingdings" w:hint="default"/>
      </w:rPr>
    </w:lvl>
    <w:lvl w:ilvl="3" w:tplc="540A0001" w:tentative="1">
      <w:start w:val="1"/>
      <w:numFmt w:val="bullet"/>
      <w:lvlText w:val=""/>
      <w:lvlJc w:val="left"/>
      <w:pPr>
        <w:ind w:left="2586" w:hanging="360"/>
      </w:pPr>
      <w:rPr>
        <w:rFonts w:ascii="Symbol" w:hAnsi="Symbol" w:hint="default"/>
      </w:rPr>
    </w:lvl>
    <w:lvl w:ilvl="4" w:tplc="540A0003" w:tentative="1">
      <w:start w:val="1"/>
      <w:numFmt w:val="bullet"/>
      <w:lvlText w:val="o"/>
      <w:lvlJc w:val="left"/>
      <w:pPr>
        <w:ind w:left="3306" w:hanging="360"/>
      </w:pPr>
      <w:rPr>
        <w:rFonts w:ascii="Courier New" w:hAnsi="Courier New" w:cs="Courier New" w:hint="default"/>
      </w:rPr>
    </w:lvl>
    <w:lvl w:ilvl="5" w:tplc="540A0005" w:tentative="1">
      <w:start w:val="1"/>
      <w:numFmt w:val="bullet"/>
      <w:lvlText w:val=""/>
      <w:lvlJc w:val="left"/>
      <w:pPr>
        <w:ind w:left="4026" w:hanging="360"/>
      </w:pPr>
      <w:rPr>
        <w:rFonts w:ascii="Wingdings" w:hAnsi="Wingdings" w:hint="default"/>
      </w:rPr>
    </w:lvl>
    <w:lvl w:ilvl="6" w:tplc="540A0001" w:tentative="1">
      <w:start w:val="1"/>
      <w:numFmt w:val="bullet"/>
      <w:lvlText w:val=""/>
      <w:lvlJc w:val="left"/>
      <w:pPr>
        <w:ind w:left="4746" w:hanging="360"/>
      </w:pPr>
      <w:rPr>
        <w:rFonts w:ascii="Symbol" w:hAnsi="Symbol" w:hint="default"/>
      </w:rPr>
    </w:lvl>
    <w:lvl w:ilvl="7" w:tplc="540A0003" w:tentative="1">
      <w:start w:val="1"/>
      <w:numFmt w:val="bullet"/>
      <w:lvlText w:val="o"/>
      <w:lvlJc w:val="left"/>
      <w:pPr>
        <w:ind w:left="5466" w:hanging="360"/>
      </w:pPr>
      <w:rPr>
        <w:rFonts w:ascii="Courier New" w:hAnsi="Courier New" w:cs="Courier New" w:hint="default"/>
      </w:rPr>
    </w:lvl>
    <w:lvl w:ilvl="8" w:tplc="540A0005" w:tentative="1">
      <w:start w:val="1"/>
      <w:numFmt w:val="bullet"/>
      <w:lvlText w:val=""/>
      <w:lvlJc w:val="left"/>
      <w:pPr>
        <w:ind w:left="6186" w:hanging="360"/>
      </w:pPr>
      <w:rPr>
        <w:rFonts w:ascii="Wingdings" w:hAnsi="Wingdings" w:hint="default"/>
      </w:rPr>
    </w:lvl>
  </w:abstractNum>
  <w:abstractNum w:abstractNumId="14" w15:restartNumberingAfterBreak="0">
    <w:nsid w:val="293E6999"/>
    <w:multiLevelType w:val="hybridMultilevel"/>
    <w:tmpl w:val="D1BCD0B8"/>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15:restartNumberingAfterBreak="0">
    <w:nsid w:val="2BC846DE"/>
    <w:multiLevelType w:val="hybridMultilevel"/>
    <w:tmpl w:val="4C92F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BC5213"/>
    <w:multiLevelType w:val="hybridMultilevel"/>
    <w:tmpl w:val="B840035A"/>
    <w:lvl w:ilvl="0" w:tplc="956E18DA">
      <w:start w:val="1"/>
      <w:numFmt w:val="lowerLetter"/>
      <w:lvlText w:val="%1)"/>
      <w:lvlJc w:val="left"/>
      <w:pPr>
        <w:ind w:left="930" w:hanging="57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7" w15:restartNumberingAfterBreak="0">
    <w:nsid w:val="2F28591C"/>
    <w:multiLevelType w:val="hybridMultilevel"/>
    <w:tmpl w:val="60ECC382"/>
    <w:lvl w:ilvl="0" w:tplc="540A0013">
      <w:start w:val="1"/>
      <w:numFmt w:val="upperRoman"/>
      <w:lvlText w:val="%1."/>
      <w:lvlJc w:val="righ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15:restartNumberingAfterBreak="0">
    <w:nsid w:val="2F7F53FB"/>
    <w:multiLevelType w:val="multilevel"/>
    <w:tmpl w:val="399CA60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95700E1"/>
    <w:multiLevelType w:val="hybridMultilevel"/>
    <w:tmpl w:val="75A4B99E"/>
    <w:lvl w:ilvl="0" w:tplc="1C0A0001">
      <w:start w:val="1"/>
      <w:numFmt w:val="bullet"/>
      <w:lvlText w:val=""/>
      <w:lvlJc w:val="left"/>
      <w:pPr>
        <w:ind w:left="360" w:hanging="360"/>
      </w:pPr>
      <w:rPr>
        <w:rFonts w:ascii="Symbol" w:hAnsi="Symbol" w:hint="default"/>
        <w:b/>
      </w:r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1C0A0001">
      <w:start w:val="1"/>
      <w:numFmt w:val="bullet"/>
      <w:lvlText w:val=""/>
      <w:lvlJc w:val="left"/>
      <w:pPr>
        <w:ind w:left="2520" w:hanging="360"/>
      </w:pPr>
      <w:rPr>
        <w:rFonts w:ascii="Symbol" w:hAnsi="Symbol" w:hint="default"/>
        <w:b/>
      </w:r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0" w15:restartNumberingAfterBreak="0">
    <w:nsid w:val="3A3132F0"/>
    <w:multiLevelType w:val="hybridMultilevel"/>
    <w:tmpl w:val="98AA4F1E"/>
    <w:lvl w:ilvl="0" w:tplc="5AA4CB0E">
      <w:start w:val="1"/>
      <w:numFmt w:val="decimal"/>
      <w:lvlText w:val="%1."/>
      <w:lvlJc w:val="left"/>
      <w:pPr>
        <w:ind w:left="360" w:hanging="360"/>
      </w:pPr>
      <w:rPr>
        <w:rFonts w:ascii="Times New Roman" w:hAnsi="Times New Roman" w:hint="default"/>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1" w15:restartNumberingAfterBreak="0">
    <w:nsid w:val="3AA502D7"/>
    <w:multiLevelType w:val="multilevel"/>
    <w:tmpl w:val="4D0E7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EB9025F"/>
    <w:multiLevelType w:val="hybridMultilevel"/>
    <w:tmpl w:val="8B2C9C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37C419B"/>
    <w:multiLevelType w:val="hybridMultilevel"/>
    <w:tmpl w:val="B66C04E0"/>
    <w:lvl w:ilvl="0" w:tplc="1C0A0019">
      <w:start w:val="1"/>
      <w:numFmt w:val="lowerLetter"/>
      <w:lvlText w:val="%1."/>
      <w:lvlJc w:val="left"/>
      <w:pPr>
        <w:ind w:left="1515" w:hanging="360"/>
      </w:pPr>
    </w:lvl>
    <w:lvl w:ilvl="1" w:tplc="789A498E">
      <w:start w:val="1"/>
      <w:numFmt w:val="lowerLetter"/>
      <w:lvlText w:val="%2)"/>
      <w:lvlJc w:val="left"/>
      <w:pPr>
        <w:ind w:left="2280" w:hanging="405"/>
      </w:pPr>
      <w:rPr>
        <w:rFonts w:hint="default"/>
      </w:rPr>
    </w:lvl>
    <w:lvl w:ilvl="2" w:tplc="1C0A001B" w:tentative="1">
      <w:start w:val="1"/>
      <w:numFmt w:val="lowerRoman"/>
      <w:lvlText w:val="%3."/>
      <w:lvlJc w:val="right"/>
      <w:pPr>
        <w:ind w:left="2955" w:hanging="180"/>
      </w:pPr>
    </w:lvl>
    <w:lvl w:ilvl="3" w:tplc="1C0A000F" w:tentative="1">
      <w:start w:val="1"/>
      <w:numFmt w:val="decimal"/>
      <w:lvlText w:val="%4."/>
      <w:lvlJc w:val="left"/>
      <w:pPr>
        <w:ind w:left="3675" w:hanging="360"/>
      </w:pPr>
    </w:lvl>
    <w:lvl w:ilvl="4" w:tplc="1C0A0019" w:tentative="1">
      <w:start w:val="1"/>
      <w:numFmt w:val="lowerLetter"/>
      <w:lvlText w:val="%5."/>
      <w:lvlJc w:val="left"/>
      <w:pPr>
        <w:ind w:left="4395" w:hanging="360"/>
      </w:pPr>
    </w:lvl>
    <w:lvl w:ilvl="5" w:tplc="1C0A001B" w:tentative="1">
      <w:start w:val="1"/>
      <w:numFmt w:val="lowerRoman"/>
      <w:lvlText w:val="%6."/>
      <w:lvlJc w:val="right"/>
      <w:pPr>
        <w:ind w:left="5115" w:hanging="180"/>
      </w:pPr>
    </w:lvl>
    <w:lvl w:ilvl="6" w:tplc="1C0A000F" w:tentative="1">
      <w:start w:val="1"/>
      <w:numFmt w:val="decimal"/>
      <w:lvlText w:val="%7."/>
      <w:lvlJc w:val="left"/>
      <w:pPr>
        <w:ind w:left="5835" w:hanging="360"/>
      </w:pPr>
    </w:lvl>
    <w:lvl w:ilvl="7" w:tplc="1C0A0019" w:tentative="1">
      <w:start w:val="1"/>
      <w:numFmt w:val="lowerLetter"/>
      <w:lvlText w:val="%8."/>
      <w:lvlJc w:val="left"/>
      <w:pPr>
        <w:ind w:left="6555" w:hanging="360"/>
      </w:pPr>
    </w:lvl>
    <w:lvl w:ilvl="8" w:tplc="1C0A001B" w:tentative="1">
      <w:start w:val="1"/>
      <w:numFmt w:val="lowerRoman"/>
      <w:lvlText w:val="%9."/>
      <w:lvlJc w:val="right"/>
      <w:pPr>
        <w:ind w:left="7275" w:hanging="180"/>
      </w:pPr>
    </w:lvl>
  </w:abstractNum>
  <w:abstractNum w:abstractNumId="24" w15:restartNumberingAfterBreak="0">
    <w:nsid w:val="46FD2984"/>
    <w:multiLevelType w:val="hybridMultilevel"/>
    <w:tmpl w:val="86A85010"/>
    <w:lvl w:ilvl="0" w:tplc="1C0A0001">
      <w:start w:val="1"/>
      <w:numFmt w:val="bullet"/>
      <w:lvlText w:val=""/>
      <w:lvlJc w:val="left"/>
      <w:pPr>
        <w:ind w:left="720" w:hanging="360"/>
      </w:pPr>
      <w:rPr>
        <w:rFonts w:ascii="Symbol" w:hAnsi="Symbol"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7CF079D"/>
    <w:multiLevelType w:val="hybridMultilevel"/>
    <w:tmpl w:val="6270005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8D1441F"/>
    <w:multiLevelType w:val="hybridMultilevel"/>
    <w:tmpl w:val="AFA60F8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A8220DB"/>
    <w:multiLevelType w:val="hybridMultilevel"/>
    <w:tmpl w:val="479ECF76"/>
    <w:lvl w:ilvl="0" w:tplc="23340ADA">
      <w:start w:val="2"/>
      <w:numFmt w:val="decimal"/>
      <w:lvlText w:val="%1."/>
      <w:lvlJc w:val="left"/>
      <w:pPr>
        <w:ind w:left="360" w:hanging="360"/>
      </w:pPr>
      <w:rPr>
        <w:rFonts w:ascii="Times New Roman" w:hAnsi="Times New Roman" w:hint="default"/>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8" w15:restartNumberingAfterBreak="0">
    <w:nsid w:val="4AA5592A"/>
    <w:multiLevelType w:val="hybridMultilevel"/>
    <w:tmpl w:val="F7AAC72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F635231"/>
    <w:multiLevelType w:val="hybridMultilevel"/>
    <w:tmpl w:val="A4BE81B6"/>
    <w:lvl w:ilvl="0" w:tplc="1C0A0019">
      <w:start w:val="1"/>
      <w:numFmt w:val="lowerLetter"/>
      <w:lvlText w:val="%1."/>
      <w:lvlJc w:val="left"/>
      <w:pPr>
        <w:ind w:left="720" w:hanging="360"/>
      </w:pPr>
    </w:lvl>
    <w:lvl w:ilvl="1" w:tplc="540A000F">
      <w:start w:val="1"/>
      <w:numFmt w:val="decimal"/>
      <w:lvlText w:val="%2."/>
      <w:lvlJc w:val="left"/>
      <w:pPr>
        <w:ind w:left="2203" w:hanging="360"/>
      </w:pPr>
      <w:rPr>
        <w:rFonts w:hint="default"/>
      </w:r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52D746C4"/>
    <w:multiLevelType w:val="hybridMultilevel"/>
    <w:tmpl w:val="15D292A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1" w15:restartNumberingAfterBreak="0">
    <w:nsid w:val="53220DE8"/>
    <w:multiLevelType w:val="hybridMultilevel"/>
    <w:tmpl w:val="A596F86A"/>
    <w:lvl w:ilvl="0" w:tplc="540A000F">
      <w:start w:val="3"/>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2" w15:restartNumberingAfterBreak="0">
    <w:nsid w:val="567E5D79"/>
    <w:multiLevelType w:val="multilevel"/>
    <w:tmpl w:val="5AD2C58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D5C6172"/>
    <w:multiLevelType w:val="hybridMultilevel"/>
    <w:tmpl w:val="2C820652"/>
    <w:lvl w:ilvl="0" w:tplc="B38A4A16">
      <w:start w:val="1"/>
      <w:numFmt w:val="decimal"/>
      <w:lvlText w:val="%1."/>
      <w:lvlJc w:val="left"/>
      <w:pPr>
        <w:ind w:left="360" w:hanging="360"/>
      </w:pPr>
      <w:rPr>
        <w:rFonts w:hint="default"/>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4" w15:restartNumberingAfterBreak="0">
    <w:nsid w:val="62971545"/>
    <w:multiLevelType w:val="hybridMultilevel"/>
    <w:tmpl w:val="6756EFFE"/>
    <w:lvl w:ilvl="0" w:tplc="1C0A001B">
      <w:start w:val="1"/>
      <w:numFmt w:val="lowerRoman"/>
      <w:lvlText w:val="%1."/>
      <w:lvlJc w:val="right"/>
      <w:pPr>
        <w:ind w:left="1426" w:hanging="360"/>
      </w:pPr>
      <w:rPr>
        <w:rFonts w:hint="default"/>
      </w:rPr>
    </w:lvl>
    <w:lvl w:ilvl="1" w:tplc="1C0A0003" w:tentative="1">
      <w:start w:val="1"/>
      <w:numFmt w:val="bullet"/>
      <w:lvlText w:val="o"/>
      <w:lvlJc w:val="left"/>
      <w:pPr>
        <w:ind w:left="2146" w:hanging="360"/>
      </w:pPr>
      <w:rPr>
        <w:rFonts w:ascii="Courier New" w:hAnsi="Courier New" w:cs="Courier New" w:hint="default"/>
      </w:rPr>
    </w:lvl>
    <w:lvl w:ilvl="2" w:tplc="1C0A0005" w:tentative="1">
      <w:start w:val="1"/>
      <w:numFmt w:val="bullet"/>
      <w:lvlText w:val=""/>
      <w:lvlJc w:val="left"/>
      <w:pPr>
        <w:ind w:left="2866" w:hanging="360"/>
      </w:pPr>
      <w:rPr>
        <w:rFonts w:ascii="Wingdings" w:hAnsi="Wingdings" w:hint="default"/>
      </w:rPr>
    </w:lvl>
    <w:lvl w:ilvl="3" w:tplc="1C0A0001" w:tentative="1">
      <w:start w:val="1"/>
      <w:numFmt w:val="bullet"/>
      <w:lvlText w:val=""/>
      <w:lvlJc w:val="left"/>
      <w:pPr>
        <w:ind w:left="3586" w:hanging="360"/>
      </w:pPr>
      <w:rPr>
        <w:rFonts w:ascii="Symbol" w:hAnsi="Symbol" w:hint="default"/>
      </w:rPr>
    </w:lvl>
    <w:lvl w:ilvl="4" w:tplc="1C0A0003" w:tentative="1">
      <w:start w:val="1"/>
      <w:numFmt w:val="bullet"/>
      <w:lvlText w:val="o"/>
      <w:lvlJc w:val="left"/>
      <w:pPr>
        <w:ind w:left="4306" w:hanging="360"/>
      </w:pPr>
      <w:rPr>
        <w:rFonts w:ascii="Courier New" w:hAnsi="Courier New" w:cs="Courier New" w:hint="default"/>
      </w:rPr>
    </w:lvl>
    <w:lvl w:ilvl="5" w:tplc="1C0A0005" w:tentative="1">
      <w:start w:val="1"/>
      <w:numFmt w:val="bullet"/>
      <w:lvlText w:val=""/>
      <w:lvlJc w:val="left"/>
      <w:pPr>
        <w:ind w:left="5026" w:hanging="360"/>
      </w:pPr>
      <w:rPr>
        <w:rFonts w:ascii="Wingdings" w:hAnsi="Wingdings" w:hint="default"/>
      </w:rPr>
    </w:lvl>
    <w:lvl w:ilvl="6" w:tplc="1C0A0001" w:tentative="1">
      <w:start w:val="1"/>
      <w:numFmt w:val="bullet"/>
      <w:lvlText w:val=""/>
      <w:lvlJc w:val="left"/>
      <w:pPr>
        <w:ind w:left="5746" w:hanging="360"/>
      </w:pPr>
      <w:rPr>
        <w:rFonts w:ascii="Symbol" w:hAnsi="Symbol" w:hint="default"/>
      </w:rPr>
    </w:lvl>
    <w:lvl w:ilvl="7" w:tplc="1C0A0003" w:tentative="1">
      <w:start w:val="1"/>
      <w:numFmt w:val="bullet"/>
      <w:lvlText w:val="o"/>
      <w:lvlJc w:val="left"/>
      <w:pPr>
        <w:ind w:left="6466" w:hanging="360"/>
      </w:pPr>
      <w:rPr>
        <w:rFonts w:ascii="Courier New" w:hAnsi="Courier New" w:cs="Courier New" w:hint="default"/>
      </w:rPr>
    </w:lvl>
    <w:lvl w:ilvl="8" w:tplc="1C0A0005" w:tentative="1">
      <w:start w:val="1"/>
      <w:numFmt w:val="bullet"/>
      <w:lvlText w:val=""/>
      <w:lvlJc w:val="left"/>
      <w:pPr>
        <w:ind w:left="7186" w:hanging="360"/>
      </w:pPr>
      <w:rPr>
        <w:rFonts w:ascii="Wingdings" w:hAnsi="Wingdings" w:hint="default"/>
      </w:rPr>
    </w:lvl>
  </w:abstractNum>
  <w:abstractNum w:abstractNumId="35" w15:restartNumberingAfterBreak="0">
    <w:nsid w:val="64A845BE"/>
    <w:multiLevelType w:val="hybridMultilevel"/>
    <w:tmpl w:val="A26A669E"/>
    <w:lvl w:ilvl="0" w:tplc="1C0A001B">
      <w:start w:val="1"/>
      <w:numFmt w:val="lowerRoman"/>
      <w:lvlText w:val="%1."/>
      <w:lvlJc w:val="right"/>
      <w:pPr>
        <w:ind w:left="795" w:hanging="360"/>
      </w:pPr>
    </w:lvl>
    <w:lvl w:ilvl="1" w:tplc="1C0A0019" w:tentative="1">
      <w:start w:val="1"/>
      <w:numFmt w:val="lowerLetter"/>
      <w:lvlText w:val="%2."/>
      <w:lvlJc w:val="left"/>
      <w:pPr>
        <w:ind w:left="1515" w:hanging="360"/>
      </w:pPr>
    </w:lvl>
    <w:lvl w:ilvl="2" w:tplc="1C0A001B" w:tentative="1">
      <w:start w:val="1"/>
      <w:numFmt w:val="lowerRoman"/>
      <w:lvlText w:val="%3."/>
      <w:lvlJc w:val="right"/>
      <w:pPr>
        <w:ind w:left="2235" w:hanging="180"/>
      </w:pPr>
    </w:lvl>
    <w:lvl w:ilvl="3" w:tplc="1C0A000F" w:tentative="1">
      <w:start w:val="1"/>
      <w:numFmt w:val="decimal"/>
      <w:lvlText w:val="%4."/>
      <w:lvlJc w:val="left"/>
      <w:pPr>
        <w:ind w:left="2955" w:hanging="360"/>
      </w:pPr>
    </w:lvl>
    <w:lvl w:ilvl="4" w:tplc="1C0A0019" w:tentative="1">
      <w:start w:val="1"/>
      <w:numFmt w:val="lowerLetter"/>
      <w:lvlText w:val="%5."/>
      <w:lvlJc w:val="left"/>
      <w:pPr>
        <w:ind w:left="3675" w:hanging="360"/>
      </w:pPr>
    </w:lvl>
    <w:lvl w:ilvl="5" w:tplc="1C0A001B" w:tentative="1">
      <w:start w:val="1"/>
      <w:numFmt w:val="lowerRoman"/>
      <w:lvlText w:val="%6."/>
      <w:lvlJc w:val="right"/>
      <w:pPr>
        <w:ind w:left="4395" w:hanging="180"/>
      </w:pPr>
    </w:lvl>
    <w:lvl w:ilvl="6" w:tplc="1C0A000F" w:tentative="1">
      <w:start w:val="1"/>
      <w:numFmt w:val="decimal"/>
      <w:lvlText w:val="%7."/>
      <w:lvlJc w:val="left"/>
      <w:pPr>
        <w:ind w:left="5115" w:hanging="360"/>
      </w:pPr>
    </w:lvl>
    <w:lvl w:ilvl="7" w:tplc="1C0A0019" w:tentative="1">
      <w:start w:val="1"/>
      <w:numFmt w:val="lowerLetter"/>
      <w:lvlText w:val="%8."/>
      <w:lvlJc w:val="left"/>
      <w:pPr>
        <w:ind w:left="5835" w:hanging="360"/>
      </w:pPr>
    </w:lvl>
    <w:lvl w:ilvl="8" w:tplc="1C0A001B" w:tentative="1">
      <w:start w:val="1"/>
      <w:numFmt w:val="lowerRoman"/>
      <w:lvlText w:val="%9."/>
      <w:lvlJc w:val="right"/>
      <w:pPr>
        <w:ind w:left="6555" w:hanging="180"/>
      </w:pPr>
    </w:lvl>
  </w:abstractNum>
  <w:abstractNum w:abstractNumId="36" w15:restartNumberingAfterBreak="0">
    <w:nsid w:val="64D62BF9"/>
    <w:multiLevelType w:val="hybridMultilevel"/>
    <w:tmpl w:val="25EC5000"/>
    <w:lvl w:ilvl="0" w:tplc="540A0017">
      <w:start w:val="1"/>
      <w:numFmt w:val="lowerLetter"/>
      <w:lvlText w:val="%1)"/>
      <w:lvlJc w:val="left"/>
      <w:pPr>
        <w:ind w:left="360" w:hanging="36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37" w15:restartNumberingAfterBreak="0">
    <w:nsid w:val="654E4043"/>
    <w:multiLevelType w:val="hybridMultilevel"/>
    <w:tmpl w:val="B66C04E0"/>
    <w:lvl w:ilvl="0" w:tplc="1C0A0019">
      <w:start w:val="1"/>
      <w:numFmt w:val="lowerLetter"/>
      <w:lvlText w:val="%1."/>
      <w:lvlJc w:val="left"/>
      <w:pPr>
        <w:ind w:left="1515" w:hanging="360"/>
      </w:pPr>
    </w:lvl>
    <w:lvl w:ilvl="1" w:tplc="789A498E">
      <w:start w:val="1"/>
      <w:numFmt w:val="lowerLetter"/>
      <w:lvlText w:val="%2)"/>
      <w:lvlJc w:val="left"/>
      <w:pPr>
        <w:ind w:left="2280" w:hanging="405"/>
      </w:pPr>
      <w:rPr>
        <w:rFonts w:hint="default"/>
      </w:rPr>
    </w:lvl>
    <w:lvl w:ilvl="2" w:tplc="1C0A001B" w:tentative="1">
      <w:start w:val="1"/>
      <w:numFmt w:val="lowerRoman"/>
      <w:lvlText w:val="%3."/>
      <w:lvlJc w:val="right"/>
      <w:pPr>
        <w:ind w:left="2955" w:hanging="180"/>
      </w:pPr>
    </w:lvl>
    <w:lvl w:ilvl="3" w:tplc="1C0A000F" w:tentative="1">
      <w:start w:val="1"/>
      <w:numFmt w:val="decimal"/>
      <w:lvlText w:val="%4."/>
      <w:lvlJc w:val="left"/>
      <w:pPr>
        <w:ind w:left="3675" w:hanging="360"/>
      </w:pPr>
    </w:lvl>
    <w:lvl w:ilvl="4" w:tplc="1C0A0019" w:tentative="1">
      <w:start w:val="1"/>
      <w:numFmt w:val="lowerLetter"/>
      <w:lvlText w:val="%5."/>
      <w:lvlJc w:val="left"/>
      <w:pPr>
        <w:ind w:left="4395" w:hanging="360"/>
      </w:pPr>
    </w:lvl>
    <w:lvl w:ilvl="5" w:tplc="1C0A001B" w:tentative="1">
      <w:start w:val="1"/>
      <w:numFmt w:val="lowerRoman"/>
      <w:lvlText w:val="%6."/>
      <w:lvlJc w:val="right"/>
      <w:pPr>
        <w:ind w:left="5115" w:hanging="180"/>
      </w:pPr>
    </w:lvl>
    <w:lvl w:ilvl="6" w:tplc="1C0A000F" w:tentative="1">
      <w:start w:val="1"/>
      <w:numFmt w:val="decimal"/>
      <w:lvlText w:val="%7."/>
      <w:lvlJc w:val="left"/>
      <w:pPr>
        <w:ind w:left="5835" w:hanging="360"/>
      </w:pPr>
    </w:lvl>
    <w:lvl w:ilvl="7" w:tplc="1C0A0019" w:tentative="1">
      <w:start w:val="1"/>
      <w:numFmt w:val="lowerLetter"/>
      <w:lvlText w:val="%8."/>
      <w:lvlJc w:val="left"/>
      <w:pPr>
        <w:ind w:left="6555" w:hanging="360"/>
      </w:pPr>
    </w:lvl>
    <w:lvl w:ilvl="8" w:tplc="1C0A001B" w:tentative="1">
      <w:start w:val="1"/>
      <w:numFmt w:val="lowerRoman"/>
      <w:lvlText w:val="%9."/>
      <w:lvlJc w:val="right"/>
      <w:pPr>
        <w:ind w:left="7275" w:hanging="180"/>
      </w:pPr>
    </w:lvl>
  </w:abstractNum>
  <w:abstractNum w:abstractNumId="38" w15:restartNumberingAfterBreak="0">
    <w:nsid w:val="66156DD6"/>
    <w:multiLevelType w:val="multilevel"/>
    <w:tmpl w:val="E2322006"/>
    <w:lvl w:ilvl="0">
      <w:start w:val="1"/>
      <w:numFmt w:val="decimal"/>
      <w:lvlText w:val="%1."/>
      <w:lvlJc w:val="left"/>
      <w:pPr>
        <w:ind w:left="360" w:hanging="360"/>
      </w:pPr>
      <w:rPr>
        <w:rFonts w:ascii="Times New Roman" w:hAnsi="Times New Roman" w:hint="default"/>
        <w:sz w:val="24"/>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A0A519D"/>
    <w:multiLevelType w:val="hybridMultilevel"/>
    <w:tmpl w:val="722CA08A"/>
    <w:lvl w:ilvl="0" w:tplc="1C0A0017">
      <w:start w:val="1"/>
      <w:numFmt w:val="lowerLetter"/>
      <w:lvlText w:val="%1)"/>
      <w:lvlJc w:val="left"/>
      <w:pPr>
        <w:ind w:left="360" w:hanging="360"/>
      </w:pPr>
      <w:rPr>
        <w:rFonts w:hint="default"/>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0" w15:restartNumberingAfterBreak="0">
    <w:nsid w:val="6DED77FA"/>
    <w:multiLevelType w:val="multilevel"/>
    <w:tmpl w:val="2046A5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27A0460"/>
    <w:multiLevelType w:val="hybridMultilevel"/>
    <w:tmpl w:val="F05A5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5C42DC4"/>
    <w:multiLevelType w:val="hybridMultilevel"/>
    <w:tmpl w:val="C6B6EA36"/>
    <w:lvl w:ilvl="0" w:tplc="DDE65164">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3" w15:restartNumberingAfterBreak="0">
    <w:nsid w:val="76736D39"/>
    <w:multiLevelType w:val="hybridMultilevel"/>
    <w:tmpl w:val="C0DE8012"/>
    <w:lvl w:ilvl="0" w:tplc="58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BBE752E"/>
    <w:multiLevelType w:val="multilevel"/>
    <w:tmpl w:val="4E407D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CB3A13"/>
    <w:multiLevelType w:val="hybridMultilevel"/>
    <w:tmpl w:val="46F6D68A"/>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6" w15:restartNumberingAfterBreak="0">
    <w:nsid w:val="7E0B31DA"/>
    <w:multiLevelType w:val="multilevel"/>
    <w:tmpl w:val="516651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EB41DB5"/>
    <w:multiLevelType w:val="hybridMultilevel"/>
    <w:tmpl w:val="265CFF06"/>
    <w:lvl w:ilvl="0" w:tplc="581ECB2C">
      <w:start w:val="1"/>
      <w:numFmt w:val="lowerLetter"/>
      <w:lvlText w:val="%1."/>
      <w:lvlJc w:val="left"/>
      <w:pPr>
        <w:ind w:left="1080" w:hanging="360"/>
      </w:pPr>
      <w:rPr>
        <w:rFonts w:hint="default"/>
        <w:b/>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abstractNumId w:val="2"/>
  </w:num>
  <w:num w:numId="2">
    <w:abstractNumId w:val="30"/>
  </w:num>
  <w:num w:numId="3">
    <w:abstractNumId w:val="38"/>
  </w:num>
  <w:num w:numId="4">
    <w:abstractNumId w:val="26"/>
  </w:num>
  <w:num w:numId="5">
    <w:abstractNumId w:val="24"/>
  </w:num>
  <w:num w:numId="6">
    <w:abstractNumId w:val="34"/>
  </w:num>
  <w:num w:numId="7">
    <w:abstractNumId w:val="23"/>
  </w:num>
  <w:num w:numId="8">
    <w:abstractNumId w:val="35"/>
  </w:num>
  <w:num w:numId="9">
    <w:abstractNumId w:val="41"/>
  </w:num>
  <w:num w:numId="10">
    <w:abstractNumId w:val="42"/>
  </w:num>
  <w:num w:numId="11">
    <w:abstractNumId w:val="27"/>
  </w:num>
  <w:num w:numId="12">
    <w:abstractNumId w:val="22"/>
  </w:num>
  <w:num w:numId="13">
    <w:abstractNumId w:val="20"/>
  </w:num>
  <w:num w:numId="14">
    <w:abstractNumId w:val="43"/>
  </w:num>
  <w:num w:numId="15">
    <w:abstractNumId w:val="12"/>
  </w:num>
  <w:num w:numId="16">
    <w:abstractNumId w:val="39"/>
  </w:num>
  <w:num w:numId="17">
    <w:abstractNumId w:val="33"/>
  </w:num>
  <w:num w:numId="18">
    <w:abstractNumId w:val="11"/>
  </w:num>
  <w:num w:numId="19">
    <w:abstractNumId w:val="7"/>
  </w:num>
  <w:num w:numId="20">
    <w:abstractNumId w:val="45"/>
  </w:num>
  <w:num w:numId="21">
    <w:abstractNumId w:val="47"/>
  </w:num>
  <w:num w:numId="22">
    <w:abstractNumId w:val="25"/>
  </w:num>
  <w:num w:numId="23">
    <w:abstractNumId w:val="15"/>
  </w:num>
  <w:num w:numId="24">
    <w:abstractNumId w:val="28"/>
  </w:num>
  <w:num w:numId="25">
    <w:abstractNumId w:val="1"/>
  </w:num>
  <w:num w:numId="26">
    <w:abstractNumId w:val="3"/>
  </w:num>
  <w:num w:numId="27">
    <w:abstractNumId w:val="29"/>
  </w:num>
  <w:num w:numId="28">
    <w:abstractNumId w:val="44"/>
  </w:num>
  <w:num w:numId="29">
    <w:abstractNumId w:val="10"/>
  </w:num>
  <w:num w:numId="30">
    <w:abstractNumId w:val="21"/>
  </w:num>
  <w:num w:numId="31">
    <w:abstractNumId w:val="19"/>
  </w:num>
  <w:num w:numId="32">
    <w:abstractNumId w:val="17"/>
  </w:num>
  <w:num w:numId="33">
    <w:abstractNumId w:val="46"/>
  </w:num>
  <w:num w:numId="34">
    <w:abstractNumId w:val="32"/>
  </w:num>
  <w:num w:numId="35">
    <w:abstractNumId w:val="5"/>
  </w:num>
  <w:num w:numId="36">
    <w:abstractNumId w:val="0"/>
  </w:num>
  <w:num w:numId="37">
    <w:abstractNumId w:val="14"/>
  </w:num>
  <w:num w:numId="38">
    <w:abstractNumId w:val="6"/>
  </w:num>
  <w:num w:numId="39">
    <w:abstractNumId w:val="9"/>
  </w:num>
  <w:num w:numId="40">
    <w:abstractNumId w:val="36"/>
  </w:num>
  <w:num w:numId="41">
    <w:abstractNumId w:val="31"/>
  </w:num>
  <w:num w:numId="42">
    <w:abstractNumId w:val="41"/>
  </w:num>
  <w:num w:numId="43">
    <w:abstractNumId w:val="40"/>
  </w:num>
  <w:num w:numId="44">
    <w:abstractNumId w:val="18"/>
  </w:num>
  <w:num w:numId="45">
    <w:abstractNumId w:val="13"/>
  </w:num>
  <w:num w:numId="46">
    <w:abstractNumId w:val="37"/>
  </w:num>
  <w:num w:numId="47">
    <w:abstractNumId w:val="8"/>
  </w:num>
  <w:num w:numId="48">
    <w:abstractNumId w:val="16"/>
  </w:num>
  <w:num w:numId="4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33C"/>
    <w:rsid w:val="00004AD8"/>
    <w:rsid w:val="00004DB4"/>
    <w:rsid w:val="00007746"/>
    <w:rsid w:val="00010413"/>
    <w:rsid w:val="00011347"/>
    <w:rsid w:val="00011A8D"/>
    <w:rsid w:val="00012B47"/>
    <w:rsid w:val="00013851"/>
    <w:rsid w:val="00013A7E"/>
    <w:rsid w:val="00015346"/>
    <w:rsid w:val="00016A9A"/>
    <w:rsid w:val="00020B61"/>
    <w:rsid w:val="00021FA2"/>
    <w:rsid w:val="00023749"/>
    <w:rsid w:val="00026C9D"/>
    <w:rsid w:val="00026F68"/>
    <w:rsid w:val="00030140"/>
    <w:rsid w:val="0003102E"/>
    <w:rsid w:val="00031AF0"/>
    <w:rsid w:val="00032032"/>
    <w:rsid w:val="00032423"/>
    <w:rsid w:val="0003264E"/>
    <w:rsid w:val="000327A5"/>
    <w:rsid w:val="000338F0"/>
    <w:rsid w:val="000349D2"/>
    <w:rsid w:val="00035C9F"/>
    <w:rsid w:val="00040127"/>
    <w:rsid w:val="00041E26"/>
    <w:rsid w:val="000421C5"/>
    <w:rsid w:val="0004704A"/>
    <w:rsid w:val="00050490"/>
    <w:rsid w:val="00051593"/>
    <w:rsid w:val="00051757"/>
    <w:rsid w:val="00051C85"/>
    <w:rsid w:val="000533A2"/>
    <w:rsid w:val="0005540E"/>
    <w:rsid w:val="000562E9"/>
    <w:rsid w:val="00060DB2"/>
    <w:rsid w:val="00063377"/>
    <w:rsid w:val="00063F10"/>
    <w:rsid w:val="00064404"/>
    <w:rsid w:val="00065238"/>
    <w:rsid w:val="000653EF"/>
    <w:rsid w:val="00066D89"/>
    <w:rsid w:val="00067B14"/>
    <w:rsid w:val="00071084"/>
    <w:rsid w:val="00072AB6"/>
    <w:rsid w:val="000730B6"/>
    <w:rsid w:val="00073495"/>
    <w:rsid w:val="00073D02"/>
    <w:rsid w:val="0007427A"/>
    <w:rsid w:val="00076726"/>
    <w:rsid w:val="00076E82"/>
    <w:rsid w:val="0008053B"/>
    <w:rsid w:val="00081E1F"/>
    <w:rsid w:val="00083561"/>
    <w:rsid w:val="0008582F"/>
    <w:rsid w:val="00086FB9"/>
    <w:rsid w:val="00087BB7"/>
    <w:rsid w:val="00087FB7"/>
    <w:rsid w:val="0009136A"/>
    <w:rsid w:val="00092685"/>
    <w:rsid w:val="00094D3F"/>
    <w:rsid w:val="0009606D"/>
    <w:rsid w:val="000960E2"/>
    <w:rsid w:val="0009634A"/>
    <w:rsid w:val="00097834"/>
    <w:rsid w:val="00097FD3"/>
    <w:rsid w:val="000A084C"/>
    <w:rsid w:val="000A1705"/>
    <w:rsid w:val="000A1AFE"/>
    <w:rsid w:val="000A4395"/>
    <w:rsid w:val="000A48B5"/>
    <w:rsid w:val="000B23F7"/>
    <w:rsid w:val="000B2F14"/>
    <w:rsid w:val="000B37C5"/>
    <w:rsid w:val="000B508F"/>
    <w:rsid w:val="000B5E0E"/>
    <w:rsid w:val="000B6B0C"/>
    <w:rsid w:val="000C1438"/>
    <w:rsid w:val="000C1544"/>
    <w:rsid w:val="000C1E42"/>
    <w:rsid w:val="000C23E0"/>
    <w:rsid w:val="000C2553"/>
    <w:rsid w:val="000C2D34"/>
    <w:rsid w:val="000C2ECD"/>
    <w:rsid w:val="000D0A8A"/>
    <w:rsid w:val="000D1F0C"/>
    <w:rsid w:val="000D6B5D"/>
    <w:rsid w:val="000D7A55"/>
    <w:rsid w:val="000E00CC"/>
    <w:rsid w:val="000E3106"/>
    <w:rsid w:val="000E42DF"/>
    <w:rsid w:val="000F33B9"/>
    <w:rsid w:val="000F38E8"/>
    <w:rsid w:val="000F56B1"/>
    <w:rsid w:val="000F63AC"/>
    <w:rsid w:val="000F7E6B"/>
    <w:rsid w:val="00100366"/>
    <w:rsid w:val="00100563"/>
    <w:rsid w:val="00103930"/>
    <w:rsid w:val="00103AD6"/>
    <w:rsid w:val="001045C5"/>
    <w:rsid w:val="00104603"/>
    <w:rsid w:val="00105C95"/>
    <w:rsid w:val="00110EA9"/>
    <w:rsid w:val="0011124E"/>
    <w:rsid w:val="001130F5"/>
    <w:rsid w:val="001143AD"/>
    <w:rsid w:val="001144C6"/>
    <w:rsid w:val="00114F2A"/>
    <w:rsid w:val="00115D49"/>
    <w:rsid w:val="0011735C"/>
    <w:rsid w:val="00120572"/>
    <w:rsid w:val="001216C0"/>
    <w:rsid w:val="001240D0"/>
    <w:rsid w:val="00124234"/>
    <w:rsid w:val="00125332"/>
    <w:rsid w:val="00125D46"/>
    <w:rsid w:val="00130434"/>
    <w:rsid w:val="001356FE"/>
    <w:rsid w:val="00135E2A"/>
    <w:rsid w:val="00140B1E"/>
    <w:rsid w:val="00142133"/>
    <w:rsid w:val="00143694"/>
    <w:rsid w:val="001444AA"/>
    <w:rsid w:val="00144C20"/>
    <w:rsid w:val="00146C75"/>
    <w:rsid w:val="00147272"/>
    <w:rsid w:val="00147E40"/>
    <w:rsid w:val="00150230"/>
    <w:rsid w:val="00150345"/>
    <w:rsid w:val="00156778"/>
    <w:rsid w:val="001578D6"/>
    <w:rsid w:val="001579B3"/>
    <w:rsid w:val="00160696"/>
    <w:rsid w:val="001629E3"/>
    <w:rsid w:val="00163D36"/>
    <w:rsid w:val="001645F9"/>
    <w:rsid w:val="001705F8"/>
    <w:rsid w:val="001726FF"/>
    <w:rsid w:val="001747CC"/>
    <w:rsid w:val="001756E1"/>
    <w:rsid w:val="0017652F"/>
    <w:rsid w:val="0017661F"/>
    <w:rsid w:val="00180BD1"/>
    <w:rsid w:val="00184C2A"/>
    <w:rsid w:val="00185C87"/>
    <w:rsid w:val="00186EDE"/>
    <w:rsid w:val="00191C3F"/>
    <w:rsid w:val="00191E3C"/>
    <w:rsid w:val="00194CD9"/>
    <w:rsid w:val="001958B5"/>
    <w:rsid w:val="00195E19"/>
    <w:rsid w:val="001A02F2"/>
    <w:rsid w:val="001A051D"/>
    <w:rsid w:val="001A06E2"/>
    <w:rsid w:val="001A4673"/>
    <w:rsid w:val="001A6BDF"/>
    <w:rsid w:val="001A76F4"/>
    <w:rsid w:val="001A7D8A"/>
    <w:rsid w:val="001B1E7B"/>
    <w:rsid w:val="001B26E6"/>
    <w:rsid w:val="001B2B33"/>
    <w:rsid w:val="001B6966"/>
    <w:rsid w:val="001B69C3"/>
    <w:rsid w:val="001C0889"/>
    <w:rsid w:val="001C14C2"/>
    <w:rsid w:val="001C1CEF"/>
    <w:rsid w:val="001C2D22"/>
    <w:rsid w:val="001C3674"/>
    <w:rsid w:val="001C6464"/>
    <w:rsid w:val="001D0349"/>
    <w:rsid w:val="001D4E9A"/>
    <w:rsid w:val="001D5348"/>
    <w:rsid w:val="001D608D"/>
    <w:rsid w:val="001E07B9"/>
    <w:rsid w:val="001E0AF6"/>
    <w:rsid w:val="001E2153"/>
    <w:rsid w:val="001E31A2"/>
    <w:rsid w:val="001F294A"/>
    <w:rsid w:val="001F39DC"/>
    <w:rsid w:val="001F3A5F"/>
    <w:rsid w:val="001F3BA9"/>
    <w:rsid w:val="001F4F8E"/>
    <w:rsid w:val="001F70F2"/>
    <w:rsid w:val="001F7854"/>
    <w:rsid w:val="00200374"/>
    <w:rsid w:val="00200B6E"/>
    <w:rsid w:val="002030A9"/>
    <w:rsid w:val="0021080C"/>
    <w:rsid w:val="00210DEB"/>
    <w:rsid w:val="0021106F"/>
    <w:rsid w:val="0021331F"/>
    <w:rsid w:val="002151DD"/>
    <w:rsid w:val="0021661A"/>
    <w:rsid w:val="00220934"/>
    <w:rsid w:val="002220A3"/>
    <w:rsid w:val="00224377"/>
    <w:rsid w:val="00224D1A"/>
    <w:rsid w:val="002255FF"/>
    <w:rsid w:val="00230526"/>
    <w:rsid w:val="00230574"/>
    <w:rsid w:val="00230C23"/>
    <w:rsid w:val="00231D1D"/>
    <w:rsid w:val="00232E8A"/>
    <w:rsid w:val="002339D7"/>
    <w:rsid w:val="00233BA8"/>
    <w:rsid w:val="00234AA3"/>
    <w:rsid w:val="0023779C"/>
    <w:rsid w:val="00240DDE"/>
    <w:rsid w:val="00240E6C"/>
    <w:rsid w:val="00240F06"/>
    <w:rsid w:val="00242B2C"/>
    <w:rsid w:val="00242BAE"/>
    <w:rsid w:val="00243FED"/>
    <w:rsid w:val="002441D4"/>
    <w:rsid w:val="00245B2B"/>
    <w:rsid w:val="00246378"/>
    <w:rsid w:val="00247DF2"/>
    <w:rsid w:val="00247EFC"/>
    <w:rsid w:val="0025176E"/>
    <w:rsid w:val="002540D0"/>
    <w:rsid w:val="00254217"/>
    <w:rsid w:val="00255877"/>
    <w:rsid w:val="00263F8A"/>
    <w:rsid w:val="002647E0"/>
    <w:rsid w:val="00265345"/>
    <w:rsid w:val="0026707C"/>
    <w:rsid w:val="0026707D"/>
    <w:rsid w:val="0026762F"/>
    <w:rsid w:val="00267D54"/>
    <w:rsid w:val="002719B7"/>
    <w:rsid w:val="0027395C"/>
    <w:rsid w:val="00274085"/>
    <w:rsid w:val="00275697"/>
    <w:rsid w:val="00275789"/>
    <w:rsid w:val="002810A5"/>
    <w:rsid w:val="00286089"/>
    <w:rsid w:val="00287F04"/>
    <w:rsid w:val="002918DC"/>
    <w:rsid w:val="00295011"/>
    <w:rsid w:val="0029595F"/>
    <w:rsid w:val="002A0105"/>
    <w:rsid w:val="002A05D2"/>
    <w:rsid w:val="002A3705"/>
    <w:rsid w:val="002A6A06"/>
    <w:rsid w:val="002B22FB"/>
    <w:rsid w:val="002B4451"/>
    <w:rsid w:val="002B6BB3"/>
    <w:rsid w:val="002B6C96"/>
    <w:rsid w:val="002B724E"/>
    <w:rsid w:val="002C16EE"/>
    <w:rsid w:val="002C1E1B"/>
    <w:rsid w:val="002C3514"/>
    <w:rsid w:val="002C3980"/>
    <w:rsid w:val="002C3CB7"/>
    <w:rsid w:val="002C48EF"/>
    <w:rsid w:val="002C5360"/>
    <w:rsid w:val="002C60C3"/>
    <w:rsid w:val="002D060E"/>
    <w:rsid w:val="002D2B23"/>
    <w:rsid w:val="002D3F99"/>
    <w:rsid w:val="002D48E7"/>
    <w:rsid w:val="002D4C71"/>
    <w:rsid w:val="002E0E09"/>
    <w:rsid w:val="002E4101"/>
    <w:rsid w:val="002E4339"/>
    <w:rsid w:val="002E4607"/>
    <w:rsid w:val="002E4890"/>
    <w:rsid w:val="002E57BE"/>
    <w:rsid w:val="002E63D8"/>
    <w:rsid w:val="002F1185"/>
    <w:rsid w:val="002F158C"/>
    <w:rsid w:val="002F19F4"/>
    <w:rsid w:val="002F2BDD"/>
    <w:rsid w:val="002F2FD6"/>
    <w:rsid w:val="00300FBD"/>
    <w:rsid w:val="00302D75"/>
    <w:rsid w:val="00306112"/>
    <w:rsid w:val="00307DF3"/>
    <w:rsid w:val="0031092C"/>
    <w:rsid w:val="00311B5F"/>
    <w:rsid w:val="00313BC6"/>
    <w:rsid w:val="00313E46"/>
    <w:rsid w:val="00313FE1"/>
    <w:rsid w:val="00316C1B"/>
    <w:rsid w:val="0031760A"/>
    <w:rsid w:val="0032080F"/>
    <w:rsid w:val="00320E6C"/>
    <w:rsid w:val="0032151E"/>
    <w:rsid w:val="003215C5"/>
    <w:rsid w:val="00323DD4"/>
    <w:rsid w:val="00325BCB"/>
    <w:rsid w:val="003302B8"/>
    <w:rsid w:val="00330BBF"/>
    <w:rsid w:val="00330CFC"/>
    <w:rsid w:val="0033188C"/>
    <w:rsid w:val="00332C14"/>
    <w:rsid w:val="003370E4"/>
    <w:rsid w:val="00337A33"/>
    <w:rsid w:val="00341616"/>
    <w:rsid w:val="0034224F"/>
    <w:rsid w:val="00342E8F"/>
    <w:rsid w:val="00345044"/>
    <w:rsid w:val="00346604"/>
    <w:rsid w:val="00351D65"/>
    <w:rsid w:val="0035427A"/>
    <w:rsid w:val="0035429F"/>
    <w:rsid w:val="00355FE2"/>
    <w:rsid w:val="00360D13"/>
    <w:rsid w:val="00360D3A"/>
    <w:rsid w:val="00361637"/>
    <w:rsid w:val="00361AFD"/>
    <w:rsid w:val="00361B98"/>
    <w:rsid w:val="00361D2E"/>
    <w:rsid w:val="003635B1"/>
    <w:rsid w:val="00364F75"/>
    <w:rsid w:val="0036720C"/>
    <w:rsid w:val="0037167A"/>
    <w:rsid w:val="00377079"/>
    <w:rsid w:val="00377B12"/>
    <w:rsid w:val="00380629"/>
    <w:rsid w:val="003817E8"/>
    <w:rsid w:val="00382F6E"/>
    <w:rsid w:val="00383B48"/>
    <w:rsid w:val="00385A53"/>
    <w:rsid w:val="003877E4"/>
    <w:rsid w:val="003900B5"/>
    <w:rsid w:val="003907F5"/>
    <w:rsid w:val="00391723"/>
    <w:rsid w:val="00394495"/>
    <w:rsid w:val="00395E96"/>
    <w:rsid w:val="00395F2A"/>
    <w:rsid w:val="0039644C"/>
    <w:rsid w:val="00396DF2"/>
    <w:rsid w:val="00397ADC"/>
    <w:rsid w:val="003A003D"/>
    <w:rsid w:val="003A2554"/>
    <w:rsid w:val="003A467B"/>
    <w:rsid w:val="003B15A3"/>
    <w:rsid w:val="003B16CC"/>
    <w:rsid w:val="003B5019"/>
    <w:rsid w:val="003B6E77"/>
    <w:rsid w:val="003B7653"/>
    <w:rsid w:val="003B7877"/>
    <w:rsid w:val="003C10E6"/>
    <w:rsid w:val="003C2868"/>
    <w:rsid w:val="003C350D"/>
    <w:rsid w:val="003C37F2"/>
    <w:rsid w:val="003C4E55"/>
    <w:rsid w:val="003C7520"/>
    <w:rsid w:val="003C76D9"/>
    <w:rsid w:val="003D0F89"/>
    <w:rsid w:val="003D19D1"/>
    <w:rsid w:val="003D2D27"/>
    <w:rsid w:val="003D2F12"/>
    <w:rsid w:val="003D441C"/>
    <w:rsid w:val="003D4C06"/>
    <w:rsid w:val="003D6287"/>
    <w:rsid w:val="003D66B8"/>
    <w:rsid w:val="003D6CE7"/>
    <w:rsid w:val="003D6E9C"/>
    <w:rsid w:val="003D702A"/>
    <w:rsid w:val="003D7624"/>
    <w:rsid w:val="003E092A"/>
    <w:rsid w:val="003E2799"/>
    <w:rsid w:val="003E35BC"/>
    <w:rsid w:val="003E38BD"/>
    <w:rsid w:val="003E3DE4"/>
    <w:rsid w:val="003E45FE"/>
    <w:rsid w:val="003E46C8"/>
    <w:rsid w:val="003E5190"/>
    <w:rsid w:val="003E5B88"/>
    <w:rsid w:val="003E5F16"/>
    <w:rsid w:val="003E62D3"/>
    <w:rsid w:val="003E6C55"/>
    <w:rsid w:val="003E7A3A"/>
    <w:rsid w:val="003E7C79"/>
    <w:rsid w:val="003E7E6B"/>
    <w:rsid w:val="003E7EAF"/>
    <w:rsid w:val="003F06A1"/>
    <w:rsid w:val="003F1888"/>
    <w:rsid w:val="003F2C54"/>
    <w:rsid w:val="003F40D5"/>
    <w:rsid w:val="003F4542"/>
    <w:rsid w:val="003F535E"/>
    <w:rsid w:val="003F6DAE"/>
    <w:rsid w:val="003F7C1B"/>
    <w:rsid w:val="0040078A"/>
    <w:rsid w:val="00400FE8"/>
    <w:rsid w:val="0040260F"/>
    <w:rsid w:val="004059FA"/>
    <w:rsid w:val="004076F0"/>
    <w:rsid w:val="00410C80"/>
    <w:rsid w:val="00412882"/>
    <w:rsid w:val="00412AAA"/>
    <w:rsid w:val="00413D0C"/>
    <w:rsid w:val="00416448"/>
    <w:rsid w:val="0041769B"/>
    <w:rsid w:val="00417E12"/>
    <w:rsid w:val="004217E8"/>
    <w:rsid w:val="00425CF6"/>
    <w:rsid w:val="0043045C"/>
    <w:rsid w:val="00430490"/>
    <w:rsid w:val="00431099"/>
    <w:rsid w:val="00431928"/>
    <w:rsid w:val="00432FB5"/>
    <w:rsid w:val="00435202"/>
    <w:rsid w:val="00437E3A"/>
    <w:rsid w:val="00440962"/>
    <w:rsid w:val="0044142F"/>
    <w:rsid w:val="00441948"/>
    <w:rsid w:val="00443B32"/>
    <w:rsid w:val="00443BFC"/>
    <w:rsid w:val="00446696"/>
    <w:rsid w:val="00446B64"/>
    <w:rsid w:val="00450441"/>
    <w:rsid w:val="00451C1F"/>
    <w:rsid w:val="00452926"/>
    <w:rsid w:val="00454C8E"/>
    <w:rsid w:val="0045613F"/>
    <w:rsid w:val="00457430"/>
    <w:rsid w:val="00457565"/>
    <w:rsid w:val="00460CDF"/>
    <w:rsid w:val="00461CA6"/>
    <w:rsid w:val="00463A18"/>
    <w:rsid w:val="0046618D"/>
    <w:rsid w:val="004671B7"/>
    <w:rsid w:val="0046732F"/>
    <w:rsid w:val="0046761F"/>
    <w:rsid w:val="00470A2B"/>
    <w:rsid w:val="00472803"/>
    <w:rsid w:val="004735ED"/>
    <w:rsid w:val="004743A0"/>
    <w:rsid w:val="00475751"/>
    <w:rsid w:val="00475885"/>
    <w:rsid w:val="0047658B"/>
    <w:rsid w:val="00477030"/>
    <w:rsid w:val="00481407"/>
    <w:rsid w:val="00484B21"/>
    <w:rsid w:val="00485B71"/>
    <w:rsid w:val="00490809"/>
    <w:rsid w:val="00491624"/>
    <w:rsid w:val="004924AD"/>
    <w:rsid w:val="00496D71"/>
    <w:rsid w:val="00496EF7"/>
    <w:rsid w:val="004A3415"/>
    <w:rsid w:val="004A515E"/>
    <w:rsid w:val="004B0A84"/>
    <w:rsid w:val="004B1A2E"/>
    <w:rsid w:val="004B28FB"/>
    <w:rsid w:val="004B5585"/>
    <w:rsid w:val="004B59CC"/>
    <w:rsid w:val="004B59DA"/>
    <w:rsid w:val="004B7FB2"/>
    <w:rsid w:val="004C2AF1"/>
    <w:rsid w:val="004C56B5"/>
    <w:rsid w:val="004C5E6E"/>
    <w:rsid w:val="004C636C"/>
    <w:rsid w:val="004D5D8A"/>
    <w:rsid w:val="004D6652"/>
    <w:rsid w:val="004D68BE"/>
    <w:rsid w:val="004E0A70"/>
    <w:rsid w:val="004E12DD"/>
    <w:rsid w:val="004E3694"/>
    <w:rsid w:val="004E4F34"/>
    <w:rsid w:val="004E5081"/>
    <w:rsid w:val="004E7CC0"/>
    <w:rsid w:val="004F2DD5"/>
    <w:rsid w:val="0050085D"/>
    <w:rsid w:val="00500CBD"/>
    <w:rsid w:val="00505E47"/>
    <w:rsid w:val="005069E4"/>
    <w:rsid w:val="00506BA2"/>
    <w:rsid w:val="00506E1A"/>
    <w:rsid w:val="00507C5F"/>
    <w:rsid w:val="005119D1"/>
    <w:rsid w:val="00513143"/>
    <w:rsid w:val="005139C3"/>
    <w:rsid w:val="005152A9"/>
    <w:rsid w:val="00515B92"/>
    <w:rsid w:val="00515E37"/>
    <w:rsid w:val="0051613D"/>
    <w:rsid w:val="00517161"/>
    <w:rsid w:val="00521F1C"/>
    <w:rsid w:val="00522ED5"/>
    <w:rsid w:val="00523543"/>
    <w:rsid w:val="0052374F"/>
    <w:rsid w:val="00524232"/>
    <w:rsid w:val="00524E5C"/>
    <w:rsid w:val="005273D1"/>
    <w:rsid w:val="00530D6F"/>
    <w:rsid w:val="00534B4D"/>
    <w:rsid w:val="0053739A"/>
    <w:rsid w:val="00537EAE"/>
    <w:rsid w:val="0054020F"/>
    <w:rsid w:val="0054150A"/>
    <w:rsid w:val="005421D6"/>
    <w:rsid w:val="00542AF7"/>
    <w:rsid w:val="00543E9D"/>
    <w:rsid w:val="005440EA"/>
    <w:rsid w:val="00544419"/>
    <w:rsid w:val="00544D72"/>
    <w:rsid w:val="00545797"/>
    <w:rsid w:val="00546ADB"/>
    <w:rsid w:val="00546BA2"/>
    <w:rsid w:val="0055025A"/>
    <w:rsid w:val="0055037A"/>
    <w:rsid w:val="00553F5D"/>
    <w:rsid w:val="00553F81"/>
    <w:rsid w:val="005551AD"/>
    <w:rsid w:val="00556166"/>
    <w:rsid w:val="0055731F"/>
    <w:rsid w:val="005575FC"/>
    <w:rsid w:val="00557981"/>
    <w:rsid w:val="00561EBF"/>
    <w:rsid w:val="00564A06"/>
    <w:rsid w:val="00566DC0"/>
    <w:rsid w:val="00567761"/>
    <w:rsid w:val="005705B7"/>
    <w:rsid w:val="00570734"/>
    <w:rsid w:val="00570995"/>
    <w:rsid w:val="005718EB"/>
    <w:rsid w:val="00572007"/>
    <w:rsid w:val="00572D53"/>
    <w:rsid w:val="00573989"/>
    <w:rsid w:val="0057556E"/>
    <w:rsid w:val="0057641E"/>
    <w:rsid w:val="00577025"/>
    <w:rsid w:val="0057713C"/>
    <w:rsid w:val="005800F4"/>
    <w:rsid w:val="005805BA"/>
    <w:rsid w:val="00581FF5"/>
    <w:rsid w:val="00582118"/>
    <w:rsid w:val="005827B9"/>
    <w:rsid w:val="005866F3"/>
    <w:rsid w:val="00591044"/>
    <w:rsid w:val="00594766"/>
    <w:rsid w:val="005A0836"/>
    <w:rsid w:val="005A1DEB"/>
    <w:rsid w:val="005A2113"/>
    <w:rsid w:val="005A2B01"/>
    <w:rsid w:val="005A44A8"/>
    <w:rsid w:val="005A5B45"/>
    <w:rsid w:val="005A7BAE"/>
    <w:rsid w:val="005B014D"/>
    <w:rsid w:val="005B1437"/>
    <w:rsid w:val="005B1AED"/>
    <w:rsid w:val="005B3DAF"/>
    <w:rsid w:val="005B4A51"/>
    <w:rsid w:val="005B4D2F"/>
    <w:rsid w:val="005B53A6"/>
    <w:rsid w:val="005C13C4"/>
    <w:rsid w:val="005C21DA"/>
    <w:rsid w:val="005C4691"/>
    <w:rsid w:val="005C4D18"/>
    <w:rsid w:val="005C4E24"/>
    <w:rsid w:val="005C548C"/>
    <w:rsid w:val="005C5FC5"/>
    <w:rsid w:val="005C75DD"/>
    <w:rsid w:val="005D10D9"/>
    <w:rsid w:val="005D28AE"/>
    <w:rsid w:val="005D3225"/>
    <w:rsid w:val="005D4D99"/>
    <w:rsid w:val="005D5916"/>
    <w:rsid w:val="005E2254"/>
    <w:rsid w:val="005E3712"/>
    <w:rsid w:val="005E3ADD"/>
    <w:rsid w:val="005E7092"/>
    <w:rsid w:val="005E70BD"/>
    <w:rsid w:val="005F06A4"/>
    <w:rsid w:val="005F1730"/>
    <w:rsid w:val="005F3D96"/>
    <w:rsid w:val="005F4EBA"/>
    <w:rsid w:val="005F5A49"/>
    <w:rsid w:val="005F6AE5"/>
    <w:rsid w:val="005F72E4"/>
    <w:rsid w:val="00602FF5"/>
    <w:rsid w:val="0060479C"/>
    <w:rsid w:val="006061B8"/>
    <w:rsid w:val="006102D8"/>
    <w:rsid w:val="0061095C"/>
    <w:rsid w:val="00610BBE"/>
    <w:rsid w:val="00610CEB"/>
    <w:rsid w:val="00611730"/>
    <w:rsid w:val="00611815"/>
    <w:rsid w:val="00611D6B"/>
    <w:rsid w:val="006130EF"/>
    <w:rsid w:val="0061331D"/>
    <w:rsid w:val="006160B6"/>
    <w:rsid w:val="00617452"/>
    <w:rsid w:val="006218FB"/>
    <w:rsid w:val="006220C6"/>
    <w:rsid w:val="00622240"/>
    <w:rsid w:val="00624A56"/>
    <w:rsid w:val="00627995"/>
    <w:rsid w:val="00627C04"/>
    <w:rsid w:val="00631455"/>
    <w:rsid w:val="00631F6E"/>
    <w:rsid w:val="00632AA6"/>
    <w:rsid w:val="00632B23"/>
    <w:rsid w:val="0063333D"/>
    <w:rsid w:val="00633A95"/>
    <w:rsid w:val="00633D97"/>
    <w:rsid w:val="00634312"/>
    <w:rsid w:val="0063461B"/>
    <w:rsid w:val="00634B56"/>
    <w:rsid w:val="006363ED"/>
    <w:rsid w:val="006371BE"/>
    <w:rsid w:val="00643F9D"/>
    <w:rsid w:val="00644BF9"/>
    <w:rsid w:val="00646337"/>
    <w:rsid w:val="00646E9C"/>
    <w:rsid w:val="00651DAD"/>
    <w:rsid w:val="00652F5D"/>
    <w:rsid w:val="006534CA"/>
    <w:rsid w:val="00654164"/>
    <w:rsid w:val="006549B2"/>
    <w:rsid w:val="00654A3F"/>
    <w:rsid w:val="00654EFA"/>
    <w:rsid w:val="00655F81"/>
    <w:rsid w:val="00660D0D"/>
    <w:rsid w:val="006610D5"/>
    <w:rsid w:val="00661C6F"/>
    <w:rsid w:val="0066264E"/>
    <w:rsid w:val="00663073"/>
    <w:rsid w:val="0066323A"/>
    <w:rsid w:val="00665190"/>
    <w:rsid w:val="00671D02"/>
    <w:rsid w:val="0067222D"/>
    <w:rsid w:val="0067366E"/>
    <w:rsid w:val="00675655"/>
    <w:rsid w:val="006802F9"/>
    <w:rsid w:val="006817D3"/>
    <w:rsid w:val="006850F5"/>
    <w:rsid w:val="006861CC"/>
    <w:rsid w:val="00693C4C"/>
    <w:rsid w:val="0069448F"/>
    <w:rsid w:val="006957C0"/>
    <w:rsid w:val="00696F79"/>
    <w:rsid w:val="006A0B8A"/>
    <w:rsid w:val="006A4613"/>
    <w:rsid w:val="006A46FA"/>
    <w:rsid w:val="006A4C20"/>
    <w:rsid w:val="006A5590"/>
    <w:rsid w:val="006A55DA"/>
    <w:rsid w:val="006A5CCD"/>
    <w:rsid w:val="006A6FD4"/>
    <w:rsid w:val="006B00F0"/>
    <w:rsid w:val="006B1032"/>
    <w:rsid w:val="006B2093"/>
    <w:rsid w:val="006B232E"/>
    <w:rsid w:val="006B2C1C"/>
    <w:rsid w:val="006B36A7"/>
    <w:rsid w:val="006B4418"/>
    <w:rsid w:val="006B4EB5"/>
    <w:rsid w:val="006B5F77"/>
    <w:rsid w:val="006C2FCE"/>
    <w:rsid w:val="006C3783"/>
    <w:rsid w:val="006C52C5"/>
    <w:rsid w:val="006C5B50"/>
    <w:rsid w:val="006C70FB"/>
    <w:rsid w:val="006C7E1D"/>
    <w:rsid w:val="006D2C7E"/>
    <w:rsid w:val="006D3F7D"/>
    <w:rsid w:val="006D4A0B"/>
    <w:rsid w:val="006D6999"/>
    <w:rsid w:val="006D6D79"/>
    <w:rsid w:val="006D6EE7"/>
    <w:rsid w:val="006D7E04"/>
    <w:rsid w:val="006E0710"/>
    <w:rsid w:val="006E159A"/>
    <w:rsid w:val="006E1F48"/>
    <w:rsid w:val="006E3F08"/>
    <w:rsid w:val="006E6BE1"/>
    <w:rsid w:val="006E6FE2"/>
    <w:rsid w:val="006F0B01"/>
    <w:rsid w:val="006F19AD"/>
    <w:rsid w:val="006F2AB5"/>
    <w:rsid w:val="00700523"/>
    <w:rsid w:val="00706F81"/>
    <w:rsid w:val="00710A12"/>
    <w:rsid w:val="00712A35"/>
    <w:rsid w:val="00712C52"/>
    <w:rsid w:val="00713385"/>
    <w:rsid w:val="007166D3"/>
    <w:rsid w:val="00716BBF"/>
    <w:rsid w:val="00717F7D"/>
    <w:rsid w:val="007205E4"/>
    <w:rsid w:val="00721397"/>
    <w:rsid w:val="00723C54"/>
    <w:rsid w:val="00725073"/>
    <w:rsid w:val="00726972"/>
    <w:rsid w:val="00727BFD"/>
    <w:rsid w:val="00730BDB"/>
    <w:rsid w:val="00732C98"/>
    <w:rsid w:val="0073416A"/>
    <w:rsid w:val="00736290"/>
    <w:rsid w:val="00741322"/>
    <w:rsid w:val="0074181F"/>
    <w:rsid w:val="00741E32"/>
    <w:rsid w:val="00744043"/>
    <w:rsid w:val="00744CB0"/>
    <w:rsid w:val="00745833"/>
    <w:rsid w:val="00745C87"/>
    <w:rsid w:val="00747CBC"/>
    <w:rsid w:val="007516AA"/>
    <w:rsid w:val="00753C20"/>
    <w:rsid w:val="00753CAC"/>
    <w:rsid w:val="007544DC"/>
    <w:rsid w:val="0075473F"/>
    <w:rsid w:val="00755DE4"/>
    <w:rsid w:val="00756098"/>
    <w:rsid w:val="007636AF"/>
    <w:rsid w:val="00770D5F"/>
    <w:rsid w:val="007726A6"/>
    <w:rsid w:val="00772EBD"/>
    <w:rsid w:val="00774482"/>
    <w:rsid w:val="007747E0"/>
    <w:rsid w:val="00774E5A"/>
    <w:rsid w:val="00775360"/>
    <w:rsid w:val="00775F32"/>
    <w:rsid w:val="00782EFA"/>
    <w:rsid w:val="007849E7"/>
    <w:rsid w:val="00786C60"/>
    <w:rsid w:val="00786CB3"/>
    <w:rsid w:val="007902C6"/>
    <w:rsid w:val="00791A88"/>
    <w:rsid w:val="007931DE"/>
    <w:rsid w:val="00793ED3"/>
    <w:rsid w:val="00795A16"/>
    <w:rsid w:val="00796C22"/>
    <w:rsid w:val="007A0AD9"/>
    <w:rsid w:val="007A1014"/>
    <w:rsid w:val="007A1CB3"/>
    <w:rsid w:val="007A267B"/>
    <w:rsid w:val="007A3BB1"/>
    <w:rsid w:val="007A409B"/>
    <w:rsid w:val="007A4363"/>
    <w:rsid w:val="007A5818"/>
    <w:rsid w:val="007A6A5E"/>
    <w:rsid w:val="007A7067"/>
    <w:rsid w:val="007B1CD4"/>
    <w:rsid w:val="007B325B"/>
    <w:rsid w:val="007B4239"/>
    <w:rsid w:val="007B52AC"/>
    <w:rsid w:val="007B56D1"/>
    <w:rsid w:val="007C0063"/>
    <w:rsid w:val="007C0DEA"/>
    <w:rsid w:val="007C2C41"/>
    <w:rsid w:val="007C6071"/>
    <w:rsid w:val="007C71DD"/>
    <w:rsid w:val="007D0C58"/>
    <w:rsid w:val="007D2397"/>
    <w:rsid w:val="007D49C0"/>
    <w:rsid w:val="007D4CD1"/>
    <w:rsid w:val="007D5BE9"/>
    <w:rsid w:val="007E0178"/>
    <w:rsid w:val="007E01E4"/>
    <w:rsid w:val="007E27B9"/>
    <w:rsid w:val="007E2DCE"/>
    <w:rsid w:val="007E3C51"/>
    <w:rsid w:val="007E6B2A"/>
    <w:rsid w:val="007E782E"/>
    <w:rsid w:val="007F0358"/>
    <w:rsid w:val="007F083E"/>
    <w:rsid w:val="007F1314"/>
    <w:rsid w:val="007F235D"/>
    <w:rsid w:val="007F2677"/>
    <w:rsid w:val="007F314B"/>
    <w:rsid w:val="007F3786"/>
    <w:rsid w:val="007F4EE5"/>
    <w:rsid w:val="007F57F5"/>
    <w:rsid w:val="007F5D5C"/>
    <w:rsid w:val="007F7D8E"/>
    <w:rsid w:val="008033FD"/>
    <w:rsid w:val="0080701C"/>
    <w:rsid w:val="00813405"/>
    <w:rsid w:val="00815EEE"/>
    <w:rsid w:val="0081679F"/>
    <w:rsid w:val="008174C3"/>
    <w:rsid w:val="00817C39"/>
    <w:rsid w:val="0082138C"/>
    <w:rsid w:val="008237F6"/>
    <w:rsid w:val="00823934"/>
    <w:rsid w:val="00823C2D"/>
    <w:rsid w:val="00831100"/>
    <w:rsid w:val="00835095"/>
    <w:rsid w:val="00835B07"/>
    <w:rsid w:val="00841BF4"/>
    <w:rsid w:val="008432ED"/>
    <w:rsid w:val="00843C33"/>
    <w:rsid w:val="00847B4E"/>
    <w:rsid w:val="008514F7"/>
    <w:rsid w:val="00852254"/>
    <w:rsid w:val="0085441F"/>
    <w:rsid w:val="00854FF1"/>
    <w:rsid w:val="00856215"/>
    <w:rsid w:val="00860389"/>
    <w:rsid w:val="00860847"/>
    <w:rsid w:val="008639E0"/>
    <w:rsid w:val="00863D6C"/>
    <w:rsid w:val="0086521C"/>
    <w:rsid w:val="00865812"/>
    <w:rsid w:val="00866472"/>
    <w:rsid w:val="0086654B"/>
    <w:rsid w:val="0086767D"/>
    <w:rsid w:val="008676C3"/>
    <w:rsid w:val="0086775B"/>
    <w:rsid w:val="008700C1"/>
    <w:rsid w:val="008726BC"/>
    <w:rsid w:val="008746BB"/>
    <w:rsid w:val="0087772C"/>
    <w:rsid w:val="00881205"/>
    <w:rsid w:val="00881874"/>
    <w:rsid w:val="00884009"/>
    <w:rsid w:val="00885E8C"/>
    <w:rsid w:val="00891549"/>
    <w:rsid w:val="008919C9"/>
    <w:rsid w:val="0089273D"/>
    <w:rsid w:val="00892970"/>
    <w:rsid w:val="00893841"/>
    <w:rsid w:val="0089544C"/>
    <w:rsid w:val="008A132F"/>
    <w:rsid w:val="008A2CF6"/>
    <w:rsid w:val="008A4E2C"/>
    <w:rsid w:val="008A517C"/>
    <w:rsid w:val="008A663D"/>
    <w:rsid w:val="008A7A31"/>
    <w:rsid w:val="008B1FFB"/>
    <w:rsid w:val="008B29D5"/>
    <w:rsid w:val="008B35EF"/>
    <w:rsid w:val="008B50BB"/>
    <w:rsid w:val="008B5262"/>
    <w:rsid w:val="008C1A17"/>
    <w:rsid w:val="008C22C6"/>
    <w:rsid w:val="008C29CB"/>
    <w:rsid w:val="008C2B27"/>
    <w:rsid w:val="008C387B"/>
    <w:rsid w:val="008C3B41"/>
    <w:rsid w:val="008C4495"/>
    <w:rsid w:val="008C617B"/>
    <w:rsid w:val="008C66FF"/>
    <w:rsid w:val="008C7187"/>
    <w:rsid w:val="008C71D7"/>
    <w:rsid w:val="008C73FD"/>
    <w:rsid w:val="008C7509"/>
    <w:rsid w:val="008D0185"/>
    <w:rsid w:val="008D0D40"/>
    <w:rsid w:val="008D23F6"/>
    <w:rsid w:val="008D5C2D"/>
    <w:rsid w:val="008D5D01"/>
    <w:rsid w:val="008D7F4E"/>
    <w:rsid w:val="008E0587"/>
    <w:rsid w:val="008E103D"/>
    <w:rsid w:val="008E21CC"/>
    <w:rsid w:val="008E27C9"/>
    <w:rsid w:val="008E423C"/>
    <w:rsid w:val="008F5076"/>
    <w:rsid w:val="009000C6"/>
    <w:rsid w:val="00900971"/>
    <w:rsid w:val="00902B85"/>
    <w:rsid w:val="009035B3"/>
    <w:rsid w:val="009037F4"/>
    <w:rsid w:val="009047A0"/>
    <w:rsid w:val="00907FD1"/>
    <w:rsid w:val="0091005D"/>
    <w:rsid w:val="0091154F"/>
    <w:rsid w:val="00911D33"/>
    <w:rsid w:val="009120D8"/>
    <w:rsid w:val="00915434"/>
    <w:rsid w:val="0091692C"/>
    <w:rsid w:val="0091728D"/>
    <w:rsid w:val="00917B42"/>
    <w:rsid w:val="00917C93"/>
    <w:rsid w:val="00920A80"/>
    <w:rsid w:val="00920E4B"/>
    <w:rsid w:val="009226A4"/>
    <w:rsid w:val="00923007"/>
    <w:rsid w:val="00923BAD"/>
    <w:rsid w:val="0092456C"/>
    <w:rsid w:val="00925023"/>
    <w:rsid w:val="009278E6"/>
    <w:rsid w:val="00927D4F"/>
    <w:rsid w:val="00930BD9"/>
    <w:rsid w:val="00931DF8"/>
    <w:rsid w:val="00933556"/>
    <w:rsid w:val="00934B30"/>
    <w:rsid w:val="00934D97"/>
    <w:rsid w:val="00936103"/>
    <w:rsid w:val="00937B59"/>
    <w:rsid w:val="009401C2"/>
    <w:rsid w:val="00942622"/>
    <w:rsid w:val="009435DE"/>
    <w:rsid w:val="00943764"/>
    <w:rsid w:val="009437E8"/>
    <w:rsid w:val="00943D97"/>
    <w:rsid w:val="00943EEE"/>
    <w:rsid w:val="009441A4"/>
    <w:rsid w:val="009453F3"/>
    <w:rsid w:val="00946D38"/>
    <w:rsid w:val="0094762A"/>
    <w:rsid w:val="00950A59"/>
    <w:rsid w:val="009515A8"/>
    <w:rsid w:val="009515E8"/>
    <w:rsid w:val="00952B78"/>
    <w:rsid w:val="009543BC"/>
    <w:rsid w:val="009547F0"/>
    <w:rsid w:val="009558E4"/>
    <w:rsid w:val="00957DC2"/>
    <w:rsid w:val="00960AF5"/>
    <w:rsid w:val="00963158"/>
    <w:rsid w:val="00965589"/>
    <w:rsid w:val="00965EA5"/>
    <w:rsid w:val="00966C69"/>
    <w:rsid w:val="0096705C"/>
    <w:rsid w:val="009673BA"/>
    <w:rsid w:val="00967739"/>
    <w:rsid w:val="00967B16"/>
    <w:rsid w:val="00971F19"/>
    <w:rsid w:val="009721AA"/>
    <w:rsid w:val="0097291D"/>
    <w:rsid w:val="009745C3"/>
    <w:rsid w:val="0097605F"/>
    <w:rsid w:val="00976CF1"/>
    <w:rsid w:val="009770B9"/>
    <w:rsid w:val="00977864"/>
    <w:rsid w:val="00977E96"/>
    <w:rsid w:val="00980C6A"/>
    <w:rsid w:val="00982975"/>
    <w:rsid w:val="00982E58"/>
    <w:rsid w:val="00985328"/>
    <w:rsid w:val="00985C5E"/>
    <w:rsid w:val="009870D7"/>
    <w:rsid w:val="00990117"/>
    <w:rsid w:val="009904DB"/>
    <w:rsid w:val="00995128"/>
    <w:rsid w:val="00995244"/>
    <w:rsid w:val="009A0E8A"/>
    <w:rsid w:val="009A1891"/>
    <w:rsid w:val="009A2310"/>
    <w:rsid w:val="009A466A"/>
    <w:rsid w:val="009A4F74"/>
    <w:rsid w:val="009A4FE4"/>
    <w:rsid w:val="009B239B"/>
    <w:rsid w:val="009B3F5C"/>
    <w:rsid w:val="009B3FD2"/>
    <w:rsid w:val="009B656C"/>
    <w:rsid w:val="009B7090"/>
    <w:rsid w:val="009C08C9"/>
    <w:rsid w:val="009C2348"/>
    <w:rsid w:val="009C27A5"/>
    <w:rsid w:val="009C33B1"/>
    <w:rsid w:val="009C655C"/>
    <w:rsid w:val="009C797F"/>
    <w:rsid w:val="009D13DA"/>
    <w:rsid w:val="009D3A29"/>
    <w:rsid w:val="009D47D4"/>
    <w:rsid w:val="009D57D8"/>
    <w:rsid w:val="009D6626"/>
    <w:rsid w:val="009E0006"/>
    <w:rsid w:val="009E1D1A"/>
    <w:rsid w:val="009E5238"/>
    <w:rsid w:val="009E6BE9"/>
    <w:rsid w:val="009E7116"/>
    <w:rsid w:val="009E7D5A"/>
    <w:rsid w:val="009F0842"/>
    <w:rsid w:val="009F1B58"/>
    <w:rsid w:val="009F1BBA"/>
    <w:rsid w:val="009F2C5C"/>
    <w:rsid w:val="009F373C"/>
    <w:rsid w:val="009F3D54"/>
    <w:rsid w:val="009F4684"/>
    <w:rsid w:val="009F52D9"/>
    <w:rsid w:val="009F5956"/>
    <w:rsid w:val="00A02264"/>
    <w:rsid w:val="00A02A66"/>
    <w:rsid w:val="00A02D02"/>
    <w:rsid w:val="00A035BD"/>
    <w:rsid w:val="00A036BB"/>
    <w:rsid w:val="00A04B5B"/>
    <w:rsid w:val="00A06253"/>
    <w:rsid w:val="00A068FF"/>
    <w:rsid w:val="00A14365"/>
    <w:rsid w:val="00A15522"/>
    <w:rsid w:val="00A15A6C"/>
    <w:rsid w:val="00A16E31"/>
    <w:rsid w:val="00A17F5B"/>
    <w:rsid w:val="00A23F8B"/>
    <w:rsid w:val="00A2479C"/>
    <w:rsid w:val="00A25668"/>
    <w:rsid w:val="00A26A28"/>
    <w:rsid w:val="00A2772E"/>
    <w:rsid w:val="00A34063"/>
    <w:rsid w:val="00A35497"/>
    <w:rsid w:val="00A4054A"/>
    <w:rsid w:val="00A42427"/>
    <w:rsid w:val="00A427F2"/>
    <w:rsid w:val="00A42AA0"/>
    <w:rsid w:val="00A42F6C"/>
    <w:rsid w:val="00A43CD1"/>
    <w:rsid w:val="00A44089"/>
    <w:rsid w:val="00A45C46"/>
    <w:rsid w:val="00A4686F"/>
    <w:rsid w:val="00A46994"/>
    <w:rsid w:val="00A518E8"/>
    <w:rsid w:val="00A51E74"/>
    <w:rsid w:val="00A537E1"/>
    <w:rsid w:val="00A540F0"/>
    <w:rsid w:val="00A60881"/>
    <w:rsid w:val="00A62384"/>
    <w:rsid w:val="00A623D8"/>
    <w:rsid w:val="00A630BC"/>
    <w:rsid w:val="00A63A00"/>
    <w:rsid w:val="00A6608E"/>
    <w:rsid w:val="00A664A7"/>
    <w:rsid w:val="00A700F6"/>
    <w:rsid w:val="00A70B45"/>
    <w:rsid w:val="00A70FEC"/>
    <w:rsid w:val="00A7146F"/>
    <w:rsid w:val="00A715C2"/>
    <w:rsid w:val="00A7231E"/>
    <w:rsid w:val="00A732FA"/>
    <w:rsid w:val="00A774C8"/>
    <w:rsid w:val="00A80911"/>
    <w:rsid w:val="00A80935"/>
    <w:rsid w:val="00A80D98"/>
    <w:rsid w:val="00A816B6"/>
    <w:rsid w:val="00A832F2"/>
    <w:rsid w:val="00A844AC"/>
    <w:rsid w:val="00A84695"/>
    <w:rsid w:val="00A87094"/>
    <w:rsid w:val="00A912A9"/>
    <w:rsid w:val="00A91C21"/>
    <w:rsid w:val="00A93A84"/>
    <w:rsid w:val="00A94B30"/>
    <w:rsid w:val="00A95425"/>
    <w:rsid w:val="00A97BB6"/>
    <w:rsid w:val="00AA05E8"/>
    <w:rsid w:val="00AA4559"/>
    <w:rsid w:val="00AA5F9A"/>
    <w:rsid w:val="00AA6616"/>
    <w:rsid w:val="00AA7F7D"/>
    <w:rsid w:val="00AB0CC1"/>
    <w:rsid w:val="00AB22A5"/>
    <w:rsid w:val="00AB27D8"/>
    <w:rsid w:val="00AB46E8"/>
    <w:rsid w:val="00AB5730"/>
    <w:rsid w:val="00AC0B6B"/>
    <w:rsid w:val="00AC0DCE"/>
    <w:rsid w:val="00AC1BE6"/>
    <w:rsid w:val="00AC26E5"/>
    <w:rsid w:val="00AC2FA9"/>
    <w:rsid w:val="00AC3E17"/>
    <w:rsid w:val="00AC527D"/>
    <w:rsid w:val="00AC5BE3"/>
    <w:rsid w:val="00AD41B6"/>
    <w:rsid w:val="00AD6032"/>
    <w:rsid w:val="00AD648C"/>
    <w:rsid w:val="00AD7BFC"/>
    <w:rsid w:val="00AE0501"/>
    <w:rsid w:val="00AE53BB"/>
    <w:rsid w:val="00AE54F9"/>
    <w:rsid w:val="00AE5D6A"/>
    <w:rsid w:val="00AE5EC7"/>
    <w:rsid w:val="00AE6819"/>
    <w:rsid w:val="00AE7A24"/>
    <w:rsid w:val="00AE7B73"/>
    <w:rsid w:val="00AF3C32"/>
    <w:rsid w:val="00AF45B6"/>
    <w:rsid w:val="00AF5470"/>
    <w:rsid w:val="00AF7250"/>
    <w:rsid w:val="00B00B81"/>
    <w:rsid w:val="00B013C2"/>
    <w:rsid w:val="00B025D6"/>
    <w:rsid w:val="00B03FB6"/>
    <w:rsid w:val="00B0633E"/>
    <w:rsid w:val="00B0706F"/>
    <w:rsid w:val="00B10939"/>
    <w:rsid w:val="00B1390D"/>
    <w:rsid w:val="00B1516F"/>
    <w:rsid w:val="00B15F3E"/>
    <w:rsid w:val="00B1638B"/>
    <w:rsid w:val="00B16EF5"/>
    <w:rsid w:val="00B20546"/>
    <w:rsid w:val="00B21A24"/>
    <w:rsid w:val="00B21B3F"/>
    <w:rsid w:val="00B21C4F"/>
    <w:rsid w:val="00B22EA9"/>
    <w:rsid w:val="00B2344B"/>
    <w:rsid w:val="00B2383B"/>
    <w:rsid w:val="00B24E74"/>
    <w:rsid w:val="00B252DB"/>
    <w:rsid w:val="00B26FE2"/>
    <w:rsid w:val="00B304D6"/>
    <w:rsid w:val="00B30F12"/>
    <w:rsid w:val="00B32185"/>
    <w:rsid w:val="00B325A7"/>
    <w:rsid w:val="00B32620"/>
    <w:rsid w:val="00B34DD1"/>
    <w:rsid w:val="00B35916"/>
    <w:rsid w:val="00B35ACE"/>
    <w:rsid w:val="00B409DD"/>
    <w:rsid w:val="00B414C1"/>
    <w:rsid w:val="00B417D5"/>
    <w:rsid w:val="00B43CAB"/>
    <w:rsid w:val="00B44DB8"/>
    <w:rsid w:val="00B4504F"/>
    <w:rsid w:val="00B45B38"/>
    <w:rsid w:val="00B503EC"/>
    <w:rsid w:val="00B55150"/>
    <w:rsid w:val="00B5600C"/>
    <w:rsid w:val="00B56C0F"/>
    <w:rsid w:val="00B56CA4"/>
    <w:rsid w:val="00B56F6F"/>
    <w:rsid w:val="00B63B36"/>
    <w:rsid w:val="00B64079"/>
    <w:rsid w:val="00B662F7"/>
    <w:rsid w:val="00B67A5F"/>
    <w:rsid w:val="00B67ED7"/>
    <w:rsid w:val="00B730B1"/>
    <w:rsid w:val="00B74DF2"/>
    <w:rsid w:val="00B75271"/>
    <w:rsid w:val="00B75F04"/>
    <w:rsid w:val="00B77863"/>
    <w:rsid w:val="00B77E30"/>
    <w:rsid w:val="00B82360"/>
    <w:rsid w:val="00B82ABF"/>
    <w:rsid w:val="00B8429B"/>
    <w:rsid w:val="00B84A83"/>
    <w:rsid w:val="00B852C9"/>
    <w:rsid w:val="00B87FA7"/>
    <w:rsid w:val="00B94F54"/>
    <w:rsid w:val="00B94F9D"/>
    <w:rsid w:val="00BA110A"/>
    <w:rsid w:val="00BA2267"/>
    <w:rsid w:val="00BA386E"/>
    <w:rsid w:val="00BA39E6"/>
    <w:rsid w:val="00BA445A"/>
    <w:rsid w:val="00BA498D"/>
    <w:rsid w:val="00BA4BED"/>
    <w:rsid w:val="00BA56DF"/>
    <w:rsid w:val="00BA76F6"/>
    <w:rsid w:val="00BA771B"/>
    <w:rsid w:val="00BA78D5"/>
    <w:rsid w:val="00BA7A8E"/>
    <w:rsid w:val="00BB2B20"/>
    <w:rsid w:val="00BB4008"/>
    <w:rsid w:val="00BB4288"/>
    <w:rsid w:val="00BB7662"/>
    <w:rsid w:val="00BC16E5"/>
    <w:rsid w:val="00BC22F7"/>
    <w:rsid w:val="00BC259B"/>
    <w:rsid w:val="00BC4664"/>
    <w:rsid w:val="00BC7A12"/>
    <w:rsid w:val="00BD15F5"/>
    <w:rsid w:val="00BD2385"/>
    <w:rsid w:val="00BD4EF8"/>
    <w:rsid w:val="00BD5C78"/>
    <w:rsid w:val="00BD6479"/>
    <w:rsid w:val="00BD6778"/>
    <w:rsid w:val="00BE072F"/>
    <w:rsid w:val="00BE0BED"/>
    <w:rsid w:val="00BE0DDC"/>
    <w:rsid w:val="00BE2AB6"/>
    <w:rsid w:val="00BE3668"/>
    <w:rsid w:val="00BE3DE1"/>
    <w:rsid w:val="00BE474B"/>
    <w:rsid w:val="00BE4E42"/>
    <w:rsid w:val="00BE6705"/>
    <w:rsid w:val="00BE7B9D"/>
    <w:rsid w:val="00BF0339"/>
    <w:rsid w:val="00BF1103"/>
    <w:rsid w:val="00BF4469"/>
    <w:rsid w:val="00BF4AD1"/>
    <w:rsid w:val="00BF521D"/>
    <w:rsid w:val="00BF7FAD"/>
    <w:rsid w:val="00C02322"/>
    <w:rsid w:val="00C05961"/>
    <w:rsid w:val="00C05B51"/>
    <w:rsid w:val="00C078A2"/>
    <w:rsid w:val="00C10543"/>
    <w:rsid w:val="00C10617"/>
    <w:rsid w:val="00C13E3E"/>
    <w:rsid w:val="00C14592"/>
    <w:rsid w:val="00C154CF"/>
    <w:rsid w:val="00C1718B"/>
    <w:rsid w:val="00C22A94"/>
    <w:rsid w:val="00C22C9C"/>
    <w:rsid w:val="00C243CB"/>
    <w:rsid w:val="00C252B2"/>
    <w:rsid w:val="00C26D26"/>
    <w:rsid w:val="00C273BA"/>
    <w:rsid w:val="00C30A0C"/>
    <w:rsid w:val="00C336E3"/>
    <w:rsid w:val="00C34463"/>
    <w:rsid w:val="00C37483"/>
    <w:rsid w:val="00C37700"/>
    <w:rsid w:val="00C40868"/>
    <w:rsid w:val="00C41E75"/>
    <w:rsid w:val="00C420B2"/>
    <w:rsid w:val="00C434CC"/>
    <w:rsid w:val="00C438C8"/>
    <w:rsid w:val="00C4429D"/>
    <w:rsid w:val="00C46357"/>
    <w:rsid w:val="00C50603"/>
    <w:rsid w:val="00C50BE2"/>
    <w:rsid w:val="00C550D8"/>
    <w:rsid w:val="00C55B04"/>
    <w:rsid w:val="00C56A94"/>
    <w:rsid w:val="00C57A3C"/>
    <w:rsid w:val="00C62771"/>
    <w:rsid w:val="00C63479"/>
    <w:rsid w:val="00C64CEF"/>
    <w:rsid w:val="00C64D48"/>
    <w:rsid w:val="00C70AA1"/>
    <w:rsid w:val="00C713D8"/>
    <w:rsid w:val="00C72420"/>
    <w:rsid w:val="00C73E35"/>
    <w:rsid w:val="00C75A17"/>
    <w:rsid w:val="00C824B3"/>
    <w:rsid w:val="00C850E8"/>
    <w:rsid w:val="00C85D11"/>
    <w:rsid w:val="00C86E14"/>
    <w:rsid w:val="00C92BF6"/>
    <w:rsid w:val="00C93939"/>
    <w:rsid w:val="00C939AF"/>
    <w:rsid w:val="00C9419D"/>
    <w:rsid w:val="00C944F1"/>
    <w:rsid w:val="00C96F81"/>
    <w:rsid w:val="00CA018D"/>
    <w:rsid w:val="00CA13D3"/>
    <w:rsid w:val="00CA18F7"/>
    <w:rsid w:val="00CA20CA"/>
    <w:rsid w:val="00CA39AF"/>
    <w:rsid w:val="00CA3FBA"/>
    <w:rsid w:val="00CA6B8B"/>
    <w:rsid w:val="00CB0099"/>
    <w:rsid w:val="00CB1181"/>
    <w:rsid w:val="00CB1C23"/>
    <w:rsid w:val="00CB396D"/>
    <w:rsid w:val="00CB519A"/>
    <w:rsid w:val="00CB5F84"/>
    <w:rsid w:val="00CB752E"/>
    <w:rsid w:val="00CC1FD1"/>
    <w:rsid w:val="00CC2444"/>
    <w:rsid w:val="00CC31AB"/>
    <w:rsid w:val="00CC385B"/>
    <w:rsid w:val="00CC7EA4"/>
    <w:rsid w:val="00CD06BA"/>
    <w:rsid w:val="00CD0D1D"/>
    <w:rsid w:val="00CD0F92"/>
    <w:rsid w:val="00CD21B8"/>
    <w:rsid w:val="00CD248C"/>
    <w:rsid w:val="00CD259D"/>
    <w:rsid w:val="00CD3087"/>
    <w:rsid w:val="00CD33F4"/>
    <w:rsid w:val="00CD73A3"/>
    <w:rsid w:val="00CE1035"/>
    <w:rsid w:val="00CE31FE"/>
    <w:rsid w:val="00CE754E"/>
    <w:rsid w:val="00CE7E79"/>
    <w:rsid w:val="00CF0396"/>
    <w:rsid w:val="00CF0CD0"/>
    <w:rsid w:val="00CF0E91"/>
    <w:rsid w:val="00CF5FA5"/>
    <w:rsid w:val="00CF7DC0"/>
    <w:rsid w:val="00D00691"/>
    <w:rsid w:val="00D01C34"/>
    <w:rsid w:val="00D068A9"/>
    <w:rsid w:val="00D071C5"/>
    <w:rsid w:val="00D12D21"/>
    <w:rsid w:val="00D15250"/>
    <w:rsid w:val="00D16DE8"/>
    <w:rsid w:val="00D16E5C"/>
    <w:rsid w:val="00D16FB1"/>
    <w:rsid w:val="00D17018"/>
    <w:rsid w:val="00D2018B"/>
    <w:rsid w:val="00D21540"/>
    <w:rsid w:val="00D222D9"/>
    <w:rsid w:val="00D223FD"/>
    <w:rsid w:val="00D22567"/>
    <w:rsid w:val="00D2270F"/>
    <w:rsid w:val="00D23481"/>
    <w:rsid w:val="00D23752"/>
    <w:rsid w:val="00D25463"/>
    <w:rsid w:val="00D309E8"/>
    <w:rsid w:val="00D31598"/>
    <w:rsid w:val="00D321C3"/>
    <w:rsid w:val="00D32587"/>
    <w:rsid w:val="00D34E65"/>
    <w:rsid w:val="00D35A79"/>
    <w:rsid w:val="00D36560"/>
    <w:rsid w:val="00D37416"/>
    <w:rsid w:val="00D377E7"/>
    <w:rsid w:val="00D4101F"/>
    <w:rsid w:val="00D41809"/>
    <w:rsid w:val="00D4270A"/>
    <w:rsid w:val="00D44347"/>
    <w:rsid w:val="00D449D6"/>
    <w:rsid w:val="00D471F1"/>
    <w:rsid w:val="00D4759A"/>
    <w:rsid w:val="00D5142A"/>
    <w:rsid w:val="00D5269E"/>
    <w:rsid w:val="00D53959"/>
    <w:rsid w:val="00D555AC"/>
    <w:rsid w:val="00D55809"/>
    <w:rsid w:val="00D55B6D"/>
    <w:rsid w:val="00D5692C"/>
    <w:rsid w:val="00D57035"/>
    <w:rsid w:val="00D608F7"/>
    <w:rsid w:val="00D61538"/>
    <w:rsid w:val="00D64592"/>
    <w:rsid w:val="00D71140"/>
    <w:rsid w:val="00D71201"/>
    <w:rsid w:val="00D72826"/>
    <w:rsid w:val="00D75115"/>
    <w:rsid w:val="00D77AA6"/>
    <w:rsid w:val="00D804E9"/>
    <w:rsid w:val="00D80CCE"/>
    <w:rsid w:val="00D828F7"/>
    <w:rsid w:val="00D84AB1"/>
    <w:rsid w:val="00D84ED2"/>
    <w:rsid w:val="00D85593"/>
    <w:rsid w:val="00D867E1"/>
    <w:rsid w:val="00D87115"/>
    <w:rsid w:val="00D900DF"/>
    <w:rsid w:val="00D9031C"/>
    <w:rsid w:val="00D928A8"/>
    <w:rsid w:val="00D93AEC"/>
    <w:rsid w:val="00D93F49"/>
    <w:rsid w:val="00D94642"/>
    <w:rsid w:val="00D9711C"/>
    <w:rsid w:val="00DA0631"/>
    <w:rsid w:val="00DA0BD4"/>
    <w:rsid w:val="00DA26C0"/>
    <w:rsid w:val="00DA2716"/>
    <w:rsid w:val="00DA3488"/>
    <w:rsid w:val="00DA3EE0"/>
    <w:rsid w:val="00DA4364"/>
    <w:rsid w:val="00DA5985"/>
    <w:rsid w:val="00DA5C6B"/>
    <w:rsid w:val="00DB12AA"/>
    <w:rsid w:val="00DB192C"/>
    <w:rsid w:val="00DB3FBA"/>
    <w:rsid w:val="00DB5F72"/>
    <w:rsid w:val="00DB7182"/>
    <w:rsid w:val="00DB72C0"/>
    <w:rsid w:val="00DB7D7B"/>
    <w:rsid w:val="00DC1723"/>
    <w:rsid w:val="00DC2140"/>
    <w:rsid w:val="00DC37CA"/>
    <w:rsid w:val="00DC3D9A"/>
    <w:rsid w:val="00DC476D"/>
    <w:rsid w:val="00DC61E9"/>
    <w:rsid w:val="00DC6CE5"/>
    <w:rsid w:val="00DC72EF"/>
    <w:rsid w:val="00DC75B2"/>
    <w:rsid w:val="00DD0546"/>
    <w:rsid w:val="00DD24F9"/>
    <w:rsid w:val="00DD260D"/>
    <w:rsid w:val="00DD2FB0"/>
    <w:rsid w:val="00DD64D5"/>
    <w:rsid w:val="00DE2CDB"/>
    <w:rsid w:val="00DE4E1C"/>
    <w:rsid w:val="00DE51E6"/>
    <w:rsid w:val="00DE6ABF"/>
    <w:rsid w:val="00DE7DA6"/>
    <w:rsid w:val="00DF0B54"/>
    <w:rsid w:val="00DF15C9"/>
    <w:rsid w:val="00DF21E0"/>
    <w:rsid w:val="00DF2904"/>
    <w:rsid w:val="00DF3296"/>
    <w:rsid w:val="00DF3FBD"/>
    <w:rsid w:val="00DF48F3"/>
    <w:rsid w:val="00DF6869"/>
    <w:rsid w:val="00DF6A2F"/>
    <w:rsid w:val="00DF6AED"/>
    <w:rsid w:val="00DF6DEB"/>
    <w:rsid w:val="00DF7875"/>
    <w:rsid w:val="00E01039"/>
    <w:rsid w:val="00E03153"/>
    <w:rsid w:val="00E0394D"/>
    <w:rsid w:val="00E05F18"/>
    <w:rsid w:val="00E10B0A"/>
    <w:rsid w:val="00E12DC1"/>
    <w:rsid w:val="00E12DDE"/>
    <w:rsid w:val="00E14734"/>
    <w:rsid w:val="00E17E50"/>
    <w:rsid w:val="00E20960"/>
    <w:rsid w:val="00E216C3"/>
    <w:rsid w:val="00E2179F"/>
    <w:rsid w:val="00E22E1A"/>
    <w:rsid w:val="00E26841"/>
    <w:rsid w:val="00E30B4C"/>
    <w:rsid w:val="00E317FC"/>
    <w:rsid w:val="00E32B15"/>
    <w:rsid w:val="00E32CA8"/>
    <w:rsid w:val="00E342A1"/>
    <w:rsid w:val="00E371D3"/>
    <w:rsid w:val="00E4263D"/>
    <w:rsid w:val="00E431F2"/>
    <w:rsid w:val="00E433E5"/>
    <w:rsid w:val="00E4364A"/>
    <w:rsid w:val="00E45CB6"/>
    <w:rsid w:val="00E45D40"/>
    <w:rsid w:val="00E4602A"/>
    <w:rsid w:val="00E46803"/>
    <w:rsid w:val="00E47A6F"/>
    <w:rsid w:val="00E504A9"/>
    <w:rsid w:val="00E5192F"/>
    <w:rsid w:val="00E5585D"/>
    <w:rsid w:val="00E5726E"/>
    <w:rsid w:val="00E576A3"/>
    <w:rsid w:val="00E61734"/>
    <w:rsid w:val="00E62653"/>
    <w:rsid w:val="00E64A72"/>
    <w:rsid w:val="00E66B3C"/>
    <w:rsid w:val="00E671AD"/>
    <w:rsid w:val="00E679B3"/>
    <w:rsid w:val="00E707B5"/>
    <w:rsid w:val="00E70991"/>
    <w:rsid w:val="00E71BF7"/>
    <w:rsid w:val="00E721CF"/>
    <w:rsid w:val="00E739F8"/>
    <w:rsid w:val="00E80BF2"/>
    <w:rsid w:val="00E83A4F"/>
    <w:rsid w:val="00E84651"/>
    <w:rsid w:val="00E85120"/>
    <w:rsid w:val="00E86E1E"/>
    <w:rsid w:val="00E870EC"/>
    <w:rsid w:val="00E908EA"/>
    <w:rsid w:val="00E95DFA"/>
    <w:rsid w:val="00E962D3"/>
    <w:rsid w:val="00EA0016"/>
    <w:rsid w:val="00EA0FAE"/>
    <w:rsid w:val="00EA27B6"/>
    <w:rsid w:val="00EA2CA1"/>
    <w:rsid w:val="00EA2EE3"/>
    <w:rsid w:val="00EA3F38"/>
    <w:rsid w:val="00EA4EA5"/>
    <w:rsid w:val="00EA5789"/>
    <w:rsid w:val="00EA6B00"/>
    <w:rsid w:val="00EB0B55"/>
    <w:rsid w:val="00EB3C6A"/>
    <w:rsid w:val="00EB40B7"/>
    <w:rsid w:val="00EB462F"/>
    <w:rsid w:val="00EB53AE"/>
    <w:rsid w:val="00EB59EF"/>
    <w:rsid w:val="00EB73DA"/>
    <w:rsid w:val="00EB79B3"/>
    <w:rsid w:val="00EB7A8D"/>
    <w:rsid w:val="00EC29FC"/>
    <w:rsid w:val="00EC336B"/>
    <w:rsid w:val="00EC44C9"/>
    <w:rsid w:val="00EC4F92"/>
    <w:rsid w:val="00EC5680"/>
    <w:rsid w:val="00EC5F39"/>
    <w:rsid w:val="00EC739D"/>
    <w:rsid w:val="00EC78D2"/>
    <w:rsid w:val="00EC79A5"/>
    <w:rsid w:val="00ED18B3"/>
    <w:rsid w:val="00ED1E00"/>
    <w:rsid w:val="00ED5276"/>
    <w:rsid w:val="00ED64D9"/>
    <w:rsid w:val="00ED67CF"/>
    <w:rsid w:val="00EE085B"/>
    <w:rsid w:val="00EE5D3D"/>
    <w:rsid w:val="00EE6299"/>
    <w:rsid w:val="00EF09A0"/>
    <w:rsid w:val="00EF1773"/>
    <w:rsid w:val="00EF1DFD"/>
    <w:rsid w:val="00EF74EF"/>
    <w:rsid w:val="00F008B9"/>
    <w:rsid w:val="00F009C1"/>
    <w:rsid w:val="00F00E09"/>
    <w:rsid w:val="00F01DA0"/>
    <w:rsid w:val="00F0490A"/>
    <w:rsid w:val="00F123B3"/>
    <w:rsid w:val="00F1391D"/>
    <w:rsid w:val="00F1589A"/>
    <w:rsid w:val="00F16152"/>
    <w:rsid w:val="00F165A5"/>
    <w:rsid w:val="00F1724B"/>
    <w:rsid w:val="00F177DE"/>
    <w:rsid w:val="00F207A3"/>
    <w:rsid w:val="00F20BF8"/>
    <w:rsid w:val="00F21DBA"/>
    <w:rsid w:val="00F22581"/>
    <w:rsid w:val="00F23DCD"/>
    <w:rsid w:val="00F23FD1"/>
    <w:rsid w:val="00F25E77"/>
    <w:rsid w:val="00F2656D"/>
    <w:rsid w:val="00F275E1"/>
    <w:rsid w:val="00F27B8C"/>
    <w:rsid w:val="00F30742"/>
    <w:rsid w:val="00F31184"/>
    <w:rsid w:val="00F32183"/>
    <w:rsid w:val="00F32289"/>
    <w:rsid w:val="00F32B61"/>
    <w:rsid w:val="00F33E3A"/>
    <w:rsid w:val="00F35273"/>
    <w:rsid w:val="00F353E9"/>
    <w:rsid w:val="00F35D78"/>
    <w:rsid w:val="00F36012"/>
    <w:rsid w:val="00F370E3"/>
    <w:rsid w:val="00F4297A"/>
    <w:rsid w:val="00F42EEB"/>
    <w:rsid w:val="00F45A5C"/>
    <w:rsid w:val="00F466E6"/>
    <w:rsid w:val="00F46E9F"/>
    <w:rsid w:val="00F46ECE"/>
    <w:rsid w:val="00F503E3"/>
    <w:rsid w:val="00F5159B"/>
    <w:rsid w:val="00F51AE9"/>
    <w:rsid w:val="00F527CA"/>
    <w:rsid w:val="00F52D69"/>
    <w:rsid w:val="00F56239"/>
    <w:rsid w:val="00F56299"/>
    <w:rsid w:val="00F56437"/>
    <w:rsid w:val="00F565CE"/>
    <w:rsid w:val="00F56E69"/>
    <w:rsid w:val="00F60999"/>
    <w:rsid w:val="00F65DF3"/>
    <w:rsid w:val="00F67A84"/>
    <w:rsid w:val="00F70063"/>
    <w:rsid w:val="00F72281"/>
    <w:rsid w:val="00F7276A"/>
    <w:rsid w:val="00F7293F"/>
    <w:rsid w:val="00F73794"/>
    <w:rsid w:val="00F74112"/>
    <w:rsid w:val="00F749A4"/>
    <w:rsid w:val="00F7759A"/>
    <w:rsid w:val="00F80AA8"/>
    <w:rsid w:val="00F80F96"/>
    <w:rsid w:val="00F8537B"/>
    <w:rsid w:val="00F87B69"/>
    <w:rsid w:val="00F87BDD"/>
    <w:rsid w:val="00F906CA"/>
    <w:rsid w:val="00F90F9F"/>
    <w:rsid w:val="00F910A9"/>
    <w:rsid w:val="00F942DE"/>
    <w:rsid w:val="00F94808"/>
    <w:rsid w:val="00F9599B"/>
    <w:rsid w:val="00FA054D"/>
    <w:rsid w:val="00FA05B0"/>
    <w:rsid w:val="00FA0709"/>
    <w:rsid w:val="00FA2C69"/>
    <w:rsid w:val="00FA3186"/>
    <w:rsid w:val="00FA32FD"/>
    <w:rsid w:val="00FA3887"/>
    <w:rsid w:val="00FA4E55"/>
    <w:rsid w:val="00FA5616"/>
    <w:rsid w:val="00FA562D"/>
    <w:rsid w:val="00FA641A"/>
    <w:rsid w:val="00FA777A"/>
    <w:rsid w:val="00FA7E79"/>
    <w:rsid w:val="00FB1C94"/>
    <w:rsid w:val="00FB1D1E"/>
    <w:rsid w:val="00FB274A"/>
    <w:rsid w:val="00FB2846"/>
    <w:rsid w:val="00FB7227"/>
    <w:rsid w:val="00FB7EE3"/>
    <w:rsid w:val="00FC0033"/>
    <w:rsid w:val="00FC0B47"/>
    <w:rsid w:val="00FC0C47"/>
    <w:rsid w:val="00FC120B"/>
    <w:rsid w:val="00FC1735"/>
    <w:rsid w:val="00FC23C4"/>
    <w:rsid w:val="00FC259A"/>
    <w:rsid w:val="00FC426D"/>
    <w:rsid w:val="00FC52C9"/>
    <w:rsid w:val="00FC562C"/>
    <w:rsid w:val="00FC5D46"/>
    <w:rsid w:val="00FD0A49"/>
    <w:rsid w:val="00FD3106"/>
    <w:rsid w:val="00FD5A7E"/>
    <w:rsid w:val="00FD6119"/>
    <w:rsid w:val="00FD6509"/>
    <w:rsid w:val="00FD74CA"/>
    <w:rsid w:val="00FE4B4E"/>
    <w:rsid w:val="00FE5F4A"/>
    <w:rsid w:val="00FF0F11"/>
    <w:rsid w:val="00FF1C0C"/>
    <w:rsid w:val="00FF302C"/>
    <w:rsid w:val="00FF38F0"/>
    <w:rsid w:val="00FF6396"/>
    <w:rsid w:val="00FF64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2C6C11"/>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B10939"/>
    <w:pPr>
      <w:keepNext/>
      <w:keepLines/>
      <w:spacing w:after="0" w:line="360" w:lineRule="auto"/>
      <w:jc w:val="both"/>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D12D21"/>
    <w:pPr>
      <w:keepNext/>
      <w:keepLines/>
      <w:spacing w:before="40" w:after="0"/>
      <w:outlineLvl w:val="2"/>
    </w:pPr>
    <w:rPr>
      <w:rFonts w:asciiTheme="majorHAnsi" w:eastAsiaTheme="majorEastAsia" w:hAnsiTheme="majorHAnsi" w:cstheme="majorBidi"/>
      <w:color w:val="1F3763" w:themeColor="accent1" w:themeShade="7F"/>
      <w:spacing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EA0016"/>
    <w:pPr>
      <w:tabs>
        <w:tab w:val="left" w:pos="720"/>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B10939"/>
    <w:rPr>
      <w:rFonts w:eastAsiaTheme="majorEastAsia" w:cstheme="majorBidi"/>
      <w:b/>
      <w:szCs w:val="26"/>
    </w:rPr>
  </w:style>
  <w:style w:type="paragraph" w:styleId="TDC3">
    <w:name w:val="toc 3"/>
    <w:basedOn w:val="Normal"/>
    <w:next w:val="Normal"/>
    <w:autoRedefine/>
    <w:uiPriority w:val="39"/>
    <w:unhideWhenUsed/>
    <w:rsid w:val="003B6E77"/>
    <w:pPr>
      <w:tabs>
        <w:tab w:val="left" w:pos="1100"/>
        <w:tab w:val="right" w:leader="dot" w:pos="9350"/>
      </w:tabs>
      <w:spacing w:after="100"/>
      <w:ind w:left="720"/>
    </w:pPr>
  </w:style>
  <w:style w:type="paragraph" w:styleId="TDC2">
    <w:name w:val="toc 2"/>
    <w:basedOn w:val="Normal"/>
    <w:next w:val="Normal"/>
    <w:autoRedefine/>
    <w:uiPriority w:val="39"/>
    <w:unhideWhenUsed/>
    <w:rsid w:val="00D31598"/>
    <w:pPr>
      <w:tabs>
        <w:tab w:val="left" w:pos="880"/>
        <w:tab w:val="right" w:leader="dot" w:pos="9350"/>
      </w:tabs>
      <w:spacing w:after="100"/>
      <w:ind w:left="220"/>
      <w:jc w:val="both"/>
    </w:pPr>
    <w:rPr>
      <w:b/>
      <w:noProof/>
      <w:color w:val="7F7F7F" w:themeColor="text1" w:themeTint="80"/>
      <w:lang w:val="es-US"/>
    </w:rPr>
  </w:style>
  <w:style w:type="character" w:customStyle="1" w:styleId="Ttulo3Car">
    <w:name w:val="Título 3 Car"/>
    <w:basedOn w:val="Fuentedeprrafopredeter"/>
    <w:link w:val="Ttulo3"/>
    <w:uiPriority w:val="9"/>
    <w:rsid w:val="00D12D21"/>
    <w:rPr>
      <w:rFonts w:asciiTheme="majorHAnsi" w:eastAsiaTheme="majorEastAsia" w:hAnsiTheme="majorHAnsi" w:cstheme="majorBidi"/>
      <w:color w:val="1F3763" w:themeColor="accent1" w:themeShade="7F"/>
      <w:spacing w:val="0"/>
      <w:lang w:val="es-DO"/>
    </w:rPr>
  </w:style>
  <w:style w:type="paragraph" w:styleId="Prrafodelista">
    <w:name w:val="List Paragraph"/>
    <w:aliases w:val="titulo 5,Compomente"/>
    <w:basedOn w:val="Normal"/>
    <w:link w:val="PrrafodelistaCar"/>
    <w:uiPriority w:val="34"/>
    <w:qFormat/>
    <w:rsid w:val="003B7653"/>
    <w:pPr>
      <w:ind w:left="720"/>
      <w:contextualSpacing/>
    </w:pPr>
  </w:style>
  <w:style w:type="character" w:styleId="Textoennegrita">
    <w:name w:val="Strong"/>
    <w:basedOn w:val="Fuentedeprrafopredeter"/>
    <w:uiPriority w:val="22"/>
    <w:qFormat/>
    <w:rsid w:val="007D4CD1"/>
    <w:rPr>
      <w:b/>
      <w:bCs/>
    </w:rPr>
  </w:style>
  <w:style w:type="paragraph" w:styleId="NormalWeb">
    <w:name w:val="Normal (Web)"/>
    <w:basedOn w:val="Normal"/>
    <w:uiPriority w:val="99"/>
    <w:semiHidden/>
    <w:unhideWhenUsed/>
    <w:rsid w:val="006371BE"/>
    <w:pPr>
      <w:spacing w:before="100" w:beforeAutospacing="1" w:after="100" w:afterAutospacing="1" w:line="240" w:lineRule="auto"/>
    </w:pPr>
    <w:rPr>
      <w:rFonts w:eastAsia="Times New Roman"/>
      <w:color w:val="auto"/>
      <w:spacing w:val="0"/>
      <w:lang w:eastAsia="es-DO"/>
    </w:rPr>
  </w:style>
  <w:style w:type="character" w:customStyle="1" w:styleId="PrrafodelistaCar">
    <w:name w:val="Párrafo de lista Car"/>
    <w:aliases w:val="titulo 5 Car,Compomente Car"/>
    <w:link w:val="Prrafodelista"/>
    <w:uiPriority w:val="34"/>
    <w:locked/>
    <w:rsid w:val="00397ADC"/>
  </w:style>
  <w:style w:type="table" w:styleId="Tablaconcuadrcula4-nfasis5">
    <w:name w:val="Grid Table 4 Accent 5"/>
    <w:basedOn w:val="Tablanormal"/>
    <w:uiPriority w:val="49"/>
    <w:rsid w:val="0066323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1">
    <w:name w:val="Grid Table 4 Accent 1"/>
    <w:basedOn w:val="Tablanormal"/>
    <w:uiPriority w:val="49"/>
    <w:rsid w:val="00484B2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1">
    <w:name w:val="List Table 3 Accent 1"/>
    <w:basedOn w:val="Tablanormal"/>
    <w:uiPriority w:val="48"/>
    <w:rsid w:val="00B26F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2-nfasis1">
    <w:name w:val="Grid Table 2 Accent 1"/>
    <w:basedOn w:val="Tablanormal"/>
    <w:uiPriority w:val="47"/>
    <w:rsid w:val="009C797F"/>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xmsonormal">
    <w:name w:val="x_x_msonormal"/>
    <w:basedOn w:val="Normal"/>
    <w:rsid w:val="00782EFA"/>
    <w:pPr>
      <w:spacing w:after="0" w:line="240" w:lineRule="auto"/>
    </w:pPr>
    <w:rPr>
      <w:rFonts w:ascii="Calibri" w:hAnsi="Calibri" w:cs="Calibri"/>
      <w:color w:val="auto"/>
      <w:spacing w:val="0"/>
      <w:sz w:val="22"/>
      <w:szCs w:val="22"/>
      <w:lang w:eastAsia="es-DO"/>
    </w:rPr>
  </w:style>
  <w:style w:type="character" w:styleId="Refdecomentario">
    <w:name w:val="annotation reference"/>
    <w:basedOn w:val="Fuentedeprrafopredeter"/>
    <w:uiPriority w:val="99"/>
    <w:semiHidden/>
    <w:unhideWhenUsed/>
    <w:rsid w:val="007516AA"/>
    <w:rPr>
      <w:sz w:val="16"/>
      <w:szCs w:val="16"/>
    </w:rPr>
  </w:style>
  <w:style w:type="paragraph" w:styleId="Textocomentario">
    <w:name w:val="annotation text"/>
    <w:basedOn w:val="Normal"/>
    <w:link w:val="TextocomentarioCar"/>
    <w:uiPriority w:val="99"/>
    <w:unhideWhenUsed/>
    <w:rsid w:val="007516AA"/>
    <w:pPr>
      <w:spacing w:line="240" w:lineRule="auto"/>
    </w:pPr>
    <w:rPr>
      <w:sz w:val="20"/>
      <w:szCs w:val="20"/>
    </w:rPr>
  </w:style>
  <w:style w:type="character" w:customStyle="1" w:styleId="TextocomentarioCar">
    <w:name w:val="Texto comentario Car"/>
    <w:basedOn w:val="Fuentedeprrafopredeter"/>
    <w:link w:val="Textocomentario"/>
    <w:uiPriority w:val="99"/>
    <w:rsid w:val="007516AA"/>
    <w:rPr>
      <w:sz w:val="20"/>
      <w:szCs w:val="20"/>
    </w:rPr>
  </w:style>
  <w:style w:type="paragraph" w:styleId="Asuntodelcomentario">
    <w:name w:val="annotation subject"/>
    <w:basedOn w:val="Textocomentario"/>
    <w:next w:val="Textocomentario"/>
    <w:link w:val="AsuntodelcomentarioCar"/>
    <w:uiPriority w:val="99"/>
    <w:semiHidden/>
    <w:unhideWhenUsed/>
    <w:rsid w:val="007516AA"/>
    <w:rPr>
      <w:b/>
      <w:bCs/>
    </w:rPr>
  </w:style>
  <w:style w:type="character" w:customStyle="1" w:styleId="AsuntodelcomentarioCar">
    <w:name w:val="Asunto del comentario Car"/>
    <w:basedOn w:val="TextocomentarioCar"/>
    <w:link w:val="Asuntodelcomentario"/>
    <w:uiPriority w:val="99"/>
    <w:semiHidden/>
    <w:rsid w:val="007516AA"/>
    <w:rPr>
      <w:b/>
      <w:bCs/>
      <w:sz w:val="20"/>
      <w:szCs w:val="20"/>
    </w:rPr>
  </w:style>
  <w:style w:type="paragraph" w:styleId="Textodeglobo">
    <w:name w:val="Balloon Text"/>
    <w:basedOn w:val="Normal"/>
    <w:link w:val="TextodegloboCar"/>
    <w:uiPriority w:val="99"/>
    <w:semiHidden/>
    <w:unhideWhenUsed/>
    <w:rsid w:val="007516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16AA"/>
    <w:rPr>
      <w:rFonts w:ascii="Segoe UI" w:hAnsi="Segoe UI" w:cs="Segoe UI"/>
      <w:sz w:val="18"/>
      <w:szCs w:val="18"/>
    </w:rPr>
  </w:style>
  <w:style w:type="table" w:styleId="Tabladelista6concolores-nfasis5">
    <w:name w:val="List Table 6 Colorful Accent 5"/>
    <w:basedOn w:val="Tablanormal"/>
    <w:uiPriority w:val="51"/>
    <w:rsid w:val="00CF5FA5"/>
    <w:pPr>
      <w:spacing w:after="0" w:line="240" w:lineRule="auto"/>
    </w:pPr>
    <w:rPr>
      <w:rFonts w:asciiTheme="minorHAnsi" w:hAnsiTheme="minorHAnsi" w:cstheme="minorBidi"/>
      <w:color w:val="2E74B5" w:themeColor="accent5" w:themeShade="BF"/>
      <w:spacing w:val="0"/>
      <w:sz w:val="22"/>
      <w:szCs w:val="22"/>
      <w:lang w:val="es-DO"/>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tulo">
    <w:name w:val="Subtitle"/>
    <w:basedOn w:val="Normal"/>
    <w:next w:val="Normal"/>
    <w:link w:val="SubttuloCar"/>
    <w:qFormat/>
    <w:rsid w:val="003E38BD"/>
    <w:pPr>
      <w:spacing w:after="60" w:line="240" w:lineRule="auto"/>
      <w:jc w:val="center"/>
      <w:outlineLvl w:val="1"/>
    </w:pPr>
    <w:rPr>
      <w:rFonts w:ascii="Calibri Light" w:eastAsia="Times New Roman" w:hAnsi="Calibri Light"/>
      <w:color w:val="auto"/>
      <w:spacing w:val="0"/>
    </w:rPr>
  </w:style>
  <w:style w:type="character" w:customStyle="1" w:styleId="SubttuloCar">
    <w:name w:val="Subtítulo Car"/>
    <w:basedOn w:val="Fuentedeprrafopredeter"/>
    <w:link w:val="Subttulo"/>
    <w:rsid w:val="003E38BD"/>
    <w:rPr>
      <w:rFonts w:ascii="Calibri Light" w:eastAsia="Times New Roman" w:hAnsi="Calibri Light"/>
      <w:color w:val="auto"/>
      <w:spacing w:val="0"/>
      <w:lang w:val="es-DO"/>
    </w:rPr>
  </w:style>
  <w:style w:type="paragraph" w:customStyle="1" w:styleId="Default">
    <w:name w:val="Default"/>
    <w:rsid w:val="008C1A17"/>
    <w:pPr>
      <w:autoSpaceDE w:val="0"/>
      <w:autoSpaceDN w:val="0"/>
      <w:adjustRightInd w:val="0"/>
      <w:spacing w:after="0" w:line="240" w:lineRule="auto"/>
    </w:pPr>
    <w:rPr>
      <w:rFonts w:ascii="Tahoma" w:eastAsiaTheme="minorEastAsia" w:hAnsi="Tahoma" w:cs="Tahoma"/>
      <w:color w:val="000000"/>
      <w:spacing w:val="0"/>
      <w:lang w:val="es-DO"/>
    </w:rPr>
  </w:style>
  <w:style w:type="table" w:customStyle="1" w:styleId="TableGrid">
    <w:name w:val="TableGrid"/>
    <w:rsid w:val="00060DB2"/>
    <w:pPr>
      <w:spacing w:after="0" w:line="240" w:lineRule="auto"/>
    </w:pPr>
    <w:rPr>
      <w:rFonts w:asciiTheme="minorHAnsi" w:eastAsiaTheme="minorEastAsia" w:hAnsiTheme="minorHAnsi" w:cstheme="minorBidi"/>
      <w:color w:val="auto"/>
      <w:spacing w:val="0"/>
      <w:sz w:val="22"/>
      <w:szCs w:val="22"/>
      <w:lang w:val="es-DO" w:eastAsia="es-DO"/>
    </w:rPr>
    <w:tblPr>
      <w:tblCellMar>
        <w:top w:w="0" w:type="dxa"/>
        <w:left w:w="0" w:type="dxa"/>
        <w:bottom w:w="0" w:type="dxa"/>
        <w:right w:w="0" w:type="dxa"/>
      </w:tblCellMar>
    </w:tblPr>
  </w:style>
  <w:style w:type="table" w:styleId="Tabladelista3-nfasis5">
    <w:name w:val="List Table 3 Accent 5"/>
    <w:basedOn w:val="Tablanormal"/>
    <w:uiPriority w:val="48"/>
    <w:rsid w:val="007E6B2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4-nfasis5">
    <w:name w:val="List Table 4 Accent 5"/>
    <w:basedOn w:val="Tablanormal"/>
    <w:uiPriority w:val="49"/>
    <w:rsid w:val="007E6B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concuadrcula2">
    <w:name w:val="Tabla con cuadrícula2"/>
    <w:basedOn w:val="Tablanormal"/>
    <w:next w:val="Tablaconcuadrcula"/>
    <w:uiPriority w:val="59"/>
    <w:rsid w:val="00A60881"/>
    <w:pPr>
      <w:spacing w:after="0" w:line="240" w:lineRule="auto"/>
    </w:pPr>
    <w:rPr>
      <w:rFonts w:asciiTheme="minorHAnsi" w:hAnsiTheme="minorHAnsi" w:cstheme="minorBidi"/>
      <w:color w:val="auto"/>
      <w:spacing w:val="0"/>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60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7C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4601">
      <w:bodyDiv w:val="1"/>
      <w:marLeft w:val="0"/>
      <w:marRight w:val="0"/>
      <w:marTop w:val="0"/>
      <w:marBottom w:val="0"/>
      <w:divBdr>
        <w:top w:val="none" w:sz="0" w:space="0" w:color="auto"/>
        <w:left w:val="none" w:sz="0" w:space="0" w:color="auto"/>
        <w:bottom w:val="none" w:sz="0" w:space="0" w:color="auto"/>
        <w:right w:val="none" w:sz="0" w:space="0" w:color="auto"/>
      </w:divBdr>
    </w:div>
    <w:div w:id="498545822">
      <w:bodyDiv w:val="1"/>
      <w:marLeft w:val="0"/>
      <w:marRight w:val="0"/>
      <w:marTop w:val="0"/>
      <w:marBottom w:val="0"/>
      <w:divBdr>
        <w:top w:val="none" w:sz="0" w:space="0" w:color="auto"/>
        <w:left w:val="none" w:sz="0" w:space="0" w:color="auto"/>
        <w:bottom w:val="none" w:sz="0" w:space="0" w:color="auto"/>
        <w:right w:val="none" w:sz="0" w:space="0" w:color="auto"/>
      </w:divBdr>
    </w:div>
    <w:div w:id="564878551">
      <w:bodyDiv w:val="1"/>
      <w:marLeft w:val="0"/>
      <w:marRight w:val="0"/>
      <w:marTop w:val="0"/>
      <w:marBottom w:val="0"/>
      <w:divBdr>
        <w:top w:val="none" w:sz="0" w:space="0" w:color="auto"/>
        <w:left w:val="none" w:sz="0" w:space="0" w:color="auto"/>
        <w:bottom w:val="none" w:sz="0" w:space="0" w:color="auto"/>
        <w:right w:val="none" w:sz="0" w:space="0" w:color="auto"/>
      </w:divBdr>
    </w:div>
    <w:div w:id="637534712">
      <w:bodyDiv w:val="1"/>
      <w:marLeft w:val="0"/>
      <w:marRight w:val="0"/>
      <w:marTop w:val="0"/>
      <w:marBottom w:val="0"/>
      <w:divBdr>
        <w:top w:val="none" w:sz="0" w:space="0" w:color="auto"/>
        <w:left w:val="none" w:sz="0" w:space="0" w:color="auto"/>
        <w:bottom w:val="none" w:sz="0" w:space="0" w:color="auto"/>
        <w:right w:val="none" w:sz="0" w:space="0" w:color="auto"/>
      </w:divBdr>
    </w:div>
    <w:div w:id="648171470">
      <w:bodyDiv w:val="1"/>
      <w:marLeft w:val="0"/>
      <w:marRight w:val="0"/>
      <w:marTop w:val="0"/>
      <w:marBottom w:val="0"/>
      <w:divBdr>
        <w:top w:val="none" w:sz="0" w:space="0" w:color="auto"/>
        <w:left w:val="none" w:sz="0" w:space="0" w:color="auto"/>
        <w:bottom w:val="none" w:sz="0" w:space="0" w:color="auto"/>
        <w:right w:val="none" w:sz="0" w:space="0" w:color="auto"/>
      </w:divBdr>
    </w:div>
    <w:div w:id="746225243">
      <w:bodyDiv w:val="1"/>
      <w:marLeft w:val="0"/>
      <w:marRight w:val="0"/>
      <w:marTop w:val="0"/>
      <w:marBottom w:val="0"/>
      <w:divBdr>
        <w:top w:val="none" w:sz="0" w:space="0" w:color="auto"/>
        <w:left w:val="none" w:sz="0" w:space="0" w:color="auto"/>
        <w:bottom w:val="none" w:sz="0" w:space="0" w:color="auto"/>
        <w:right w:val="none" w:sz="0" w:space="0" w:color="auto"/>
      </w:divBdr>
    </w:div>
    <w:div w:id="1066608269">
      <w:bodyDiv w:val="1"/>
      <w:marLeft w:val="0"/>
      <w:marRight w:val="0"/>
      <w:marTop w:val="0"/>
      <w:marBottom w:val="0"/>
      <w:divBdr>
        <w:top w:val="none" w:sz="0" w:space="0" w:color="auto"/>
        <w:left w:val="none" w:sz="0" w:space="0" w:color="auto"/>
        <w:bottom w:val="none" w:sz="0" w:space="0" w:color="auto"/>
        <w:right w:val="none" w:sz="0" w:space="0" w:color="auto"/>
      </w:divBdr>
    </w:div>
    <w:div w:id="1169754820">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7491353">
      <w:bodyDiv w:val="1"/>
      <w:marLeft w:val="0"/>
      <w:marRight w:val="0"/>
      <w:marTop w:val="0"/>
      <w:marBottom w:val="0"/>
      <w:divBdr>
        <w:top w:val="none" w:sz="0" w:space="0" w:color="auto"/>
        <w:left w:val="none" w:sz="0" w:space="0" w:color="auto"/>
        <w:bottom w:val="none" w:sz="0" w:space="0" w:color="auto"/>
        <w:right w:val="none" w:sz="0" w:space="0" w:color="auto"/>
      </w:divBdr>
      <w:divsChild>
        <w:div w:id="446852075">
          <w:marLeft w:val="0"/>
          <w:marRight w:val="0"/>
          <w:marTop w:val="0"/>
          <w:marBottom w:val="0"/>
          <w:divBdr>
            <w:top w:val="none" w:sz="0" w:space="0" w:color="auto"/>
            <w:left w:val="none" w:sz="0" w:space="0" w:color="auto"/>
            <w:bottom w:val="none" w:sz="0" w:space="0" w:color="auto"/>
            <w:right w:val="none" w:sz="0" w:space="0" w:color="auto"/>
          </w:divBdr>
        </w:div>
      </w:divsChild>
    </w:div>
    <w:div w:id="1335231202">
      <w:bodyDiv w:val="1"/>
      <w:marLeft w:val="0"/>
      <w:marRight w:val="0"/>
      <w:marTop w:val="0"/>
      <w:marBottom w:val="0"/>
      <w:divBdr>
        <w:top w:val="none" w:sz="0" w:space="0" w:color="auto"/>
        <w:left w:val="none" w:sz="0" w:space="0" w:color="auto"/>
        <w:bottom w:val="none" w:sz="0" w:space="0" w:color="auto"/>
        <w:right w:val="none" w:sz="0" w:space="0" w:color="auto"/>
      </w:divBdr>
    </w:div>
    <w:div w:id="1561792050">
      <w:bodyDiv w:val="1"/>
      <w:marLeft w:val="0"/>
      <w:marRight w:val="0"/>
      <w:marTop w:val="0"/>
      <w:marBottom w:val="0"/>
      <w:divBdr>
        <w:top w:val="none" w:sz="0" w:space="0" w:color="auto"/>
        <w:left w:val="none" w:sz="0" w:space="0" w:color="auto"/>
        <w:bottom w:val="none" w:sz="0" w:space="0" w:color="auto"/>
        <w:right w:val="none" w:sz="0" w:space="0" w:color="auto"/>
      </w:divBdr>
    </w:div>
    <w:div w:id="1714957541">
      <w:bodyDiv w:val="1"/>
      <w:marLeft w:val="0"/>
      <w:marRight w:val="0"/>
      <w:marTop w:val="0"/>
      <w:marBottom w:val="0"/>
      <w:divBdr>
        <w:top w:val="none" w:sz="0" w:space="0" w:color="auto"/>
        <w:left w:val="none" w:sz="0" w:space="0" w:color="auto"/>
        <w:bottom w:val="none" w:sz="0" w:space="0" w:color="auto"/>
        <w:right w:val="none" w:sz="0" w:space="0" w:color="auto"/>
      </w:divBdr>
    </w:div>
    <w:div w:id="1786732115">
      <w:bodyDiv w:val="1"/>
      <w:marLeft w:val="0"/>
      <w:marRight w:val="0"/>
      <w:marTop w:val="0"/>
      <w:marBottom w:val="0"/>
      <w:divBdr>
        <w:top w:val="none" w:sz="0" w:space="0" w:color="auto"/>
        <w:left w:val="none" w:sz="0" w:space="0" w:color="auto"/>
        <w:bottom w:val="none" w:sz="0" w:space="0" w:color="auto"/>
        <w:right w:val="none" w:sz="0" w:space="0" w:color="auto"/>
      </w:divBdr>
    </w:div>
    <w:div w:id="20406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chart" Target="charts/chart4.xml"/><Relationship Id="rId39" Type="http://schemas.openxmlformats.org/officeDocument/2006/relationships/hyperlink" Target="http://itIcge.gob.do/results.php" TargetMode="External"/><Relationship Id="rId21" Type="http://schemas.openxmlformats.org/officeDocument/2006/relationships/chart" Target="charts/chart1.xml"/><Relationship Id="rId34" Type="http://schemas.openxmlformats.org/officeDocument/2006/relationships/chart" Target="charts/chart9.xml"/><Relationship Id="rId42" Type="http://schemas.openxmlformats.org/officeDocument/2006/relationships/image" Target="media/image19.png"/><Relationship Id="rId47" Type="http://schemas.openxmlformats.org/officeDocument/2006/relationships/footer" Target="footer2.xml"/><Relationship Id="rId50" Type="http://schemas.openxmlformats.org/officeDocument/2006/relationships/image" Target="media/image2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4.jpeg"/><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chart" Target="charts/chart7.xml"/><Relationship Id="rId37" Type="http://schemas.openxmlformats.org/officeDocument/2006/relationships/chart" Target="charts/chart11.xml"/><Relationship Id="rId40" Type="http://schemas.openxmlformats.org/officeDocument/2006/relationships/image" Target="media/image17.jpeg"/><Relationship Id="rId45" Type="http://schemas.openxmlformats.org/officeDocument/2006/relationships/image" Target="media/image22.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chart" Target="charts/chart6.xml"/><Relationship Id="rId44" Type="http://schemas.openxmlformats.org/officeDocument/2006/relationships/image" Target="media/image21.em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image" Target="media/image12.emf"/><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image" Target="media/image20.jpeg"/><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1.emf"/><Relationship Id="rId33" Type="http://schemas.openxmlformats.org/officeDocument/2006/relationships/chart" Target="charts/chart8.xml"/><Relationship Id="rId38" Type="http://schemas.openxmlformats.org/officeDocument/2006/relationships/image" Target="media/image16.png"/><Relationship Id="rId46" Type="http://schemas.openxmlformats.org/officeDocument/2006/relationships/header" Target="header1.xml"/><Relationship Id="rId20" Type="http://schemas.openxmlformats.org/officeDocument/2006/relationships/image" Target="media/image9.pn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chart" Target="charts/chart3.xml"/><Relationship Id="rId28" Type="http://schemas.openxmlformats.org/officeDocument/2006/relationships/image" Target="media/image13.png"/><Relationship Id="rId36" Type="http://schemas.openxmlformats.org/officeDocument/2006/relationships/image" Target="media/image15.png"/><Relationship Id="rId49" Type="http://schemas.openxmlformats.org/officeDocument/2006/relationships/image" Target="media/image24.png"/></Relationships>
</file>

<file path=word/_rels/footer2.xml.rels><?xml version="1.0" encoding="UTF-8" standalone="yes"?>
<Relationships xmlns="http://schemas.openxmlformats.org/package/2006/relationships"><Relationship Id="rId1" Type="http://schemas.openxmlformats.org/officeDocument/2006/relationships/image" Target="media/image23.jpeg"/></Relationships>
</file>

<file path=word/_rels/footer3.xml.rels><?xml version="1.0" encoding="UTF-8" standalone="yes"?>
<Relationships xmlns="http://schemas.openxmlformats.org/package/2006/relationships"><Relationship Id="rId1" Type="http://schemas.openxmlformats.org/officeDocument/2006/relationships/image" Target="media/image2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SVR-VM-FS00\PROCESAMIENTO\Gerencia\PROCESAMIENTO%20CONTABLE%202023\DEPTO.%20PLANIFICACION%20Y%20DESARROLLO\MEMORIA\Seguimiento%20y%20asesoriaas%20a%20oct%20202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ssica.nina\AppData\Local\Microsoft\Windows\INetCache\Content.Outlook\L1MJ8RA0\Grafica%20sismap.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elis.montilla\AppData\Local\Microsoft\Windows\INetCache\Content.Outlook\644Q3W96\Memoria%20Anual%202023%20final.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en-US" sz="1100"/>
              <a:t>Asistencias Normativas </a:t>
            </a:r>
          </a:p>
        </c:rich>
      </c:tx>
      <c:overlay val="0"/>
      <c:spPr>
        <a:noFill/>
        <a:ln>
          <a:noFill/>
        </a:ln>
        <a:effectLst/>
      </c:spPr>
    </c:title>
    <c:autoTitleDeleted val="0"/>
    <c:plotArea>
      <c:layout/>
      <c:barChart>
        <c:barDir val="col"/>
        <c:grouping val="clustered"/>
        <c:varyColors val="0"/>
        <c:ser>
          <c:idx val="0"/>
          <c:order val="0"/>
          <c:tx>
            <c:strRef>
              <c:f>Hoja1!$E$4</c:f>
              <c:strCache>
                <c:ptCount val="1"/>
              </c:strCache>
            </c:strRef>
          </c:tx>
          <c:spPr>
            <a:solidFill>
              <a:schemeClr val="accent1"/>
            </a:solidFill>
            <a:ln>
              <a:noFill/>
            </a:ln>
            <a:effectLst/>
          </c:spPr>
          <c:invertIfNegative val="0"/>
          <c:dLbls>
            <c:spPr>
              <a:noFill/>
              <a:ln>
                <a:noFill/>
              </a:ln>
              <a:effectLst/>
            </c:spPr>
            <c:txPr>
              <a:bodyPr rot="0" vert="horz"/>
              <a:lstStyle/>
              <a:p>
                <a:pPr>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Hoja1!$D$5:$D$7</c:f>
              <c:strCache>
                <c:ptCount val="3"/>
                <c:pt idx="1">
                  <c:v>Año 2022</c:v>
                </c:pt>
                <c:pt idx="2">
                  <c:v>Año 2023</c:v>
                </c:pt>
              </c:strCache>
            </c:strRef>
          </c:cat>
          <c:val>
            <c:numRef>
              <c:f>Hoja1!$E$5:$E$7</c:f>
              <c:numCache>
                <c:formatCode>General</c:formatCode>
                <c:ptCount val="3"/>
                <c:pt idx="1">
                  <c:v>144</c:v>
                </c:pt>
                <c:pt idx="2">
                  <c:v>50</c:v>
                </c:pt>
              </c:numCache>
            </c:numRef>
          </c:val>
          <c:extLst>
            <c:ext xmlns:c16="http://schemas.microsoft.com/office/drawing/2014/chart" uri="{C3380CC4-5D6E-409C-BE32-E72D297353CC}">
              <c16:uniqueId val="{00000000-66B6-4220-B122-92FC2F0BFF9E}"/>
            </c:ext>
          </c:extLst>
        </c:ser>
        <c:dLbls>
          <c:showLegendKey val="0"/>
          <c:showVal val="0"/>
          <c:showCatName val="0"/>
          <c:showSerName val="0"/>
          <c:showPercent val="0"/>
          <c:showBubbleSize val="0"/>
        </c:dLbls>
        <c:gapWidth val="219"/>
        <c:overlap val="-27"/>
        <c:axId val="1993471455"/>
        <c:axId val="1"/>
      </c:barChart>
      <c:catAx>
        <c:axId val="1993471455"/>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vert="horz"/>
          <a:lstStyle/>
          <a:p>
            <a:pPr>
              <a:defRPr/>
            </a:pPr>
            <a:endParaRPr lang="es-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993471455"/>
        <c:crosses val="autoZero"/>
        <c:crossBetween val="between"/>
      </c:valAx>
      <c:spPr>
        <a:noFill/>
        <a:ln w="25377">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sz="1050"/>
              <a:t>Jornada de estudios de imágenes medicas </a:t>
            </a:r>
          </a:p>
          <a:p>
            <a:pPr>
              <a:defRPr sz="1050"/>
            </a:pPr>
            <a:r>
              <a:rPr lang="es-US" sz="1050"/>
              <a:t>para detección temprana de cáncer de mama.</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tx>
            <c:strRef>
              <c:f>Hoja1!$G$24</c:f>
              <c:strCache>
                <c:ptCount val="1"/>
                <c:pt idx="0">
                  <c:v>Mamografias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Hoja1!$F$25:$F$29</c:f>
              <c:strCache>
                <c:ptCount val="5"/>
                <c:pt idx="0">
                  <c:v>Digecog</c:v>
                </c:pt>
                <c:pt idx="1">
                  <c:v>Ministerio de Hacienda</c:v>
                </c:pt>
                <c:pt idx="2">
                  <c:v>Contraloria General de la República</c:v>
                </c:pt>
                <c:pt idx="3">
                  <c:v>Capgefi</c:v>
                </c:pt>
                <c:pt idx="4">
                  <c:v>DGII</c:v>
                </c:pt>
              </c:strCache>
            </c:strRef>
          </c:cat>
          <c:val>
            <c:numRef>
              <c:f>Hoja1!$G$25:$G$29</c:f>
              <c:numCache>
                <c:formatCode>General</c:formatCode>
                <c:ptCount val="5"/>
                <c:pt idx="0">
                  <c:v>76</c:v>
                </c:pt>
                <c:pt idx="1">
                  <c:v>24</c:v>
                </c:pt>
                <c:pt idx="2">
                  <c:v>11</c:v>
                </c:pt>
                <c:pt idx="3">
                  <c:v>2</c:v>
                </c:pt>
                <c:pt idx="4">
                  <c:v>4</c:v>
                </c:pt>
              </c:numCache>
            </c:numRef>
          </c:val>
          <c:extLst>
            <c:ext xmlns:c16="http://schemas.microsoft.com/office/drawing/2014/chart" uri="{C3380CC4-5D6E-409C-BE32-E72D297353CC}">
              <c16:uniqueId val="{00000000-244A-410C-BA05-019D7C04CFEC}"/>
            </c:ext>
          </c:extLst>
        </c:ser>
        <c:ser>
          <c:idx val="1"/>
          <c:order val="1"/>
          <c:tx>
            <c:strRef>
              <c:f>Hoja1!$H$24</c:f>
              <c:strCache>
                <c:ptCount val="1"/>
                <c:pt idx="0">
                  <c:v>Sonomamografias</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Hoja1!$F$25:$F$29</c:f>
              <c:strCache>
                <c:ptCount val="5"/>
                <c:pt idx="0">
                  <c:v>Digecog</c:v>
                </c:pt>
                <c:pt idx="1">
                  <c:v>Ministerio de Hacienda</c:v>
                </c:pt>
                <c:pt idx="2">
                  <c:v>Contraloria General de la República</c:v>
                </c:pt>
                <c:pt idx="3">
                  <c:v>Capgefi</c:v>
                </c:pt>
                <c:pt idx="4">
                  <c:v>DGII</c:v>
                </c:pt>
              </c:strCache>
            </c:strRef>
          </c:cat>
          <c:val>
            <c:numRef>
              <c:f>Hoja1!$H$25:$H$29</c:f>
              <c:numCache>
                <c:formatCode>General</c:formatCode>
                <c:ptCount val="5"/>
                <c:pt idx="0">
                  <c:v>27</c:v>
                </c:pt>
                <c:pt idx="2">
                  <c:v>3</c:v>
                </c:pt>
                <c:pt idx="3">
                  <c:v>2</c:v>
                </c:pt>
              </c:numCache>
            </c:numRef>
          </c:val>
          <c:extLst>
            <c:ext xmlns:c16="http://schemas.microsoft.com/office/drawing/2014/chart" uri="{C3380CC4-5D6E-409C-BE32-E72D297353CC}">
              <c16:uniqueId val="{00000001-244A-410C-BA05-019D7C04CFEC}"/>
            </c:ext>
          </c:extLst>
        </c:ser>
        <c:dLbls>
          <c:showLegendKey val="0"/>
          <c:showVal val="0"/>
          <c:showCatName val="0"/>
          <c:showSerName val="0"/>
          <c:showPercent val="0"/>
          <c:showBubbleSize val="0"/>
        </c:dLbls>
        <c:gapWidth val="219"/>
        <c:overlap val="-27"/>
        <c:axId val="67702864"/>
        <c:axId val="354567120"/>
      </c:barChart>
      <c:catAx>
        <c:axId val="6770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354567120"/>
        <c:crosses val="autoZero"/>
        <c:auto val="1"/>
        <c:lblAlgn val="ctr"/>
        <c:lblOffset val="100"/>
        <c:noMultiLvlLbl val="0"/>
      </c:catAx>
      <c:valAx>
        <c:axId val="35456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6770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 (2)'!$A$2</c:f>
              <c:strCache>
                <c:ptCount val="1"/>
                <c:pt idx="0">
                  <c:v>Femenino</c:v>
                </c:pt>
              </c:strCache>
            </c:strRef>
          </c:tx>
          <c:spPr>
            <a:solidFill>
              <a:schemeClr val="accent1">
                <a:shade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 (2)'!$B$1:$F$1</c:f>
              <c:strCache>
                <c:ptCount val="5"/>
                <c:pt idx="0">
                  <c:v>Grupo I</c:v>
                </c:pt>
                <c:pt idx="1">
                  <c:v>Grupo II</c:v>
                </c:pt>
                <c:pt idx="2">
                  <c:v>Grupo III</c:v>
                </c:pt>
                <c:pt idx="3">
                  <c:v>Grupo IV</c:v>
                </c:pt>
                <c:pt idx="4">
                  <c:v>Grupo V</c:v>
                </c:pt>
              </c:strCache>
            </c:strRef>
          </c:cat>
          <c:val>
            <c:numRef>
              <c:f>'Hoja1 (2)'!$B$2:$F$2</c:f>
              <c:numCache>
                <c:formatCode>0</c:formatCode>
                <c:ptCount val="5"/>
                <c:pt idx="0">
                  <c:v>15</c:v>
                </c:pt>
                <c:pt idx="1">
                  <c:v>33</c:v>
                </c:pt>
                <c:pt idx="2">
                  <c:v>34</c:v>
                </c:pt>
                <c:pt idx="3">
                  <c:v>109</c:v>
                </c:pt>
                <c:pt idx="4">
                  <c:v>20</c:v>
                </c:pt>
              </c:numCache>
            </c:numRef>
          </c:val>
          <c:extLst>
            <c:ext xmlns:c16="http://schemas.microsoft.com/office/drawing/2014/chart" uri="{C3380CC4-5D6E-409C-BE32-E72D297353CC}">
              <c16:uniqueId val="{00000000-31DB-452B-AB80-B5F52FCD3291}"/>
            </c:ext>
          </c:extLst>
        </c:ser>
        <c:ser>
          <c:idx val="1"/>
          <c:order val="1"/>
          <c:tx>
            <c:strRef>
              <c:f>'Hoja1 (2)'!$A$3</c:f>
              <c:strCache>
                <c:ptCount val="1"/>
                <c:pt idx="0">
                  <c:v>Masculino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 (2)'!$B$1:$F$1</c:f>
              <c:strCache>
                <c:ptCount val="5"/>
                <c:pt idx="0">
                  <c:v>Grupo I</c:v>
                </c:pt>
                <c:pt idx="1">
                  <c:v>Grupo II</c:v>
                </c:pt>
                <c:pt idx="2">
                  <c:v>Grupo III</c:v>
                </c:pt>
                <c:pt idx="3">
                  <c:v>Grupo IV</c:v>
                </c:pt>
                <c:pt idx="4">
                  <c:v>Grupo V</c:v>
                </c:pt>
              </c:strCache>
            </c:strRef>
          </c:cat>
          <c:val>
            <c:numRef>
              <c:f>'Hoja1 (2)'!$B$3:$F$3</c:f>
              <c:numCache>
                <c:formatCode>0</c:formatCode>
                <c:ptCount val="5"/>
                <c:pt idx="0">
                  <c:v>23</c:v>
                </c:pt>
                <c:pt idx="1">
                  <c:v>20</c:v>
                </c:pt>
                <c:pt idx="2">
                  <c:v>23</c:v>
                </c:pt>
                <c:pt idx="3">
                  <c:v>72</c:v>
                </c:pt>
                <c:pt idx="4">
                  <c:v>16</c:v>
                </c:pt>
              </c:numCache>
            </c:numRef>
          </c:val>
          <c:extLst>
            <c:ext xmlns:c16="http://schemas.microsoft.com/office/drawing/2014/chart" uri="{C3380CC4-5D6E-409C-BE32-E72D297353CC}">
              <c16:uniqueId val="{00000001-31DB-452B-AB80-B5F52FCD3291}"/>
            </c:ext>
          </c:extLst>
        </c:ser>
        <c:ser>
          <c:idx val="2"/>
          <c:order val="2"/>
          <c:tx>
            <c:strRef>
              <c:f>'Hoja1 (2)'!$A$4</c:f>
              <c:strCache>
                <c:ptCount val="1"/>
                <c:pt idx="0">
                  <c:v>Carrera Adm.</c:v>
                </c:pt>
              </c:strCache>
            </c:strRef>
          </c:tx>
          <c:spPr>
            <a:solidFill>
              <a:schemeClr val="accent1">
                <a:tint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 (2)'!$B$1:$F$1</c:f>
              <c:strCache>
                <c:ptCount val="5"/>
                <c:pt idx="0">
                  <c:v>Grupo I</c:v>
                </c:pt>
                <c:pt idx="1">
                  <c:v>Grupo II</c:v>
                </c:pt>
                <c:pt idx="2">
                  <c:v>Grupo III</c:v>
                </c:pt>
                <c:pt idx="3">
                  <c:v>Grupo IV</c:v>
                </c:pt>
                <c:pt idx="4">
                  <c:v>Grupo V</c:v>
                </c:pt>
              </c:strCache>
            </c:strRef>
          </c:cat>
          <c:val>
            <c:numRef>
              <c:f>'Hoja1 (2)'!$B$4:$F$4</c:f>
              <c:numCache>
                <c:formatCode>0</c:formatCode>
                <c:ptCount val="5"/>
                <c:pt idx="0">
                  <c:v>4</c:v>
                </c:pt>
                <c:pt idx="1">
                  <c:v>9</c:v>
                </c:pt>
                <c:pt idx="2">
                  <c:v>9</c:v>
                </c:pt>
                <c:pt idx="3">
                  <c:v>66</c:v>
                </c:pt>
                <c:pt idx="4">
                  <c:v>19</c:v>
                </c:pt>
              </c:numCache>
            </c:numRef>
          </c:val>
          <c:extLst>
            <c:ext xmlns:c16="http://schemas.microsoft.com/office/drawing/2014/chart" uri="{C3380CC4-5D6E-409C-BE32-E72D297353CC}">
              <c16:uniqueId val="{00000002-31DB-452B-AB80-B5F52FCD3291}"/>
            </c:ext>
          </c:extLst>
        </c:ser>
        <c:dLbls>
          <c:showLegendKey val="0"/>
          <c:showVal val="1"/>
          <c:showCatName val="0"/>
          <c:showSerName val="0"/>
          <c:showPercent val="0"/>
          <c:showBubbleSize val="0"/>
        </c:dLbls>
        <c:gapWidth val="150"/>
        <c:shape val="box"/>
        <c:axId val="1342151567"/>
        <c:axId val="1342152399"/>
        <c:axId val="0"/>
      </c:bar3DChart>
      <c:catAx>
        <c:axId val="13421515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crossAx val="1342152399"/>
        <c:crosses val="autoZero"/>
        <c:auto val="1"/>
        <c:lblAlgn val="ctr"/>
        <c:lblOffset val="100"/>
        <c:noMultiLvlLbl val="0"/>
      </c:catAx>
      <c:valAx>
        <c:axId val="13421523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342151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sz="1000">
                <a:solidFill>
                  <a:schemeClr val="bg1">
                    <a:lumMod val="50000"/>
                  </a:schemeClr>
                </a:solidFill>
                <a:latin typeface="Times New Roman" panose="02020603050405020304" pitchFamily="18" charset="0"/>
                <a:cs typeface="Times New Roman" panose="02020603050405020304" pitchFamily="18" charset="0"/>
              </a:rPr>
              <a:t>Porcentaje de Unidades Ejecutoras del Gobierno Central con sus registros contables de Ingresos, Gastos y Financiamiento validados</a:t>
            </a:r>
          </a:p>
        </c:rich>
      </c:tx>
      <c:layout>
        <c:manualLayout>
          <c:xMode val="edge"/>
          <c:yMode val="edge"/>
          <c:x val="0.10522476357122025"/>
          <c:y val="1.96608503317768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US"/>
        </a:p>
      </c:txPr>
    </c:title>
    <c:autoTitleDeleted val="0"/>
    <c:plotArea>
      <c:layout>
        <c:manualLayout>
          <c:layoutTarget val="inner"/>
          <c:xMode val="edge"/>
          <c:yMode val="edge"/>
          <c:x val="9.4309877931925176E-2"/>
          <c:y val="0.21135414106660114"/>
          <c:w val="0.86815898012748405"/>
          <c:h val="0.59756948543142596"/>
        </c:manualLayout>
      </c:layout>
      <c:barChart>
        <c:barDir val="col"/>
        <c:grouping val="clustered"/>
        <c:varyColors val="0"/>
        <c:ser>
          <c:idx val="0"/>
          <c:order val="0"/>
          <c:tx>
            <c:strRef>
              <c:f>Indicadores!$A$14</c:f>
              <c:strCache>
                <c:ptCount val="1"/>
                <c:pt idx="0">
                  <c:v>Imputaciones del Gasto</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Indicadores!$B$13:$M$13</c:f>
              <c:strCache>
                <c:ptCount val="12"/>
                <c:pt idx="0">
                  <c:v>Enero</c:v>
                </c:pt>
                <c:pt idx="1">
                  <c:v>Febrero</c:v>
                </c:pt>
                <c:pt idx="2">
                  <c:v>Marzo </c:v>
                </c:pt>
                <c:pt idx="3">
                  <c:v>Abril</c:v>
                </c:pt>
                <c:pt idx="4">
                  <c:v>Mayo</c:v>
                </c:pt>
                <c:pt idx="5">
                  <c:v>Junio</c:v>
                </c:pt>
                <c:pt idx="6">
                  <c:v>Julio</c:v>
                </c:pt>
                <c:pt idx="7">
                  <c:v>Agosto </c:v>
                </c:pt>
                <c:pt idx="8">
                  <c:v>Septiembre</c:v>
                </c:pt>
                <c:pt idx="9">
                  <c:v>Octubre</c:v>
                </c:pt>
                <c:pt idx="10">
                  <c:v>Noviembre</c:v>
                </c:pt>
                <c:pt idx="11">
                  <c:v>Diciembre</c:v>
                </c:pt>
              </c:strCache>
            </c:strRef>
          </c:cat>
          <c:val>
            <c:numRef>
              <c:f>Indicadores!$B$14:$M$14</c:f>
              <c:numCache>
                <c:formatCode>_-* #,##0_-;\-* #,##0_-;_-* "-"??_-;_-@_-</c:formatCode>
                <c:ptCount val="12"/>
                <c:pt idx="0" formatCode="0">
                  <c:v>0</c:v>
                </c:pt>
                <c:pt idx="1">
                  <c:v>8714</c:v>
                </c:pt>
                <c:pt idx="2">
                  <c:v>9237</c:v>
                </c:pt>
                <c:pt idx="3">
                  <c:v>10014</c:v>
                </c:pt>
                <c:pt idx="4">
                  <c:v>12681</c:v>
                </c:pt>
                <c:pt idx="5">
                  <c:v>10998</c:v>
                </c:pt>
                <c:pt idx="6">
                  <c:v>12340</c:v>
                </c:pt>
                <c:pt idx="7">
                  <c:v>10095</c:v>
                </c:pt>
                <c:pt idx="8">
                  <c:v>11601</c:v>
                </c:pt>
                <c:pt idx="9">
                  <c:v>13187</c:v>
                </c:pt>
                <c:pt idx="10">
                  <c:v>12550</c:v>
                </c:pt>
                <c:pt idx="11">
                  <c:v>13300</c:v>
                </c:pt>
              </c:numCache>
            </c:numRef>
          </c:val>
          <c:extLst>
            <c:ext xmlns:c16="http://schemas.microsoft.com/office/drawing/2014/chart" uri="{C3380CC4-5D6E-409C-BE32-E72D297353CC}">
              <c16:uniqueId val="{00000000-F292-43B6-8838-F2D5734882A3}"/>
            </c:ext>
          </c:extLst>
        </c:ser>
        <c:ser>
          <c:idx val="1"/>
          <c:order val="1"/>
          <c:tx>
            <c:strRef>
              <c:f>Indicadores!$A$15</c:f>
              <c:strCache>
                <c:ptCount val="1"/>
                <c:pt idx="0">
                  <c:v>Documentos Rezagados</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Indicadores!$B$13:$M$13</c:f>
              <c:strCache>
                <c:ptCount val="12"/>
                <c:pt idx="0">
                  <c:v>Enero</c:v>
                </c:pt>
                <c:pt idx="1">
                  <c:v>Febrero</c:v>
                </c:pt>
                <c:pt idx="2">
                  <c:v>Marzo </c:v>
                </c:pt>
                <c:pt idx="3">
                  <c:v>Abril</c:v>
                </c:pt>
                <c:pt idx="4">
                  <c:v>Mayo</c:v>
                </c:pt>
                <c:pt idx="5">
                  <c:v>Junio</c:v>
                </c:pt>
                <c:pt idx="6">
                  <c:v>Julio</c:v>
                </c:pt>
                <c:pt idx="7">
                  <c:v>Agosto </c:v>
                </c:pt>
                <c:pt idx="8">
                  <c:v>Septiembre</c:v>
                </c:pt>
                <c:pt idx="9">
                  <c:v>Octubre</c:v>
                </c:pt>
                <c:pt idx="10">
                  <c:v>Noviembre</c:v>
                </c:pt>
                <c:pt idx="11">
                  <c:v>Diciembre</c:v>
                </c:pt>
              </c:strCache>
            </c:strRef>
          </c:cat>
          <c:val>
            <c:numRef>
              <c:f>Indicadores!$B$15:$M$15</c:f>
              <c:numCache>
                <c:formatCode>_-* #,##0_-;\-* #,##0_-;_-* "-"??_-;_-@_-</c:formatCode>
                <c:ptCount val="12"/>
                <c:pt idx="0">
                  <c:v>1381</c:v>
                </c:pt>
                <c:pt idx="1">
                  <c:v>3825</c:v>
                </c:pt>
                <c:pt idx="2">
                  <c:v>5161</c:v>
                </c:pt>
                <c:pt idx="3">
                  <c:v>5585</c:v>
                </c:pt>
                <c:pt idx="4">
                  <c:v>2127</c:v>
                </c:pt>
                <c:pt idx="5">
                  <c:v>2267</c:v>
                </c:pt>
                <c:pt idx="6">
                  <c:v>2751</c:v>
                </c:pt>
                <c:pt idx="7">
                  <c:v>2744</c:v>
                </c:pt>
                <c:pt idx="8">
                  <c:v>3410</c:v>
                </c:pt>
                <c:pt idx="9">
                  <c:v>2381</c:v>
                </c:pt>
                <c:pt idx="10">
                  <c:v>2480</c:v>
                </c:pt>
                <c:pt idx="11">
                  <c:v>2600</c:v>
                </c:pt>
              </c:numCache>
            </c:numRef>
          </c:val>
          <c:extLst>
            <c:ext xmlns:c16="http://schemas.microsoft.com/office/drawing/2014/chart" uri="{C3380CC4-5D6E-409C-BE32-E72D297353CC}">
              <c16:uniqueId val="{00000001-F292-43B6-8838-F2D5734882A3}"/>
            </c:ext>
          </c:extLst>
        </c:ser>
        <c:dLbls>
          <c:showLegendKey val="0"/>
          <c:showVal val="0"/>
          <c:showCatName val="0"/>
          <c:showSerName val="0"/>
          <c:showPercent val="0"/>
          <c:showBubbleSize val="0"/>
        </c:dLbls>
        <c:gapWidth val="100"/>
        <c:overlap val="-24"/>
        <c:axId val="1178496719"/>
        <c:axId val="1"/>
      </c:barChart>
      <c:catAx>
        <c:axId val="117849671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7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900" b="1" i="0" u="none" strike="noStrike" kern="1200" baseline="0">
                <a:solidFill>
                  <a:schemeClr val="bg1">
                    <a:lumMod val="50000"/>
                  </a:schemeClr>
                </a:solidFill>
                <a:latin typeface="+mn-lt"/>
                <a:ea typeface="+mn-ea"/>
                <a:cs typeface="+mn-cs"/>
              </a:defRPr>
            </a:pPr>
            <a:endParaRPr lang="es-US"/>
          </a:p>
        </c:txPr>
        <c:crossAx val="1178496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mn-lt"/>
              <a:ea typeface="+mn-ea"/>
              <a:cs typeface="+mn-cs"/>
            </a:defRPr>
          </a:pPr>
          <a:endParaRPr lang="es-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s-DO" sz="1000">
                <a:solidFill>
                  <a:schemeClr val="bg1">
                    <a:lumMod val="50000"/>
                  </a:schemeClr>
                </a:solidFill>
                <a:latin typeface="Times New Roman" panose="02020603050405020304" pitchFamily="18" charset="0"/>
                <a:cs typeface="Times New Roman" panose="02020603050405020304" pitchFamily="18" charset="0"/>
              </a:rPr>
              <a:t>Seguimientos</a:t>
            </a:r>
            <a:r>
              <a:rPr lang="es-DO" sz="1000" baseline="0">
                <a:solidFill>
                  <a:schemeClr val="bg1">
                    <a:lumMod val="50000"/>
                  </a:schemeClr>
                </a:solidFill>
                <a:latin typeface="Times New Roman" panose="02020603050405020304" pitchFamily="18" charset="0"/>
                <a:cs typeface="Times New Roman" panose="02020603050405020304" pitchFamily="18" charset="0"/>
              </a:rPr>
              <a:t> y Asesorias brindadas a instituciones del Gobierno Central </a:t>
            </a:r>
            <a:endParaRPr lang="es-DO" sz="1000">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es-US"/>
        </a:p>
      </c:txPr>
    </c:title>
    <c:autoTitleDeleted val="0"/>
    <c:plotArea>
      <c:layout/>
      <c:barChart>
        <c:barDir val="col"/>
        <c:grouping val="clustered"/>
        <c:varyColors val="0"/>
        <c:ser>
          <c:idx val="0"/>
          <c:order val="0"/>
          <c:tx>
            <c:strRef>
              <c:f>Hoja1!$A$14</c:f>
              <c:strCache>
                <c:ptCount val="1"/>
                <c:pt idx="0">
                  <c:v>Seguimientos a las UEs del Gobierno Central </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Hoja1!$B$13:$M$13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Hoja1!$B$14:$M$14</c:f>
              <c:numCache>
                <c:formatCode>#,##0</c:formatCode>
                <c:ptCount val="12"/>
                <c:pt idx="0">
                  <c:v>1363</c:v>
                </c:pt>
                <c:pt idx="1">
                  <c:v>716</c:v>
                </c:pt>
                <c:pt idx="2">
                  <c:v>1322</c:v>
                </c:pt>
                <c:pt idx="3">
                  <c:v>1409</c:v>
                </c:pt>
                <c:pt idx="4">
                  <c:v>1683</c:v>
                </c:pt>
                <c:pt idx="5">
                  <c:v>2013</c:v>
                </c:pt>
                <c:pt idx="6">
                  <c:v>1129</c:v>
                </c:pt>
                <c:pt idx="7">
                  <c:v>1126</c:v>
                </c:pt>
                <c:pt idx="8">
                  <c:v>1618</c:v>
                </c:pt>
                <c:pt idx="9">
                  <c:v>1468</c:v>
                </c:pt>
                <c:pt idx="10">
                  <c:v>1384</c:v>
                </c:pt>
                <c:pt idx="11">
                  <c:v>1384</c:v>
                </c:pt>
              </c:numCache>
            </c:numRef>
          </c:val>
          <c:extLst>
            <c:ext xmlns:c16="http://schemas.microsoft.com/office/drawing/2014/chart" uri="{C3380CC4-5D6E-409C-BE32-E72D297353CC}">
              <c16:uniqueId val="{00000000-2B49-42A3-9B43-B6699259AC42}"/>
            </c:ext>
          </c:extLst>
        </c:ser>
        <c:ser>
          <c:idx val="1"/>
          <c:order val="1"/>
          <c:tx>
            <c:strRef>
              <c:f>Hoja1!$A$15</c:f>
              <c:strCache>
                <c:ptCount val="1"/>
                <c:pt idx="0">
                  <c:v>Asesorías a las UEs del Gobierno Central </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Hoja1!$B$13:$M$13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Hoja1!$B$15:$M$15</c:f>
              <c:numCache>
                <c:formatCode>General</c:formatCode>
                <c:ptCount val="12"/>
                <c:pt idx="0">
                  <c:v>105</c:v>
                </c:pt>
                <c:pt idx="1">
                  <c:v>55</c:v>
                </c:pt>
                <c:pt idx="2">
                  <c:v>49</c:v>
                </c:pt>
                <c:pt idx="3">
                  <c:v>102</c:v>
                </c:pt>
                <c:pt idx="4">
                  <c:v>113</c:v>
                </c:pt>
                <c:pt idx="5">
                  <c:v>137</c:v>
                </c:pt>
                <c:pt idx="6">
                  <c:v>155</c:v>
                </c:pt>
                <c:pt idx="7">
                  <c:v>38</c:v>
                </c:pt>
                <c:pt idx="8">
                  <c:v>75</c:v>
                </c:pt>
                <c:pt idx="9">
                  <c:v>89</c:v>
                </c:pt>
                <c:pt idx="10">
                  <c:v>91</c:v>
                </c:pt>
                <c:pt idx="11">
                  <c:v>91</c:v>
                </c:pt>
              </c:numCache>
            </c:numRef>
          </c:val>
          <c:extLst>
            <c:ext xmlns:c16="http://schemas.microsoft.com/office/drawing/2014/chart" uri="{C3380CC4-5D6E-409C-BE32-E72D297353CC}">
              <c16:uniqueId val="{00000001-2B49-42A3-9B43-B6699259AC42}"/>
            </c:ext>
          </c:extLst>
        </c:ser>
        <c:dLbls>
          <c:dLblPos val="outEnd"/>
          <c:showLegendKey val="0"/>
          <c:showVal val="1"/>
          <c:showCatName val="0"/>
          <c:showSerName val="0"/>
          <c:showPercent val="0"/>
          <c:showBubbleSize val="0"/>
        </c:dLbls>
        <c:gapWidth val="100"/>
        <c:overlap val="-24"/>
        <c:axId val="215161680"/>
        <c:axId val="215146288"/>
      </c:barChart>
      <c:catAx>
        <c:axId val="2151616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crossAx val="215146288"/>
        <c:crosses val="autoZero"/>
        <c:auto val="1"/>
        <c:lblAlgn val="ctr"/>
        <c:lblOffset val="100"/>
        <c:noMultiLvlLbl val="0"/>
      </c:catAx>
      <c:valAx>
        <c:axId val="21514628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crossAx val="21516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DO" sz="1000"/>
              <a:t>Detalles de Ejecucion del Presupuesto Vigente</a:t>
            </a:r>
          </a:p>
        </c:rich>
      </c:tx>
      <c:layout>
        <c:manualLayout>
          <c:xMode val="edge"/>
          <c:yMode val="edge"/>
          <c:x val="0.24395491064634214"/>
          <c:y val="2.240835465390261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manualLayout>
          <c:layoutTarget val="inner"/>
          <c:xMode val="edge"/>
          <c:yMode val="edge"/>
          <c:x val="0.25079176311843215"/>
          <c:y val="0.23083872477723727"/>
          <c:w val="0.71865264597689915"/>
          <c:h val="0.57766822140862961"/>
        </c:manualLayout>
      </c:layout>
      <c:barChart>
        <c:barDir val="col"/>
        <c:grouping val="clustered"/>
        <c:varyColors val="0"/>
        <c:ser>
          <c:idx val="0"/>
          <c:order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40000" dist="23000" dir="5400000" rotWithShape="0">
                <a:srgbClr val="000000">
                  <a:alpha val="35000"/>
                </a:srgbClr>
              </a:outerShdw>
            </a:effectLst>
          </c:spPr>
          <c:invertIfNegative val="0"/>
          <c:dPt>
            <c:idx val="0"/>
            <c:invertIfNegative val="0"/>
            <c:bubble3D val="0"/>
            <c:extLst>
              <c:ext xmlns:c16="http://schemas.microsoft.com/office/drawing/2014/chart" uri="{C3380CC4-5D6E-409C-BE32-E72D297353CC}">
                <c16:uniqueId val="{00000000-25DE-4C12-A503-3CC4C986539C}"/>
              </c:ext>
            </c:extLst>
          </c:dPt>
          <c:dPt>
            <c:idx val="1"/>
            <c:invertIfNegative val="0"/>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2-25DE-4C12-A503-3CC4C986539C}"/>
              </c:ext>
            </c:extLst>
          </c:dPt>
          <c:dPt>
            <c:idx val="2"/>
            <c:invertIfNegative val="0"/>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4-25DE-4C12-A503-3CC4C986539C}"/>
              </c:ext>
            </c:extLst>
          </c:dPt>
          <c:dPt>
            <c:idx val="3"/>
            <c:invertIfNegative val="0"/>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6-25DE-4C12-A503-3CC4C986539C}"/>
              </c:ext>
            </c:extLst>
          </c:dPt>
          <c:dLbls>
            <c:dLbl>
              <c:idx val="0"/>
              <c:layout>
                <c:manualLayout>
                  <c:x val="1.1322982292010038E-2"/>
                  <c:y val="-3.240750957085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DE-4C12-A503-3CC4C986539C}"/>
                </c:ext>
              </c:extLst>
            </c:dLbl>
            <c:dLbl>
              <c:idx val="1"/>
              <c:layout>
                <c:manualLayout>
                  <c:x val="-5.0925337632079971E-17"/>
                  <c:y val="-4.1666666666666664E-2"/>
                </c:manualLayout>
              </c:layout>
              <c:tx>
                <c:rich>
                  <a:bodyPr/>
                  <a:lstStyle/>
                  <a:p>
                    <a:r>
                      <a:rPr lang="en-US"/>
                      <a:t>431,611,863.59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DE-4C12-A503-3CC4C986539C}"/>
                </c:ext>
              </c:extLst>
            </c:dLbl>
            <c:dLbl>
              <c:idx val="2"/>
              <c:layout>
                <c:manualLayout>
                  <c:x val="-1.0185067526415994E-16"/>
                  <c:y val="-9.7222222222222224E-2"/>
                </c:manualLayout>
              </c:layout>
              <c:tx>
                <c:rich>
                  <a:bodyPr/>
                  <a:lstStyle/>
                  <a:p>
                    <a:r>
                      <a:rPr lang="en-US"/>
                      <a:t>21,827,549.12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DE-4C12-A503-3CC4C986539C}"/>
                </c:ext>
              </c:extLst>
            </c:dLbl>
            <c:dLbl>
              <c:idx val="3"/>
              <c:layout>
                <c:manualLayout>
                  <c:x val="8.3333333333332309E-3"/>
                  <c:y val="-7.870370370370379E-2"/>
                </c:manualLayout>
              </c:layout>
              <c:tx>
                <c:rich>
                  <a:bodyPr/>
                  <a:lstStyle/>
                  <a:p>
                    <a:r>
                      <a:rPr lang="en-US"/>
                      <a:t>103,153,437.06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DE-4C12-A503-3CC4C986539C}"/>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2">
                        <a:lumMod val="75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2">
                          <a:lumMod val="35000"/>
                          <a:lumOff val="65000"/>
                        </a:schemeClr>
                      </a:solidFill>
                    </a:ln>
                    <a:effectLst/>
                  </c:spPr>
                </c15:leaderLines>
              </c:ext>
            </c:extLst>
          </c:dLbls>
          <c:cat>
            <c:strRef>
              <c:f>JUNIO!$J$73:$J$76</c:f>
              <c:strCache>
                <c:ptCount val="4"/>
                <c:pt idx="0">
                  <c:v> Presupuesto Vigente</c:v>
                </c:pt>
                <c:pt idx="1">
                  <c:v>Presupuesto Ejecutado</c:v>
                </c:pt>
                <c:pt idx="2">
                  <c:v>Preventivo en procesos al 31 octubre</c:v>
                </c:pt>
                <c:pt idx="3">
                  <c:v>Prespuesto por ejecutar Nov-Dic</c:v>
                </c:pt>
              </c:strCache>
            </c:strRef>
          </c:cat>
          <c:val>
            <c:numRef>
              <c:f>JUNIO!$K$73:$K$76</c:f>
              <c:numCache>
                <c:formatCode>_(* #,##0.00_);_(* \(#,##0.00\);_(* "-"??_);_(@_)</c:formatCode>
                <c:ptCount val="4"/>
                <c:pt idx="0">
                  <c:v>556592849.76999998</c:v>
                </c:pt>
                <c:pt idx="1">
                  <c:v>372617656.56</c:v>
                </c:pt>
                <c:pt idx="2">
                  <c:v>21656464.690000001</c:v>
                </c:pt>
                <c:pt idx="3">
                  <c:v>162318728.52000001</c:v>
                </c:pt>
              </c:numCache>
            </c:numRef>
          </c:val>
          <c:extLst>
            <c:ext xmlns:c16="http://schemas.microsoft.com/office/drawing/2014/chart" uri="{C3380CC4-5D6E-409C-BE32-E72D297353CC}">
              <c16:uniqueId val="{00000007-25DE-4C12-A503-3CC4C986539C}"/>
            </c:ext>
          </c:extLst>
        </c:ser>
        <c:ser>
          <c:idx val="1"/>
          <c:order val="1"/>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40000" dist="23000" dir="5400000" rotWithShape="0">
                <a:srgbClr val="000000">
                  <a:alpha val="35000"/>
                </a:srgbClr>
              </a:outerShdw>
            </a:effectLst>
          </c:spPr>
          <c:invertIfNegative val="0"/>
          <c:dLbls>
            <c:dLbl>
              <c:idx val="1"/>
              <c:tx>
                <c:rich>
                  <a:bodyPr/>
                  <a:lstStyle/>
                  <a:p>
                    <a:r>
                      <a:rPr lang="en-US"/>
                      <a:t>78%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DE-4C12-A503-3CC4C986539C}"/>
                </c:ext>
              </c:extLst>
            </c:dLbl>
            <c:dLbl>
              <c:idx val="3"/>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DE-4C12-A503-3CC4C986539C}"/>
                </c:ext>
              </c:extLst>
            </c:dLbl>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JUNIO!$J$73:$J$76</c:f>
              <c:strCache>
                <c:ptCount val="4"/>
                <c:pt idx="0">
                  <c:v> Presupuesto Vigente</c:v>
                </c:pt>
                <c:pt idx="1">
                  <c:v>Presupuesto Ejecutado</c:v>
                </c:pt>
                <c:pt idx="2">
                  <c:v>Preventivo en procesos al 31 octubre</c:v>
                </c:pt>
                <c:pt idx="3">
                  <c:v>Prespuesto por ejecutar Nov-Dic</c:v>
                </c:pt>
              </c:strCache>
            </c:strRef>
          </c:cat>
          <c:val>
            <c:numRef>
              <c:f>JUNIO!$L$73:$L$76</c:f>
              <c:numCache>
                <c:formatCode>0%</c:formatCode>
                <c:ptCount val="4"/>
                <c:pt idx="0">
                  <c:v>1</c:v>
                </c:pt>
                <c:pt idx="1">
                  <c:v>0.66946180985612058</c:v>
                </c:pt>
                <c:pt idx="2">
                  <c:v>3.8908988318748741E-2</c:v>
                </c:pt>
                <c:pt idx="3">
                  <c:v>0.29162920182513075</c:v>
                </c:pt>
              </c:numCache>
            </c:numRef>
          </c:val>
          <c:extLst>
            <c:ext xmlns:c16="http://schemas.microsoft.com/office/drawing/2014/chart" uri="{C3380CC4-5D6E-409C-BE32-E72D297353CC}">
              <c16:uniqueId val="{0000000A-25DE-4C12-A503-3CC4C986539C}"/>
            </c:ext>
          </c:extLst>
        </c:ser>
        <c:dLbls>
          <c:dLblPos val="outEnd"/>
          <c:showLegendKey val="0"/>
          <c:showVal val="1"/>
          <c:showCatName val="0"/>
          <c:showSerName val="0"/>
          <c:showPercent val="0"/>
          <c:showBubbleSize val="0"/>
        </c:dLbls>
        <c:gapWidth val="100"/>
        <c:overlap val="-24"/>
        <c:axId val="684954031"/>
        <c:axId val="684946543"/>
      </c:barChart>
      <c:catAx>
        <c:axId val="684954031"/>
        <c:scaling>
          <c:orientation val="minMax"/>
        </c:scaling>
        <c:delete val="1"/>
        <c:axPos val="b"/>
        <c:numFmt formatCode="General" sourceLinked="1"/>
        <c:majorTickMark val="none"/>
        <c:minorTickMark val="none"/>
        <c:tickLblPos val="nextTo"/>
        <c:crossAx val="684946543"/>
        <c:crosses val="autoZero"/>
        <c:auto val="1"/>
        <c:lblAlgn val="ctr"/>
        <c:lblOffset val="100"/>
        <c:noMultiLvlLbl val="0"/>
      </c:catAx>
      <c:valAx>
        <c:axId val="684946543"/>
        <c:scaling>
          <c:orientation val="minMax"/>
        </c:scaling>
        <c:delete val="0"/>
        <c:axPos val="l"/>
        <c:majorGridlines>
          <c:spPr>
            <a:ln w="9525" cap="flat" cmpd="sng" algn="ctr">
              <a:solidFill>
                <a:schemeClr val="tx2">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US"/>
          </a:p>
        </c:txPr>
        <c:crossAx val="684954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000" b="1">
                <a:solidFill>
                  <a:schemeClr val="bg1">
                    <a:lumMod val="50000"/>
                  </a:schemeClr>
                </a:solidFill>
              </a:rPr>
              <a:t>                                                                                          Ranking Noviembre </a:t>
            </a:r>
            <a:r>
              <a:rPr lang="es-DO" sz="1000" b="1" baseline="0">
                <a:solidFill>
                  <a:schemeClr val="bg1">
                    <a:lumMod val="50000"/>
                  </a:schemeClr>
                </a:solidFill>
              </a:rPr>
              <a:t>SISMAP, 2023</a:t>
            </a:r>
            <a:endParaRPr lang="es-DO" sz="1000" b="1">
              <a:solidFill>
                <a:schemeClr val="bg1">
                  <a:lumMod val="50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FDCF-43FE-BC75-8F8D7B87FB68}"/>
              </c:ext>
            </c:extLst>
          </c:dPt>
          <c:dPt>
            <c:idx val="1"/>
            <c:invertIfNegative val="0"/>
            <c:bubble3D val="0"/>
            <c:spPr>
              <a:solidFill>
                <a:schemeClr val="accent1"/>
              </a:solidFill>
              <a:ln>
                <a:noFill/>
              </a:ln>
              <a:effectLst/>
              <a:sp3d/>
            </c:spPr>
            <c:extLst>
              <c:ext xmlns:c16="http://schemas.microsoft.com/office/drawing/2014/chart" uri="{C3380CC4-5D6E-409C-BE32-E72D297353CC}">
                <c16:uniqueId val="{00000003-FDCF-43FE-BC75-8F8D7B87FB68}"/>
              </c:ext>
            </c:extLst>
          </c:dPt>
          <c:dPt>
            <c:idx val="2"/>
            <c:invertIfNegative val="0"/>
            <c:bubble3D val="0"/>
            <c:spPr>
              <a:solidFill>
                <a:schemeClr val="accent1"/>
              </a:solidFill>
              <a:ln>
                <a:noFill/>
              </a:ln>
              <a:effectLst/>
              <a:sp3d/>
            </c:spPr>
            <c:extLst>
              <c:ext xmlns:c16="http://schemas.microsoft.com/office/drawing/2014/chart" uri="{C3380CC4-5D6E-409C-BE32-E72D297353CC}">
                <c16:uniqueId val="{00000005-FDCF-43FE-BC75-8F8D7B87FB68}"/>
              </c:ext>
            </c:extLst>
          </c:dPt>
          <c:dPt>
            <c:idx val="3"/>
            <c:invertIfNegative val="0"/>
            <c:bubble3D val="0"/>
            <c:spPr>
              <a:solidFill>
                <a:schemeClr val="accent1"/>
              </a:solidFill>
              <a:ln>
                <a:noFill/>
              </a:ln>
              <a:effectLst/>
              <a:sp3d/>
            </c:spPr>
            <c:extLst>
              <c:ext xmlns:c16="http://schemas.microsoft.com/office/drawing/2014/chart" uri="{C3380CC4-5D6E-409C-BE32-E72D297353CC}">
                <c16:uniqueId val="{00000007-FDCF-43FE-BC75-8F8D7B87FB6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PRIMER TRIMESTRE </c:v>
                </c:pt>
                <c:pt idx="1">
                  <c:v>SEGUNDO TRIMESTRE </c:v>
                </c:pt>
                <c:pt idx="2">
                  <c:v>TERCER TRIMESTRE </c:v>
                </c:pt>
                <c:pt idx="3">
                  <c:v>CUARTO TRIMESTRE </c:v>
                </c:pt>
              </c:strCache>
            </c:strRef>
          </c:cat>
          <c:val>
            <c:numRef>
              <c:f>Hoja1!$B$2:$B$5</c:f>
              <c:numCache>
                <c:formatCode>0.00</c:formatCode>
                <c:ptCount val="4"/>
                <c:pt idx="0">
                  <c:v>90.706666666666663</c:v>
                </c:pt>
                <c:pt idx="1">
                  <c:v>90.023333333333326</c:v>
                </c:pt>
                <c:pt idx="2">
                  <c:v>94.216666666666654</c:v>
                </c:pt>
                <c:pt idx="3">
                  <c:v>97.15</c:v>
                </c:pt>
              </c:numCache>
            </c:numRef>
          </c:val>
          <c:extLst>
            <c:ext xmlns:c16="http://schemas.microsoft.com/office/drawing/2014/chart" uri="{C3380CC4-5D6E-409C-BE32-E72D297353CC}">
              <c16:uniqueId val="{00000008-FDCF-43FE-BC75-8F8D7B87FB68}"/>
            </c:ext>
          </c:extLst>
        </c:ser>
        <c:dLbls>
          <c:showLegendKey val="0"/>
          <c:showVal val="1"/>
          <c:showCatName val="0"/>
          <c:showSerName val="0"/>
          <c:showPercent val="0"/>
          <c:showBubbleSize val="0"/>
        </c:dLbls>
        <c:gapWidth val="150"/>
        <c:shape val="box"/>
        <c:axId val="682470975"/>
        <c:axId val="725344847"/>
        <c:axId val="0"/>
      </c:bar3DChart>
      <c:catAx>
        <c:axId val="6824709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725344847"/>
        <c:crosses val="autoZero"/>
        <c:auto val="1"/>
        <c:lblAlgn val="ctr"/>
        <c:lblOffset val="100"/>
        <c:noMultiLvlLbl val="0"/>
      </c:catAx>
      <c:valAx>
        <c:axId val="72534484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6824709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100" b="1"/>
              <a:t>Informe Ejecución Plan de Capacitación año 2023</a:t>
            </a:r>
          </a:p>
        </c:rich>
      </c:tx>
      <c:layout>
        <c:manualLayout>
          <c:xMode val="edge"/>
          <c:yMode val="edge"/>
          <c:x val="7.1282102763762081E-2"/>
          <c:y val="1.7017403468476449E-2"/>
        </c:manualLayout>
      </c:layout>
      <c:overlay val="0"/>
      <c:spPr>
        <a:noFill/>
        <a:ln>
          <a:noFill/>
        </a:ln>
        <a:effectLst/>
      </c:spPr>
      <c:txPr>
        <a:bodyPr rot="0" spcFirstLastPara="1" vertOverflow="ellipsis" vert="horz" wrap="square" anchor="ctr" anchorCtr="1"/>
        <a:lstStyle/>
        <a:p>
          <a:pPr algn="ctr">
            <a:defRPr sz="11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1494127479875073"/>
          <c:y val="0.22563108778069407"/>
          <c:w val="0.65258122064350899"/>
          <c:h val="0.51312832164636146"/>
        </c:manualLayout>
      </c:layout>
      <c:bar3DChart>
        <c:barDir val="col"/>
        <c:grouping val="clustered"/>
        <c:varyColors val="0"/>
        <c:ser>
          <c:idx val="0"/>
          <c:order val="0"/>
          <c:tx>
            <c:strRef>
              <c:f>Hoja3!$A$4</c:f>
              <c:strCache>
                <c:ptCount val="1"/>
                <c:pt idx="0">
                  <c:v>Acciones Formativas</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Hoja3!$B$3:$G$3</c:f>
              <c:strCache>
                <c:ptCount val="6"/>
                <c:pt idx="0">
                  <c:v>Cursos</c:v>
                </c:pt>
                <c:pt idx="1">
                  <c:v>Talleres</c:v>
                </c:pt>
                <c:pt idx="2">
                  <c:v>Charlas </c:v>
                </c:pt>
                <c:pt idx="3">
                  <c:v>Diplomados</c:v>
                </c:pt>
                <c:pt idx="4">
                  <c:v>Especialidad </c:v>
                </c:pt>
                <c:pt idx="5">
                  <c:v>Total</c:v>
                </c:pt>
              </c:strCache>
            </c:strRef>
          </c:cat>
          <c:val>
            <c:numRef>
              <c:f>Hoja3!$B$4:$G$4</c:f>
              <c:numCache>
                <c:formatCode>General</c:formatCode>
                <c:ptCount val="6"/>
                <c:pt idx="0">
                  <c:v>44</c:v>
                </c:pt>
                <c:pt idx="1">
                  <c:v>6</c:v>
                </c:pt>
                <c:pt idx="2">
                  <c:v>28</c:v>
                </c:pt>
                <c:pt idx="3">
                  <c:v>7</c:v>
                </c:pt>
                <c:pt idx="4">
                  <c:v>5</c:v>
                </c:pt>
                <c:pt idx="5">
                  <c:v>90</c:v>
                </c:pt>
              </c:numCache>
            </c:numRef>
          </c:val>
          <c:extLst>
            <c:ext xmlns:c16="http://schemas.microsoft.com/office/drawing/2014/chart" uri="{C3380CC4-5D6E-409C-BE32-E72D297353CC}">
              <c16:uniqueId val="{00000000-E722-4EAC-89B0-67623B71160B}"/>
            </c:ext>
          </c:extLst>
        </c:ser>
        <c:ser>
          <c:idx val="1"/>
          <c:order val="1"/>
          <c:tx>
            <c:strRef>
              <c:f>Hoja3!$A$5</c:f>
              <c:strCache>
                <c:ptCount val="1"/>
                <c:pt idx="0">
                  <c:v>Colaboradores
 Impactados </c:v>
                </c:pt>
              </c:strCache>
            </c:strRef>
          </c:tx>
          <c:spPr>
            <a:solidFill>
              <a:schemeClr val="accent1">
                <a:lumMod val="60000"/>
                <a:lumOff val="40000"/>
              </a:schemeClr>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Hoja3!$B$3:$G$3</c:f>
              <c:strCache>
                <c:ptCount val="6"/>
                <c:pt idx="0">
                  <c:v>Cursos</c:v>
                </c:pt>
                <c:pt idx="1">
                  <c:v>Talleres</c:v>
                </c:pt>
                <c:pt idx="2">
                  <c:v>Charlas </c:v>
                </c:pt>
                <c:pt idx="3">
                  <c:v>Diplomados</c:v>
                </c:pt>
                <c:pt idx="4">
                  <c:v>Especialidad </c:v>
                </c:pt>
                <c:pt idx="5">
                  <c:v>Total</c:v>
                </c:pt>
              </c:strCache>
            </c:strRef>
          </c:cat>
          <c:val>
            <c:numRef>
              <c:f>Hoja3!$B$5:$G$5</c:f>
              <c:numCache>
                <c:formatCode>General</c:formatCode>
                <c:ptCount val="6"/>
                <c:pt idx="0">
                  <c:v>635</c:v>
                </c:pt>
                <c:pt idx="1">
                  <c:v>309</c:v>
                </c:pt>
                <c:pt idx="2">
                  <c:v>1916</c:v>
                </c:pt>
                <c:pt idx="3">
                  <c:v>39</c:v>
                </c:pt>
                <c:pt idx="4">
                  <c:v>61</c:v>
                </c:pt>
                <c:pt idx="5">
                  <c:v>2960</c:v>
                </c:pt>
              </c:numCache>
            </c:numRef>
          </c:val>
          <c:extLst>
            <c:ext xmlns:c16="http://schemas.microsoft.com/office/drawing/2014/chart" uri="{C3380CC4-5D6E-409C-BE32-E72D297353CC}">
              <c16:uniqueId val="{00000001-E722-4EAC-89B0-67623B71160B}"/>
            </c:ext>
          </c:extLst>
        </c:ser>
        <c:dLbls>
          <c:showLegendKey val="0"/>
          <c:showVal val="1"/>
          <c:showCatName val="0"/>
          <c:showSerName val="0"/>
          <c:showPercent val="0"/>
          <c:showBubbleSize val="0"/>
        </c:dLbls>
        <c:gapWidth val="150"/>
        <c:shape val="box"/>
        <c:axId val="2097619167"/>
        <c:axId val="2097622495"/>
        <c:axId val="0"/>
        <c:extLst>
          <c:ext xmlns:c15="http://schemas.microsoft.com/office/drawing/2012/chart" uri="{02D57815-91ED-43cb-92C2-25804820EDAC}">
            <c15:filteredBarSeries>
              <c15:ser>
                <c:idx val="2"/>
                <c:order val="2"/>
                <c:tx>
                  <c:strRef>
                    <c:extLst>
                      <c:ext uri="{02D57815-91ED-43cb-92C2-25804820EDAC}">
                        <c15:formulaRef>
                          <c15:sqref>Hoja3!#REF!</c15:sqref>
                        </c15:formulaRef>
                      </c:ext>
                    </c:extLst>
                    <c:strCache>
                      <c:ptCount val="1"/>
                      <c:pt idx="0">
                        <c:v>#REF!</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Hoja3!$B$3:$G$3</c15:sqref>
                        </c15:formulaRef>
                      </c:ext>
                    </c:extLst>
                    <c:strCache>
                      <c:ptCount val="6"/>
                      <c:pt idx="0">
                        <c:v>Cursos</c:v>
                      </c:pt>
                      <c:pt idx="1">
                        <c:v>Talleres</c:v>
                      </c:pt>
                      <c:pt idx="2">
                        <c:v>Charlas </c:v>
                      </c:pt>
                      <c:pt idx="3">
                        <c:v>Diplomados</c:v>
                      </c:pt>
                      <c:pt idx="4">
                        <c:v>Especialidad </c:v>
                      </c:pt>
                      <c:pt idx="5">
                        <c:v>Total</c:v>
                      </c:pt>
                    </c:strCache>
                  </c:strRef>
                </c:cat>
                <c:val>
                  <c:numRef>
                    <c:extLst>
                      <c:ext uri="{02D57815-91ED-43cb-92C2-25804820EDAC}">
                        <c15:formulaRef>
                          <c15:sqref>Hoja3!#REF!</c15:sqref>
                        </c15:formulaRef>
                      </c:ext>
                    </c:extLst>
                    <c:numCache>
                      <c:formatCode>General</c:formatCode>
                      <c:ptCount val="1"/>
                      <c:pt idx="0">
                        <c:v>1</c:v>
                      </c:pt>
                    </c:numCache>
                  </c:numRef>
                </c:val>
                <c:extLst>
                  <c:ext xmlns:c16="http://schemas.microsoft.com/office/drawing/2014/chart" uri="{C3380CC4-5D6E-409C-BE32-E72D297353CC}">
                    <c16:uniqueId val="{00000002-E722-4EAC-89B0-67623B71160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Hoja3!#REF!</c15:sqref>
                        </c15:formulaRef>
                      </c:ext>
                    </c:extLst>
                    <c:strCache>
                      <c:ptCount val="1"/>
                      <c:pt idx="0">
                        <c:v>#REF!</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Hoja3!$B$3:$G$3</c15:sqref>
                        </c15:formulaRef>
                      </c:ext>
                    </c:extLst>
                    <c:strCache>
                      <c:ptCount val="6"/>
                      <c:pt idx="0">
                        <c:v>Cursos</c:v>
                      </c:pt>
                      <c:pt idx="1">
                        <c:v>Talleres</c:v>
                      </c:pt>
                      <c:pt idx="2">
                        <c:v>Charlas </c:v>
                      </c:pt>
                      <c:pt idx="3">
                        <c:v>Diplomados</c:v>
                      </c:pt>
                      <c:pt idx="4">
                        <c:v>Especialidad </c:v>
                      </c:pt>
                      <c:pt idx="5">
                        <c:v>Total</c:v>
                      </c:pt>
                    </c:strCache>
                  </c:strRef>
                </c:cat>
                <c:val>
                  <c:numRef>
                    <c:extLst xmlns:c15="http://schemas.microsoft.com/office/drawing/2012/chart">
                      <c:ext xmlns:c15="http://schemas.microsoft.com/office/drawing/2012/chart" uri="{02D57815-91ED-43cb-92C2-25804820EDAC}">
                        <c15:formulaRef>
                          <c15:sqref>Hoja3!#REF!</c15:sqref>
                        </c15:formulaRef>
                      </c:ext>
                    </c:extLst>
                    <c:numCache>
                      <c:formatCode>General</c:formatCode>
                      <c:ptCount val="1"/>
                      <c:pt idx="0">
                        <c:v>1</c:v>
                      </c:pt>
                    </c:numCache>
                  </c:numRef>
                </c:val>
                <c:extLst xmlns:c15="http://schemas.microsoft.com/office/drawing/2012/chart">
                  <c:ext xmlns:c16="http://schemas.microsoft.com/office/drawing/2014/chart" uri="{C3380CC4-5D6E-409C-BE32-E72D297353CC}">
                    <c16:uniqueId val="{00000003-E722-4EAC-89B0-67623B71160B}"/>
                  </c:ext>
                </c:extLst>
              </c15:ser>
            </c15:filteredBarSeries>
          </c:ext>
        </c:extLst>
      </c:bar3DChart>
      <c:catAx>
        <c:axId val="20976191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crossAx val="2097622495"/>
        <c:crosses val="autoZero"/>
        <c:auto val="1"/>
        <c:lblAlgn val="ctr"/>
        <c:lblOffset val="100"/>
        <c:noMultiLvlLbl val="0"/>
      </c:catAx>
      <c:valAx>
        <c:axId val="2097622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crossAx val="20976191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100" b="1">
                <a:latin typeface="Times New Roman" panose="02020603050405020304" pitchFamily="18" charset="0"/>
                <a:cs typeface="Times New Roman" panose="02020603050405020304" pitchFamily="18" charset="0"/>
              </a:rPr>
              <a:t>Capacitaciones Ejecutadas por Género</a:t>
            </a:r>
          </a:p>
        </c:rich>
      </c:tx>
      <c:layout>
        <c:manualLayout>
          <c:xMode val="edge"/>
          <c:yMode val="edge"/>
          <c:x val="0.30020181963311393"/>
          <c:y val="2.069483250077611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94615975104689"/>
          <c:y val="2.0433480971128608E-2"/>
          <c:w val="0.81705384024895311"/>
          <c:h val="0.69626423650168734"/>
        </c:manualLayout>
      </c:layout>
      <c:bar3DChart>
        <c:barDir val="col"/>
        <c:grouping val="clustered"/>
        <c:varyColors val="0"/>
        <c:ser>
          <c:idx val="2"/>
          <c:order val="2"/>
          <c:tx>
            <c:strRef>
              <c:f>genero!$A$4</c:f>
              <c:strCache>
                <c:ptCount val="1"/>
                <c:pt idx="0">
                  <c:v>Colaboradores
Femenino</c:v>
                </c:pt>
              </c:strCache>
            </c:strRef>
          </c:tx>
          <c:spPr>
            <a:solidFill>
              <a:schemeClr val="accent1">
                <a:lumMod val="60000"/>
                <a:lumOff val="40000"/>
              </a:schemeClr>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genero!$B$3:$G$3</c:f>
              <c:strCache>
                <c:ptCount val="6"/>
                <c:pt idx="0">
                  <c:v>Cursos</c:v>
                </c:pt>
                <c:pt idx="1">
                  <c:v>Talleres</c:v>
                </c:pt>
                <c:pt idx="2">
                  <c:v>Charlas </c:v>
                </c:pt>
                <c:pt idx="3">
                  <c:v>Diplomados</c:v>
                </c:pt>
                <c:pt idx="4">
                  <c:v>Especialidad </c:v>
                </c:pt>
                <c:pt idx="5">
                  <c:v>Total</c:v>
                </c:pt>
              </c:strCache>
            </c:strRef>
          </c:cat>
          <c:val>
            <c:numRef>
              <c:f>genero!$B$4:$G$4</c:f>
              <c:numCache>
                <c:formatCode>General</c:formatCode>
                <c:ptCount val="6"/>
                <c:pt idx="0">
                  <c:v>420</c:v>
                </c:pt>
                <c:pt idx="1">
                  <c:v>203</c:v>
                </c:pt>
                <c:pt idx="2">
                  <c:v>1298</c:v>
                </c:pt>
                <c:pt idx="3">
                  <c:v>28</c:v>
                </c:pt>
                <c:pt idx="4">
                  <c:v>44</c:v>
                </c:pt>
                <c:pt idx="5">
                  <c:v>1993</c:v>
                </c:pt>
              </c:numCache>
            </c:numRef>
          </c:val>
          <c:extLst>
            <c:ext xmlns:c16="http://schemas.microsoft.com/office/drawing/2014/chart" uri="{C3380CC4-5D6E-409C-BE32-E72D297353CC}">
              <c16:uniqueId val="{00000000-A78F-43D9-BBD7-841AC307A7EC}"/>
            </c:ext>
          </c:extLst>
        </c:ser>
        <c:ser>
          <c:idx val="3"/>
          <c:order val="3"/>
          <c:tx>
            <c:strRef>
              <c:f>genero!$A$5</c:f>
              <c:strCache>
                <c:ptCount val="1"/>
                <c:pt idx="0">
                  <c:v>Colaboradores
Masculino</c:v>
                </c:pt>
              </c:strCache>
            </c:strRef>
          </c:tx>
          <c:spPr>
            <a:solidFill>
              <a:schemeClr val="accent5">
                <a:lumMod val="75000"/>
              </a:schemeClr>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genero!$B$3:$G$3</c:f>
              <c:strCache>
                <c:ptCount val="6"/>
                <c:pt idx="0">
                  <c:v>Cursos</c:v>
                </c:pt>
                <c:pt idx="1">
                  <c:v>Talleres</c:v>
                </c:pt>
                <c:pt idx="2">
                  <c:v>Charlas </c:v>
                </c:pt>
                <c:pt idx="3">
                  <c:v>Diplomados</c:v>
                </c:pt>
                <c:pt idx="4">
                  <c:v>Especialidad </c:v>
                </c:pt>
                <c:pt idx="5">
                  <c:v>Total</c:v>
                </c:pt>
              </c:strCache>
            </c:strRef>
          </c:cat>
          <c:val>
            <c:numRef>
              <c:f>genero!$B$5:$G$5</c:f>
              <c:numCache>
                <c:formatCode>General</c:formatCode>
                <c:ptCount val="6"/>
                <c:pt idx="0">
                  <c:v>215</c:v>
                </c:pt>
                <c:pt idx="1">
                  <c:v>106</c:v>
                </c:pt>
                <c:pt idx="2">
                  <c:v>618</c:v>
                </c:pt>
                <c:pt idx="3">
                  <c:v>11</c:v>
                </c:pt>
                <c:pt idx="4">
                  <c:v>17</c:v>
                </c:pt>
                <c:pt idx="5">
                  <c:v>967</c:v>
                </c:pt>
              </c:numCache>
            </c:numRef>
          </c:val>
          <c:extLst>
            <c:ext xmlns:c16="http://schemas.microsoft.com/office/drawing/2014/chart" uri="{C3380CC4-5D6E-409C-BE32-E72D297353CC}">
              <c16:uniqueId val="{00000001-A78F-43D9-BBD7-841AC307A7EC}"/>
            </c:ext>
          </c:extLst>
        </c:ser>
        <c:dLbls>
          <c:showLegendKey val="0"/>
          <c:showVal val="1"/>
          <c:showCatName val="0"/>
          <c:showSerName val="0"/>
          <c:showPercent val="0"/>
          <c:showBubbleSize val="0"/>
        </c:dLbls>
        <c:gapWidth val="150"/>
        <c:shape val="box"/>
        <c:axId val="2097619167"/>
        <c:axId val="2097622495"/>
        <c:axId val="0"/>
        <c:extLst>
          <c:ext xmlns:c15="http://schemas.microsoft.com/office/drawing/2012/chart" uri="{02D57815-91ED-43cb-92C2-25804820EDAC}">
            <c15:filteredBarSeries>
              <c15:ser>
                <c:idx val="0"/>
                <c:order val="0"/>
                <c:tx>
                  <c:strRef>
                    <c:extLst>
                      <c:ext uri="{02D57815-91ED-43cb-92C2-25804820EDAC}">
                        <c15:formulaRef>
                          <c15:sqref>Hoja3!#REF!</c15:sqref>
                        </c15:formulaRef>
                      </c:ext>
                    </c:extLst>
                    <c:strCache>
                      <c:ptCount val="1"/>
                      <c:pt idx="0">
                        <c:v>#REF!</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es-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genero!$B$3:$G$3</c15:sqref>
                        </c15:formulaRef>
                      </c:ext>
                    </c:extLst>
                    <c:strCache>
                      <c:ptCount val="6"/>
                      <c:pt idx="0">
                        <c:v>Cursos</c:v>
                      </c:pt>
                      <c:pt idx="1">
                        <c:v>Talleres</c:v>
                      </c:pt>
                      <c:pt idx="2">
                        <c:v>Charlas </c:v>
                      </c:pt>
                      <c:pt idx="3">
                        <c:v>Diplomados</c:v>
                      </c:pt>
                      <c:pt idx="4">
                        <c:v>Especialidad </c:v>
                      </c:pt>
                      <c:pt idx="5">
                        <c:v>Total</c:v>
                      </c:pt>
                    </c:strCache>
                  </c:strRef>
                </c:cat>
                <c:val>
                  <c:numRef>
                    <c:extLst>
                      <c:ext uri="{02D57815-91ED-43cb-92C2-25804820EDAC}">
                        <c15:formulaRef>
                          <c15:sqref>Hoja3!#REF!</c15:sqref>
                        </c15:formulaRef>
                      </c:ext>
                    </c:extLst>
                    <c:numCache>
                      <c:formatCode>General</c:formatCode>
                      <c:ptCount val="1"/>
                      <c:pt idx="0">
                        <c:v>1</c:v>
                      </c:pt>
                    </c:numCache>
                  </c:numRef>
                </c:val>
                <c:extLst>
                  <c:ext xmlns:c16="http://schemas.microsoft.com/office/drawing/2014/chart" uri="{C3380CC4-5D6E-409C-BE32-E72D297353CC}">
                    <c16:uniqueId val="{00000002-A78F-43D9-BBD7-841AC307A7E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Hoja3!#REF!</c15:sqref>
                        </c15:formulaRef>
                      </c:ext>
                    </c:extLst>
                    <c:strCache>
                      <c:ptCount val="1"/>
                      <c:pt idx="0">
                        <c:v>#REF!</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es-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genero!$B$3:$G$3</c15:sqref>
                        </c15:formulaRef>
                      </c:ext>
                    </c:extLst>
                    <c:strCache>
                      <c:ptCount val="6"/>
                      <c:pt idx="0">
                        <c:v>Cursos</c:v>
                      </c:pt>
                      <c:pt idx="1">
                        <c:v>Talleres</c:v>
                      </c:pt>
                      <c:pt idx="2">
                        <c:v>Charlas </c:v>
                      </c:pt>
                      <c:pt idx="3">
                        <c:v>Diplomados</c:v>
                      </c:pt>
                      <c:pt idx="4">
                        <c:v>Especialidad </c:v>
                      </c:pt>
                      <c:pt idx="5">
                        <c:v>Total</c:v>
                      </c:pt>
                    </c:strCache>
                  </c:strRef>
                </c:cat>
                <c:val>
                  <c:numRef>
                    <c:extLst xmlns:c15="http://schemas.microsoft.com/office/drawing/2012/chart">
                      <c:ext xmlns:c15="http://schemas.microsoft.com/office/drawing/2012/chart" uri="{02D57815-91ED-43cb-92C2-25804820EDAC}">
                        <c15:formulaRef>
                          <c15:sqref>Hoja3!#REF!</c15:sqref>
                        </c15:formulaRef>
                      </c:ext>
                    </c:extLst>
                    <c:numCache>
                      <c:formatCode>General</c:formatCode>
                      <c:ptCount val="1"/>
                      <c:pt idx="0">
                        <c:v>1</c:v>
                      </c:pt>
                    </c:numCache>
                  </c:numRef>
                </c:val>
                <c:extLst xmlns:c15="http://schemas.microsoft.com/office/drawing/2012/chart">
                  <c:ext xmlns:c16="http://schemas.microsoft.com/office/drawing/2014/chart" uri="{C3380CC4-5D6E-409C-BE32-E72D297353CC}">
                    <c16:uniqueId val="{00000003-A78F-43D9-BBD7-841AC307A7EC}"/>
                  </c:ext>
                </c:extLst>
              </c15:ser>
            </c15:filteredBarSeries>
          </c:ext>
        </c:extLst>
      </c:bar3DChart>
      <c:catAx>
        <c:axId val="20976191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US"/>
          </a:p>
        </c:txPr>
        <c:crossAx val="2097622495"/>
        <c:crosses val="autoZero"/>
        <c:auto val="1"/>
        <c:lblAlgn val="ctr"/>
        <c:lblOffset val="100"/>
        <c:noMultiLvlLbl val="0"/>
      </c:catAx>
      <c:valAx>
        <c:axId val="2097622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crossAx val="20976191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defRPr>
      </a:pPr>
      <a:endParaRPr lang="es-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US" sz="1000" b="1"/>
              <a:t>Accidentes laborales, enero-diciembre 2023</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tx>
            <c:strRef>
              <c:f>Hoja1!$H$6</c:f>
              <c:strCache>
                <c:ptCount val="1"/>
                <c:pt idx="0">
                  <c:v>Masculino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Hoja1!$G$7:$G$18</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Hoja1!$H$7:$H$18</c:f>
              <c:numCache>
                <c:formatCode>General</c:formatCode>
                <c:ptCount val="12"/>
                <c:pt idx="0">
                  <c:v>0</c:v>
                </c:pt>
                <c:pt idx="1">
                  <c:v>0</c:v>
                </c:pt>
                <c:pt idx="2">
                  <c:v>0</c:v>
                </c:pt>
                <c:pt idx="3">
                  <c:v>0</c:v>
                </c:pt>
                <c:pt idx="4">
                  <c:v>0</c:v>
                </c:pt>
                <c:pt idx="5">
                  <c:v>0</c:v>
                </c:pt>
                <c:pt idx="6">
                  <c:v>0</c:v>
                </c:pt>
                <c:pt idx="7">
                  <c:v>0</c:v>
                </c:pt>
                <c:pt idx="8">
                  <c:v>1</c:v>
                </c:pt>
                <c:pt idx="9">
                  <c:v>0</c:v>
                </c:pt>
                <c:pt idx="10">
                  <c:v>0</c:v>
                </c:pt>
                <c:pt idx="11">
                  <c:v>0</c:v>
                </c:pt>
              </c:numCache>
            </c:numRef>
          </c:val>
          <c:extLst>
            <c:ext xmlns:c16="http://schemas.microsoft.com/office/drawing/2014/chart" uri="{C3380CC4-5D6E-409C-BE32-E72D297353CC}">
              <c16:uniqueId val="{00000000-AE05-4198-A1B7-0D936EFD788B}"/>
            </c:ext>
          </c:extLst>
        </c:ser>
        <c:ser>
          <c:idx val="1"/>
          <c:order val="1"/>
          <c:tx>
            <c:strRef>
              <c:f>Hoja1!$I$6</c:f>
              <c:strCache>
                <c:ptCount val="1"/>
                <c:pt idx="0">
                  <c:v>Femenino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Hoja1!$G$7:$G$18</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Hoja1!$I$7:$I$18</c:f>
              <c:numCache>
                <c:formatCode>General</c:formatCode>
                <c:ptCount val="12"/>
                <c:pt idx="0">
                  <c:v>0</c:v>
                </c:pt>
                <c:pt idx="1">
                  <c:v>0</c:v>
                </c:pt>
                <c:pt idx="2">
                  <c:v>0</c:v>
                </c:pt>
                <c:pt idx="3">
                  <c:v>0</c:v>
                </c:pt>
                <c:pt idx="4">
                  <c:v>2</c:v>
                </c:pt>
                <c:pt idx="5">
                  <c:v>0</c:v>
                </c:pt>
                <c:pt idx="6">
                  <c:v>0</c:v>
                </c:pt>
                <c:pt idx="7">
                  <c:v>0</c:v>
                </c:pt>
                <c:pt idx="8">
                  <c:v>3</c:v>
                </c:pt>
                <c:pt idx="9">
                  <c:v>0</c:v>
                </c:pt>
                <c:pt idx="10">
                  <c:v>0</c:v>
                </c:pt>
                <c:pt idx="11">
                  <c:v>0</c:v>
                </c:pt>
              </c:numCache>
            </c:numRef>
          </c:val>
          <c:extLst>
            <c:ext xmlns:c16="http://schemas.microsoft.com/office/drawing/2014/chart" uri="{C3380CC4-5D6E-409C-BE32-E72D297353CC}">
              <c16:uniqueId val="{00000001-AE05-4198-A1B7-0D936EFD788B}"/>
            </c:ext>
          </c:extLst>
        </c:ser>
        <c:dLbls>
          <c:showLegendKey val="0"/>
          <c:showVal val="0"/>
          <c:showCatName val="0"/>
          <c:showSerName val="0"/>
          <c:showPercent val="0"/>
          <c:showBubbleSize val="0"/>
        </c:dLbls>
        <c:gapWidth val="219"/>
        <c:overlap val="-27"/>
        <c:axId val="77415520"/>
        <c:axId val="354410704"/>
      </c:barChart>
      <c:catAx>
        <c:axId val="7741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crossAx val="354410704"/>
        <c:crosses val="autoZero"/>
        <c:auto val="1"/>
        <c:lblAlgn val="ctr"/>
        <c:lblOffset val="100"/>
        <c:noMultiLvlLbl val="0"/>
      </c:catAx>
      <c:valAx>
        <c:axId val="354410704"/>
        <c:scaling>
          <c:orientation val="minMax"/>
        </c:scaling>
        <c:delete val="1"/>
        <c:axPos val="l"/>
        <c:numFmt formatCode="General" sourceLinked="1"/>
        <c:majorTickMark val="none"/>
        <c:minorTickMark val="none"/>
        <c:tickLblPos val="nextTo"/>
        <c:crossAx val="7741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50" b="1">
                <a:solidFill>
                  <a:schemeClr val="tx1">
                    <a:lumMod val="50000"/>
                    <a:lumOff val="50000"/>
                  </a:schemeClr>
                </a:solidFill>
              </a:rPr>
              <a:t>Encuesta de Clima y Cultura Organizacional, 2023  </a:t>
            </a:r>
          </a:p>
        </c:rich>
      </c:tx>
      <c:layout>
        <c:manualLayout>
          <c:xMode val="edge"/>
          <c:yMode val="edge"/>
          <c:x val="0.20073814934207046"/>
          <c:y val="3.0864197530864196E-2"/>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tx>
            <c:strRef>
              <c:f>Hoja1!$D$48</c:f>
              <c:strCache>
                <c:ptCount val="1"/>
                <c:pt idx="0">
                  <c:v>Femenina </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Hoja1!$E$48</c:f>
              <c:numCache>
                <c:formatCode>0.00%</c:formatCode>
                <c:ptCount val="1"/>
                <c:pt idx="0">
                  <c:v>0.64739999999999998</c:v>
                </c:pt>
              </c:numCache>
            </c:numRef>
          </c:val>
          <c:extLst>
            <c:ext xmlns:c16="http://schemas.microsoft.com/office/drawing/2014/chart" uri="{C3380CC4-5D6E-409C-BE32-E72D297353CC}">
              <c16:uniqueId val="{00000000-4A6A-401F-9471-484FCA0E4CB2}"/>
            </c:ext>
          </c:extLst>
        </c:ser>
        <c:ser>
          <c:idx val="1"/>
          <c:order val="1"/>
          <c:tx>
            <c:strRef>
              <c:f>Hoja1!$D$49</c:f>
              <c:strCache>
                <c:ptCount val="1"/>
                <c:pt idx="0">
                  <c:v>Masculino </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Hoja1!$E$49</c:f>
              <c:numCache>
                <c:formatCode>0.00%</c:formatCode>
                <c:ptCount val="1"/>
                <c:pt idx="0">
                  <c:v>0.35199999999999998</c:v>
                </c:pt>
              </c:numCache>
            </c:numRef>
          </c:val>
          <c:extLst>
            <c:ext xmlns:c16="http://schemas.microsoft.com/office/drawing/2014/chart" uri="{C3380CC4-5D6E-409C-BE32-E72D297353CC}">
              <c16:uniqueId val="{00000001-4A6A-401F-9471-484FCA0E4CB2}"/>
            </c:ext>
          </c:extLst>
        </c:ser>
        <c:dLbls>
          <c:showLegendKey val="0"/>
          <c:showVal val="0"/>
          <c:showCatName val="0"/>
          <c:showSerName val="0"/>
          <c:showPercent val="0"/>
          <c:showBubbleSize val="0"/>
        </c:dLbls>
        <c:gapWidth val="219"/>
        <c:overlap val="-27"/>
        <c:axId val="1981260320"/>
        <c:axId val="1981257408"/>
      </c:barChart>
      <c:catAx>
        <c:axId val="1981260320"/>
        <c:scaling>
          <c:orientation val="minMax"/>
        </c:scaling>
        <c:delete val="1"/>
        <c:axPos val="b"/>
        <c:numFmt formatCode="General" sourceLinked="1"/>
        <c:majorTickMark val="none"/>
        <c:minorTickMark val="none"/>
        <c:tickLblPos val="nextTo"/>
        <c:crossAx val="1981257408"/>
        <c:crosses val="autoZero"/>
        <c:auto val="1"/>
        <c:lblAlgn val="ctr"/>
        <c:lblOffset val="100"/>
        <c:noMultiLvlLbl val="0"/>
      </c:catAx>
      <c:valAx>
        <c:axId val="198125740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98126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bf23d4-cea9-4bc7-8cee-33b0274bf1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C5AC9F0DAFC7489B39BA41C75CB688" ma:contentTypeVersion="14" ma:contentTypeDescription="Create a new document." ma:contentTypeScope="" ma:versionID="471d434d49348e7a1e30107b792e721c">
  <xsd:schema xmlns:xsd="http://www.w3.org/2001/XMLSchema" xmlns:xs="http://www.w3.org/2001/XMLSchema" xmlns:p="http://schemas.microsoft.com/office/2006/metadata/properties" xmlns:ns3="f3bf23d4-cea9-4bc7-8cee-33b0274bf157" xmlns:ns4="7f4174ca-9853-43a4-baa7-a67d242f5901" targetNamespace="http://schemas.microsoft.com/office/2006/metadata/properties" ma:root="true" ma:fieldsID="a751c605774be2b7cf3ddac347b11239" ns3:_="" ns4:_="">
    <xsd:import namespace="f3bf23d4-cea9-4bc7-8cee-33b0274bf157"/>
    <xsd:import namespace="7f4174ca-9853-43a4-baa7-a67d242f590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f23d4-cea9-4bc7-8cee-33b0274bf15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4174ca-9853-43a4-baa7-a67d242f590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D4F32-94BD-4A12-9EA7-C2109C6195C5}">
  <ds:schemaRefs>
    <ds:schemaRef ds:uri="http://purl.org/dc/terms/"/>
    <ds:schemaRef ds:uri="http://schemas.microsoft.com/office/2006/documentManagement/types"/>
    <ds:schemaRef ds:uri="http://purl.org/dc/elements/1.1/"/>
    <ds:schemaRef ds:uri="http://schemas.microsoft.com/office/2006/metadata/properties"/>
    <ds:schemaRef ds:uri="7f4174ca-9853-43a4-baa7-a67d242f5901"/>
    <ds:schemaRef ds:uri="http://schemas.microsoft.com/office/infopath/2007/PartnerControls"/>
    <ds:schemaRef ds:uri="f3bf23d4-cea9-4bc7-8cee-33b0274bf157"/>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892B8FA-29CC-4FBF-90EE-805E530D8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f23d4-cea9-4bc7-8cee-33b0274bf157"/>
    <ds:schemaRef ds:uri="7f4174ca-9853-43a4-baa7-a67d242f5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8BF0A1-1E49-42F4-BFE9-E310312E4931}">
  <ds:schemaRefs>
    <ds:schemaRef ds:uri="http://schemas.microsoft.com/sharepoint/v3/contenttype/forms"/>
  </ds:schemaRefs>
</ds:datastoreItem>
</file>

<file path=customXml/itemProps4.xml><?xml version="1.0" encoding="utf-8"?>
<ds:datastoreItem xmlns:ds="http://schemas.openxmlformats.org/officeDocument/2006/customXml" ds:itemID="{F31FC264-CCDF-44AE-BF55-DDF07998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18689</Words>
  <Characters>102791</Characters>
  <Application>Microsoft Office Word</Application>
  <DocSecurity>4</DocSecurity>
  <Lines>856</Lines>
  <Paragraphs>242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Laura Perez Lalane</cp:lastModifiedBy>
  <cp:revision>2</cp:revision>
  <cp:lastPrinted>2023-12-18T19:48:00Z</cp:lastPrinted>
  <dcterms:created xsi:type="dcterms:W3CDTF">2023-12-18T20:45:00Z</dcterms:created>
  <dcterms:modified xsi:type="dcterms:W3CDTF">2023-12-18T20:45:00Z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0x010100CBC5AC9F0DAFC7489B39BA41C75CB688</vt:lpwstr>
  </property>
</Properties>
</file>