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63D4" w14:textId="77777777" w:rsidR="000A6044" w:rsidRPr="004720DF" w:rsidRDefault="00262966" w:rsidP="004720DF">
      <w:pPr>
        <w:spacing w:line="360" w:lineRule="auto"/>
        <w:rPr>
          <w:rFonts w:ascii="Times New Roman" w:hAnsi="Times New Roman"/>
        </w:rPr>
      </w:pPr>
      <w:bookmarkStart w:id="0" w:name="_Hlk152660844"/>
      <w:bookmarkEnd w:id="0"/>
      <w:r>
        <w:rPr>
          <w:noProof/>
          <w:lang w:eastAsia="es-DO"/>
        </w:rPr>
        <w:drawing>
          <wp:anchor distT="0" distB="0" distL="114300" distR="114300" simplePos="0" relativeHeight="251656704" behindDoc="0" locked="0" layoutInCell="1" allowOverlap="1" wp14:anchorId="5824F312" wp14:editId="7DA16E1F">
            <wp:simplePos x="0" y="0"/>
            <wp:positionH relativeFrom="margin">
              <wp:align>center</wp:align>
            </wp:positionH>
            <wp:positionV relativeFrom="paragraph">
              <wp:posOffset>15727</wp:posOffset>
            </wp:positionV>
            <wp:extent cx="1524000" cy="1513205"/>
            <wp:effectExtent l="0" t="0" r="0" b="0"/>
            <wp:wrapNone/>
            <wp:docPr id="7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1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E9974" w14:textId="77777777" w:rsidR="009C53AD" w:rsidRPr="009C53AD" w:rsidRDefault="009C53AD" w:rsidP="009C53AD">
      <w:pPr>
        <w:jc w:val="left"/>
        <w:rPr>
          <w:rFonts w:ascii="Calibri" w:hAnsi="Calibri"/>
          <w:color w:val="auto"/>
          <w:sz w:val="22"/>
          <w:lang w:val="en-US"/>
        </w:rPr>
      </w:pPr>
    </w:p>
    <w:p w14:paraId="60A1BE05" w14:textId="77777777" w:rsidR="009C53AD" w:rsidRPr="009C53AD" w:rsidRDefault="009C53AD" w:rsidP="009C53AD">
      <w:pPr>
        <w:jc w:val="left"/>
        <w:rPr>
          <w:rFonts w:ascii="Calibri" w:hAnsi="Calibri"/>
          <w:color w:val="auto"/>
          <w:sz w:val="22"/>
          <w:lang w:val="en-US"/>
        </w:rPr>
      </w:pPr>
    </w:p>
    <w:p w14:paraId="3803BF93" w14:textId="77777777" w:rsidR="009C53AD" w:rsidRPr="009C53AD" w:rsidRDefault="009C53AD" w:rsidP="009C53AD">
      <w:pPr>
        <w:jc w:val="left"/>
        <w:rPr>
          <w:rFonts w:ascii="Calibri" w:hAnsi="Calibri"/>
          <w:color w:val="auto"/>
          <w:sz w:val="22"/>
          <w:lang w:val="en-US"/>
        </w:rPr>
      </w:pPr>
    </w:p>
    <w:p w14:paraId="02D94A9D" w14:textId="77777777" w:rsidR="009C53AD" w:rsidRPr="009C53AD" w:rsidRDefault="009C53AD" w:rsidP="00C029E3">
      <w:pPr>
        <w:jc w:val="right"/>
        <w:rPr>
          <w:rFonts w:ascii="Calibri" w:hAnsi="Calibri"/>
          <w:color w:val="auto"/>
          <w:sz w:val="22"/>
          <w:lang w:val="en-US"/>
        </w:rPr>
      </w:pPr>
    </w:p>
    <w:p w14:paraId="65102533" w14:textId="77777777" w:rsidR="009C53AD" w:rsidRPr="009C53AD" w:rsidRDefault="009C53AD" w:rsidP="009C53AD">
      <w:pPr>
        <w:jc w:val="left"/>
        <w:rPr>
          <w:rFonts w:ascii="Calibri" w:hAnsi="Calibri"/>
          <w:color w:val="auto"/>
          <w:sz w:val="22"/>
          <w:lang w:val="en-US"/>
        </w:rPr>
      </w:pPr>
    </w:p>
    <w:p w14:paraId="37701043" w14:textId="77777777" w:rsidR="009C53AD" w:rsidRPr="009C53AD" w:rsidRDefault="00262966" w:rsidP="009C53AD">
      <w:pPr>
        <w:jc w:val="left"/>
        <w:rPr>
          <w:rFonts w:ascii="Calibri" w:hAnsi="Calibri"/>
          <w:color w:val="auto"/>
          <w:sz w:val="22"/>
          <w:lang w:val="en-US"/>
        </w:rPr>
      </w:pPr>
      <w:r>
        <w:rPr>
          <w:noProof/>
          <w:lang w:eastAsia="es-DO"/>
        </w:rPr>
        <mc:AlternateContent>
          <mc:Choice Requires="wps">
            <w:drawing>
              <wp:anchor distT="0" distB="0" distL="114300" distR="114300" simplePos="0" relativeHeight="251660800" behindDoc="0" locked="0" layoutInCell="1" allowOverlap="1" wp14:anchorId="0BB8D676" wp14:editId="5E5C69CA">
                <wp:simplePos x="0" y="0"/>
                <wp:positionH relativeFrom="margin">
                  <wp:align>center</wp:align>
                </wp:positionH>
                <wp:positionV relativeFrom="paragraph">
                  <wp:posOffset>72228</wp:posOffset>
                </wp:positionV>
                <wp:extent cx="1646555" cy="177165"/>
                <wp:effectExtent l="0" t="0" r="0" b="0"/>
                <wp:wrapNone/>
                <wp:docPr id="1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511EBD4D" w14:textId="77777777" w:rsidR="00A76778" w:rsidRPr="00641197" w:rsidRDefault="00A76778" w:rsidP="00E56D93">
                            <w:pPr>
                              <w:spacing w:before="20"/>
                              <w:ind w:left="14"/>
                              <w:jc w:val="center"/>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B8D676" id="_x0000_t202" coordsize="21600,21600" o:spt="202" path="m,l,21600r21600,l21600,xe">
                <v:stroke joinstyle="miter"/>
                <v:path gradientshapeok="t" o:connecttype="rect"/>
              </v:shapetype>
              <v:shape id="object 6" o:spid="_x0000_s1026" type="#_x0000_t202" style="position:absolute;margin-left:0;margin-top:5.7pt;width:129.65pt;height:13.9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" filled="f" stroked="f">
                <v:textbox inset="0,1pt,0,0">
                  <w:txbxContent>
                    <w:p w14:paraId="511EBD4D" w14:textId="77777777" w:rsidR="00A76778" w:rsidRPr="00641197" w:rsidRDefault="00A76778" w:rsidP="00E56D93">
                      <w:pPr>
                        <w:spacing w:before="20"/>
                        <w:ind w:left="14"/>
                        <w:jc w:val="center"/>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v:textbox>
                <w10:wrap anchorx="margin"/>
              </v:shape>
            </w:pict>
          </mc:Fallback>
        </mc:AlternateContent>
      </w:r>
    </w:p>
    <w:p w14:paraId="612CB90C" w14:textId="77777777" w:rsidR="009C53AD" w:rsidRPr="009C53AD" w:rsidRDefault="009C53AD" w:rsidP="009C53AD">
      <w:pPr>
        <w:jc w:val="left"/>
        <w:rPr>
          <w:rFonts w:ascii="Calibri" w:hAnsi="Calibri"/>
          <w:color w:val="auto"/>
          <w:sz w:val="22"/>
          <w:lang w:val="en-US"/>
        </w:rPr>
      </w:pPr>
    </w:p>
    <w:p w14:paraId="0BC3F1FB" w14:textId="77777777" w:rsidR="009C53AD" w:rsidRPr="009C53AD" w:rsidRDefault="009C53AD" w:rsidP="009C53AD">
      <w:pPr>
        <w:jc w:val="left"/>
        <w:rPr>
          <w:rFonts w:ascii="Calibri" w:hAnsi="Calibri"/>
          <w:color w:val="auto"/>
          <w:sz w:val="22"/>
          <w:lang w:val="en-US"/>
        </w:rPr>
      </w:pPr>
    </w:p>
    <w:p w14:paraId="7726DDE2" w14:textId="77777777" w:rsidR="009C53AD" w:rsidRPr="009C53AD" w:rsidRDefault="009C53AD" w:rsidP="009C53AD">
      <w:pPr>
        <w:jc w:val="left"/>
        <w:rPr>
          <w:rFonts w:ascii="Calibri" w:hAnsi="Calibri"/>
          <w:color w:val="auto"/>
          <w:sz w:val="22"/>
          <w:lang w:val="en-US"/>
        </w:rPr>
      </w:pPr>
    </w:p>
    <w:p w14:paraId="291B0DAE" w14:textId="2FBEEE56" w:rsidR="00161806" w:rsidRPr="00161806" w:rsidRDefault="00642711" w:rsidP="00161806">
      <w:pPr>
        <w:spacing w:before="27"/>
        <w:jc w:val="center"/>
        <w:rPr>
          <w:rFonts w:ascii="Times New Roman" w:hAnsi="Times New Roman"/>
          <w:color w:val="auto"/>
          <w:sz w:val="22"/>
        </w:rPr>
      </w:pPr>
      <w:r>
        <w:rPr>
          <w:noProof/>
          <w:lang w:eastAsia="es-DO"/>
        </w:rPr>
        <mc:AlternateContent>
          <mc:Choice Requires="wps">
            <w:drawing>
              <wp:anchor distT="0" distB="0" distL="114300" distR="114300" simplePos="0" relativeHeight="251659776" behindDoc="0" locked="0" layoutInCell="1" allowOverlap="1" wp14:anchorId="4B3268A0" wp14:editId="726C1738">
                <wp:simplePos x="0" y="0"/>
                <wp:positionH relativeFrom="margin">
                  <wp:align>center</wp:align>
                </wp:positionH>
                <wp:positionV relativeFrom="paragraph">
                  <wp:posOffset>2138045</wp:posOffset>
                </wp:positionV>
                <wp:extent cx="1211580" cy="308610"/>
                <wp:effectExtent l="0" t="0" r="0" b="0"/>
                <wp:wrapNone/>
                <wp:docPr id="14"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775F997D" w14:textId="3741F829" w:rsidR="00A76778" w:rsidRPr="00BE1797" w:rsidRDefault="00A76778" w:rsidP="00E56D93">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3268A0" id="object 5" o:spid="_x0000_s1027" type="#_x0000_t202" style="position:absolute;left:0;text-align:left;margin-left:0;margin-top:168.35pt;width:95.4pt;height:24.3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" filled="f" stroked="f">
                <v:textbox inset="0,1pt,0,0">
                  <w:txbxContent>
                    <w:p w14:paraId="775F997D" w14:textId="3741F829" w:rsidR="00A76778" w:rsidRPr="00BE1797" w:rsidRDefault="00A76778" w:rsidP="00E56D93">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3</w:t>
                      </w:r>
                    </w:p>
                  </w:txbxContent>
                </v:textbox>
                <w10:wrap anchorx="margin"/>
              </v:shape>
            </w:pict>
          </mc:Fallback>
        </mc:AlternateContent>
      </w:r>
      <w:r>
        <w:rPr>
          <w:noProof/>
          <w:lang w:eastAsia="es-DO"/>
        </w:rPr>
        <mc:AlternateContent>
          <mc:Choice Requires="wps">
            <w:drawing>
              <wp:anchor distT="0" distB="0" distL="114300" distR="114300" simplePos="0" relativeHeight="251657728" behindDoc="0" locked="0" layoutInCell="1" allowOverlap="1" wp14:anchorId="4709B25F" wp14:editId="6277C68E">
                <wp:simplePos x="0" y="0"/>
                <wp:positionH relativeFrom="margin">
                  <wp:align>center</wp:align>
                </wp:positionH>
                <wp:positionV relativeFrom="paragraph">
                  <wp:posOffset>1958340</wp:posOffset>
                </wp:positionV>
                <wp:extent cx="764540" cy="122555"/>
                <wp:effectExtent l="0" t="0" r="0" b="0"/>
                <wp:wrapNone/>
                <wp:docPr id="13"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0670E" id="Minus Sign 3" o:spid="_x0000_s1026" style="position:absolute;margin-left:0;margin-top:154.2pt;width:60.2pt;height:9.6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" path="m101340,46865r561860,l663200,75690r-561860,l101340,46865xe" fillcolor="#d1b886" strokecolor="#d1b886" strokeweight="1pt">
                <v:stroke joinstyle="miter"/>
                <v:path arrowok="t" o:connecttype="custom" o:connectlocs="101340,46865;663200,46865;663200,75690;101340,75690;101340,46865" o:connectangles="0,0,0,0,0"/>
                <w10:wrap anchorx="margin"/>
              </v:shape>
            </w:pict>
          </mc:Fallback>
        </mc:AlternateContent>
      </w:r>
      <w:r>
        <w:rPr>
          <w:noProof/>
          <w:lang w:eastAsia="es-DO"/>
        </w:rPr>
        <mc:AlternateContent>
          <mc:Choice Requires="wps">
            <w:drawing>
              <wp:anchor distT="0" distB="0" distL="114300" distR="114300" simplePos="0" relativeHeight="251658752" behindDoc="0" locked="0" layoutInCell="1" allowOverlap="1" wp14:anchorId="33E06987" wp14:editId="4BFC9DFD">
                <wp:simplePos x="0" y="0"/>
                <wp:positionH relativeFrom="margin">
                  <wp:align>center</wp:align>
                </wp:positionH>
                <wp:positionV relativeFrom="paragraph">
                  <wp:posOffset>766149</wp:posOffset>
                </wp:positionV>
                <wp:extent cx="5758815" cy="577215"/>
                <wp:effectExtent l="0" t="0" r="0" b="0"/>
                <wp:wrapNone/>
                <wp:docPr id="12"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77215"/>
                        </a:xfrm>
                        <a:prstGeom prst="rect">
                          <a:avLst/>
                        </a:prstGeom>
                      </wps:spPr>
                      <wps:txbx>
                        <w:txbxContent>
                          <w:p w14:paraId="69A032D9" w14:textId="24A8695F" w:rsidR="00A76778" w:rsidRDefault="00A76778"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 MEMORIA</w:t>
                            </w:r>
                          </w:p>
                          <w:p w14:paraId="219C5B56" w14:textId="11C0D2C6" w:rsidR="00A76778" w:rsidRPr="00BE1797" w:rsidRDefault="00A76778"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33E06987" id="object 4" o:spid="_x0000_s1028" type="#_x0000_t202" style="position:absolute;left:0;text-align:left;margin-left:0;margin-top:60.35pt;width:453.45pt;height:45.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" filled="f" stroked="f">
                <v:textbox style="mso-fit-shape-to-text:t" inset="0,1.35pt,0,0">
                  <w:txbxContent>
                    <w:p w14:paraId="69A032D9" w14:textId="24A8695F" w:rsidR="00A76778" w:rsidRDefault="00A76778"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 MEMORIA</w:t>
                      </w:r>
                    </w:p>
                    <w:p w14:paraId="219C5B56" w14:textId="11C0D2C6" w:rsidR="00A76778" w:rsidRPr="00BE1797" w:rsidRDefault="00A76778"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p>
                  </w:txbxContent>
                </v:textbox>
                <w10:wrap anchorx="margin"/>
              </v:shape>
            </w:pict>
          </mc:Fallback>
        </mc:AlternateContent>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t xml:space="preserve">             </w:t>
      </w:r>
      <w:r w:rsidR="009C53AD" w:rsidRPr="00161806">
        <w:rPr>
          <w:rFonts w:ascii="Times New Roman" w:hAnsi="Times New Roman"/>
          <w:color w:val="D5B788"/>
          <w:spacing w:val="60"/>
          <w:kern w:val="24"/>
          <w:sz w:val="24"/>
          <w:szCs w:val="56"/>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p>
    <w:p w14:paraId="7600581F" w14:textId="4ACA1748" w:rsidR="005661C6" w:rsidRDefault="00642711" w:rsidP="008C0988">
      <w:pPr>
        <w:spacing w:line="360" w:lineRule="auto"/>
        <w:rPr>
          <w:rFonts w:ascii="Calibri" w:hAnsi="Calibri"/>
          <w:color w:val="auto"/>
          <w:sz w:val="22"/>
        </w:rPr>
      </w:pPr>
      <w:r>
        <w:rPr>
          <w:noProof/>
          <w:lang w:eastAsia="es-DO"/>
        </w:rPr>
        <mc:AlternateContent>
          <mc:Choice Requires="wps">
            <w:drawing>
              <wp:anchor distT="0" distB="0" distL="114300" distR="114300" simplePos="0" relativeHeight="251663872" behindDoc="0" locked="0" layoutInCell="1" allowOverlap="1" wp14:anchorId="1C4782C8" wp14:editId="45EC0E48">
                <wp:simplePos x="0" y="0"/>
                <wp:positionH relativeFrom="margin">
                  <wp:align>center</wp:align>
                </wp:positionH>
                <wp:positionV relativeFrom="paragraph">
                  <wp:posOffset>1031403</wp:posOffset>
                </wp:positionV>
                <wp:extent cx="472440" cy="22860"/>
                <wp:effectExtent l="0" t="0" r="3810" b="0"/>
                <wp:wrapNone/>
                <wp:docPr id="11"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7268445B" id="object 10" o:spid="_x0000_s1026" style="position:absolute;margin-left:0;margin-top:81.2pt;width:37.2pt;height:1.8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" path="m472439,l,,,22364r472439,l472439,xe" fillcolor="#d5b788" stroked="f">
                <v:path arrowok="t"/>
                <w10:wrap anchorx="margin"/>
              </v:shape>
            </w:pict>
          </mc:Fallback>
        </mc:AlternateContent>
      </w:r>
      <w:r>
        <w:rPr>
          <w:noProof/>
          <w:lang w:eastAsia="es-DO"/>
        </w:rPr>
        <w:drawing>
          <wp:anchor distT="0" distB="0" distL="114300" distR="114300" simplePos="0" relativeHeight="251662848" behindDoc="0" locked="0" layoutInCell="1" allowOverlap="1" wp14:anchorId="4BB53DF9" wp14:editId="716E611C">
            <wp:simplePos x="0" y="0"/>
            <wp:positionH relativeFrom="margin">
              <wp:align>center</wp:align>
            </wp:positionH>
            <wp:positionV relativeFrom="paragraph">
              <wp:posOffset>718185</wp:posOffset>
            </wp:positionV>
            <wp:extent cx="2059940" cy="220345"/>
            <wp:effectExtent l="0" t="0" r="0" b="8255"/>
            <wp:wrapNone/>
            <wp:docPr id="72"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61824" behindDoc="0" locked="0" layoutInCell="1" allowOverlap="1" wp14:anchorId="307BE0F0" wp14:editId="3026E6FB">
            <wp:simplePos x="0" y="0"/>
            <wp:positionH relativeFrom="margin">
              <wp:align>center</wp:align>
            </wp:positionH>
            <wp:positionV relativeFrom="paragraph">
              <wp:posOffset>213036</wp:posOffset>
            </wp:positionV>
            <wp:extent cx="474980" cy="441960"/>
            <wp:effectExtent l="0" t="0" r="1270" b="0"/>
            <wp:wrapNone/>
            <wp:docPr id="70"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p>
    <w:p w14:paraId="4170D131" w14:textId="25FA8329" w:rsidR="00A901FB" w:rsidRDefault="008C0988" w:rsidP="008C0988">
      <w:pPr>
        <w:spacing w:line="360" w:lineRule="auto"/>
        <w:rPr>
          <w:rFonts w:ascii="Calibri" w:hAnsi="Calibri"/>
          <w:color w:val="auto"/>
          <w:sz w:val="22"/>
        </w:rPr>
        <w:sectPr w:rsidR="00A901FB" w:rsidSect="009C53AD">
          <w:headerReference w:type="default" r:id="rId11"/>
          <w:pgSz w:w="12242" w:h="15842" w:code="1"/>
          <w:pgMar w:top="1440" w:right="2160" w:bottom="1440" w:left="2160" w:header="709" w:footer="118" w:gutter="0"/>
          <w:cols w:space="708"/>
          <w:titlePg/>
          <w:docGrid w:linePitch="360"/>
        </w:sectPr>
      </w:pPr>
      <w:r>
        <w:rPr>
          <w:rFonts w:ascii="Calibri" w:hAnsi="Calibri"/>
          <w:color w:val="auto"/>
          <w:sz w:val="22"/>
        </w:rPr>
        <w:tab/>
      </w:r>
      <w:r>
        <w:rPr>
          <w:rFonts w:ascii="Calibri" w:hAnsi="Calibri"/>
          <w:color w:val="auto"/>
          <w:sz w:val="22"/>
        </w:rPr>
        <w:tab/>
      </w:r>
      <w:r w:rsidR="00BC27BE">
        <w:rPr>
          <w:rFonts w:ascii="Calibri" w:hAnsi="Calibri"/>
          <w:color w:val="auto"/>
          <w:sz w:val="22"/>
        </w:rPr>
        <w:t xml:space="preserve">     </w:t>
      </w:r>
      <w:r w:rsidRPr="00161806">
        <w:rPr>
          <w:rFonts w:ascii="Times New Roman" w:hAnsi="Times New Roman"/>
          <w:color w:val="D5B788"/>
          <w:spacing w:val="60"/>
          <w:kern w:val="24"/>
          <w:sz w:val="24"/>
          <w:szCs w:val="56"/>
        </w:rPr>
        <w:t>ADMINISTRACIÓN PÚBLICA</w:t>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p>
    <w:p w14:paraId="27A6B9A2" w14:textId="77777777" w:rsidR="005661C6" w:rsidRDefault="008C0988" w:rsidP="000B6B98">
      <w:pPr>
        <w:spacing w:line="360" w:lineRule="auto"/>
        <w:rPr>
          <w:rFonts w:ascii="Calibri" w:hAnsi="Calibri"/>
          <w:color w:val="auto"/>
          <w:sz w:val="22"/>
        </w:rPr>
      </w:pPr>
      <w:r>
        <w:rPr>
          <w:rFonts w:ascii="Calibri" w:hAnsi="Calibri"/>
          <w:color w:val="auto"/>
          <w:sz w:val="22"/>
        </w:rPr>
        <w:lastRenderedPageBreak/>
        <w:tab/>
      </w:r>
      <w:r>
        <w:rPr>
          <w:rFonts w:ascii="Calibri" w:hAnsi="Calibri"/>
          <w:color w:val="auto"/>
          <w:sz w:val="22"/>
        </w:rPr>
        <w:tab/>
      </w:r>
    </w:p>
    <w:p w14:paraId="367C2008" w14:textId="77777777" w:rsidR="005661C6" w:rsidRDefault="005661C6" w:rsidP="000B6B98">
      <w:pPr>
        <w:spacing w:line="360" w:lineRule="auto"/>
        <w:rPr>
          <w:rFonts w:ascii="Calibri" w:hAnsi="Calibri"/>
          <w:color w:val="auto"/>
          <w:sz w:val="22"/>
        </w:rPr>
      </w:pPr>
    </w:p>
    <w:p w14:paraId="52E596DE" w14:textId="77777777" w:rsidR="005661C6" w:rsidRDefault="005661C6" w:rsidP="000B6B98">
      <w:pPr>
        <w:spacing w:line="360" w:lineRule="auto"/>
        <w:rPr>
          <w:rFonts w:ascii="Calibri" w:hAnsi="Calibri"/>
          <w:color w:val="auto"/>
          <w:sz w:val="22"/>
        </w:rPr>
      </w:pPr>
    </w:p>
    <w:p w14:paraId="4CD992D2" w14:textId="77777777" w:rsidR="005661C6" w:rsidRDefault="005661C6" w:rsidP="000B6B98">
      <w:pPr>
        <w:spacing w:line="360" w:lineRule="auto"/>
        <w:rPr>
          <w:rFonts w:ascii="Calibri" w:hAnsi="Calibri"/>
          <w:color w:val="auto"/>
          <w:sz w:val="22"/>
        </w:rPr>
      </w:pPr>
    </w:p>
    <w:p w14:paraId="51E269C4" w14:textId="77777777" w:rsidR="005661C6" w:rsidRDefault="005661C6" w:rsidP="000B6B98">
      <w:pPr>
        <w:spacing w:line="360" w:lineRule="auto"/>
        <w:rPr>
          <w:rFonts w:ascii="Calibri" w:hAnsi="Calibri"/>
          <w:color w:val="auto"/>
          <w:sz w:val="22"/>
        </w:rPr>
      </w:pPr>
    </w:p>
    <w:p w14:paraId="257C5F63" w14:textId="3F057B14" w:rsidR="00AD3095" w:rsidRDefault="001B27AE" w:rsidP="000B6B98">
      <w:pPr>
        <w:spacing w:line="360" w:lineRule="auto"/>
        <w:rPr>
          <w:rFonts w:ascii="Times New Roman" w:hAnsi="Times New Roman"/>
          <w:color w:val="767171"/>
          <w:spacing w:val="20"/>
          <w:sz w:val="28"/>
          <w:szCs w:val="28"/>
        </w:rPr>
      </w:pPr>
      <w:r>
        <w:rPr>
          <w:noProof/>
          <w:lang w:eastAsia="es-DO"/>
        </w:rPr>
        <mc:AlternateContent>
          <mc:Choice Requires="wps">
            <w:drawing>
              <wp:anchor distT="0" distB="0" distL="114300" distR="114300" simplePos="0" relativeHeight="251758080" behindDoc="0" locked="0" layoutInCell="1" allowOverlap="1" wp14:anchorId="005341C8" wp14:editId="504F7333">
                <wp:simplePos x="0" y="0"/>
                <wp:positionH relativeFrom="margin">
                  <wp:align>center</wp:align>
                </wp:positionH>
                <wp:positionV relativeFrom="paragraph">
                  <wp:posOffset>1993635</wp:posOffset>
                </wp:positionV>
                <wp:extent cx="1211580" cy="308610"/>
                <wp:effectExtent l="0" t="0" r="0" b="0"/>
                <wp:wrapNone/>
                <wp:docPr id="2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4BF347A4" w14:textId="1F705DCA" w:rsidR="00A76778" w:rsidRPr="00BE1797" w:rsidRDefault="00A76778" w:rsidP="001B27AE">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5341C8" id="_x0000_s1029" type="#_x0000_t202" style="position:absolute;left:0;text-align:left;margin-left:0;margin-top:157pt;width:95.4pt;height:24.3pt;z-index:251758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" filled="f" stroked="f">
                <v:textbox inset="0,1pt,0,0">
                  <w:txbxContent>
                    <w:p w14:paraId="4BF347A4" w14:textId="1F705DCA" w:rsidR="00A76778" w:rsidRPr="00BE1797" w:rsidRDefault="00A76778" w:rsidP="001B27AE">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3</w:t>
                      </w:r>
                    </w:p>
                  </w:txbxContent>
                </v:textbox>
                <w10:wrap anchorx="margin"/>
              </v:shape>
            </w:pict>
          </mc:Fallback>
        </mc:AlternateContent>
      </w:r>
      <w:r w:rsidR="00087CB8">
        <w:rPr>
          <w:rFonts w:ascii="Times New Roman" w:hAnsi="Times New Roman"/>
          <w:noProof/>
          <w:color w:val="767171"/>
          <w:spacing w:val="20"/>
          <w:sz w:val="28"/>
          <w:szCs w:val="28"/>
          <w:lang w:eastAsia="es-DO"/>
        </w:rPr>
        <mc:AlternateContent>
          <mc:Choice Requires="wps">
            <w:drawing>
              <wp:anchor distT="0" distB="0" distL="114300" distR="114300" simplePos="0" relativeHeight="251665920" behindDoc="0" locked="0" layoutInCell="1" allowOverlap="1" wp14:anchorId="12EAE5DA" wp14:editId="31796DC8">
                <wp:simplePos x="0" y="0"/>
                <wp:positionH relativeFrom="column">
                  <wp:posOffset>-209550</wp:posOffset>
                </wp:positionH>
                <wp:positionV relativeFrom="paragraph">
                  <wp:posOffset>556260</wp:posOffset>
                </wp:positionV>
                <wp:extent cx="5758815" cy="1024890"/>
                <wp:effectExtent l="0" t="0" r="13335" b="3810"/>
                <wp:wrapNone/>
                <wp:docPr id="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BEA2" w14:textId="77777777" w:rsidR="00A76778" w:rsidRDefault="00A76778"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MEMORIA </w:t>
                            </w:r>
                          </w:p>
                          <w:p w14:paraId="6B0BE7FD" w14:textId="65A814ED" w:rsidR="00A76778" w:rsidRPr="00BE1797" w:rsidRDefault="00A76778"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r w:rsidRPr="00BE1797">
                              <w:rPr>
                                <w:rFonts w:ascii="Times New Roman" w:hAnsi="Times New Roman"/>
                                <w:color w:val="D5B788"/>
                                <w:spacing w:val="60"/>
                                <w:kern w:val="24"/>
                                <w:sz w:val="56"/>
                                <w:szCs w:val="56"/>
                              </w:rPr>
                              <w:t xml:space="preserve"> </w:t>
                            </w:r>
                          </w:p>
                        </w:txbxContent>
                      </wps:txbx>
                      <wps:bodyPr rot="0" vert="horz" wrap="square" lIns="0" tIns="17145"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2EAE5DA" id="_x0000_s1030" type="#_x0000_t202" style="position:absolute;left:0;text-align:left;margin-left:-16.5pt;margin-top:43.8pt;width:453.45pt;height:80.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" filled="f" stroked="f">
                <v:textbox inset="0,1.35pt,0,0">
                  <w:txbxContent>
                    <w:p w14:paraId="7C37BEA2" w14:textId="77777777" w:rsidR="00A76778" w:rsidRDefault="00A76778"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MEMORIA </w:t>
                      </w:r>
                    </w:p>
                    <w:p w14:paraId="6B0BE7FD" w14:textId="65A814ED" w:rsidR="00A76778" w:rsidRPr="00BE1797" w:rsidRDefault="00A76778"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r w:rsidRPr="00BE1797">
                        <w:rPr>
                          <w:rFonts w:ascii="Times New Roman" w:hAnsi="Times New Roman"/>
                          <w:color w:val="D5B788"/>
                          <w:spacing w:val="60"/>
                          <w:kern w:val="24"/>
                          <w:sz w:val="56"/>
                          <w:szCs w:val="56"/>
                        </w:rPr>
                        <w:t xml:space="preserve"> </w:t>
                      </w:r>
                    </w:p>
                  </w:txbxContent>
                </v:textbox>
              </v:shape>
            </w:pict>
          </mc:Fallback>
        </mc:AlternateContent>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t xml:space="preserve">         </w:t>
      </w:r>
      <w:r w:rsidR="00262966">
        <w:rPr>
          <w:noProof/>
          <w:lang w:eastAsia="es-DO"/>
        </w:rPr>
        <mc:AlternateContent>
          <mc:Choice Requires="wps">
            <w:drawing>
              <wp:anchor distT="45720" distB="45720" distL="114300" distR="114300" simplePos="0" relativeHeight="251670016" behindDoc="0" locked="0" layoutInCell="1" allowOverlap="1" wp14:anchorId="5F9E0BC9" wp14:editId="4D3712C2">
                <wp:simplePos x="0" y="0"/>
                <wp:positionH relativeFrom="column">
                  <wp:posOffset>890270</wp:posOffset>
                </wp:positionH>
                <wp:positionV relativeFrom="paragraph">
                  <wp:posOffset>5414010</wp:posOffset>
                </wp:positionV>
                <wp:extent cx="3307080" cy="291465"/>
                <wp:effectExtent l="4445" t="3810" r="3175"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775A4" w14:textId="77777777" w:rsidR="00A76778" w:rsidRDefault="00A76778" w:rsidP="00884847">
                            <w:pPr>
                              <w:jc w:val="center"/>
                            </w:pPr>
                            <w:r w:rsidRPr="00161806">
                              <w:rPr>
                                <w:rFonts w:ascii="Times New Roman" w:hAnsi="Times New Roman"/>
                                <w:color w:val="D5B788"/>
                                <w:spacing w:val="60"/>
                                <w:kern w:val="24"/>
                                <w:sz w:val="24"/>
                                <w:szCs w:val="56"/>
                              </w:rPr>
                              <w:t>ADMINISTRACIÓN PÚBLICA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E0BC9" id="Cuadro de texto 2" o:spid="_x0000_s1031" type="#_x0000_t202" style="position:absolute;left:0;text-align:left;margin-left:70.1pt;margin-top:426.3pt;width:260.4pt;height:22.9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" stroked="f">
                <v:textbox>
                  <w:txbxContent>
                    <w:p w14:paraId="77A775A4" w14:textId="77777777" w:rsidR="00A76778" w:rsidRDefault="00A76778" w:rsidP="00884847">
                      <w:pPr>
                        <w:jc w:val="center"/>
                      </w:pPr>
                      <w:r w:rsidRPr="00161806">
                        <w:rPr>
                          <w:rFonts w:ascii="Times New Roman" w:hAnsi="Times New Roman"/>
                          <w:color w:val="D5B788"/>
                          <w:spacing w:val="60"/>
                          <w:kern w:val="24"/>
                          <w:sz w:val="24"/>
                          <w:szCs w:val="56"/>
                        </w:rPr>
                        <w:t>ADMINISTRACIÓN PÚBLICA</w:t>
                      </w:r>
                    </w:p>
                  </w:txbxContent>
                </v:textbox>
                <w10:wrap type="square"/>
              </v:shape>
            </w:pict>
          </mc:Fallback>
        </mc:AlternateContent>
      </w:r>
      <w:r w:rsidR="00262966">
        <w:rPr>
          <w:rFonts w:ascii="Times New Roman" w:hAnsi="Times New Roman"/>
          <w:noProof/>
          <w:color w:val="767171"/>
          <w:spacing w:val="20"/>
          <w:sz w:val="28"/>
          <w:szCs w:val="28"/>
          <w:lang w:eastAsia="es-DO"/>
        </w:rPr>
        <w:drawing>
          <wp:anchor distT="0" distB="0" distL="114300" distR="114300" simplePos="0" relativeHeight="251667968" behindDoc="0" locked="0" layoutInCell="1" allowOverlap="1" wp14:anchorId="54D7762A" wp14:editId="68DD135B">
            <wp:simplePos x="0" y="0"/>
            <wp:positionH relativeFrom="column">
              <wp:posOffset>1501775</wp:posOffset>
            </wp:positionH>
            <wp:positionV relativeFrom="paragraph">
              <wp:posOffset>4943475</wp:posOffset>
            </wp:positionV>
            <wp:extent cx="2059940" cy="220345"/>
            <wp:effectExtent l="0" t="0" r="0" b="0"/>
            <wp:wrapNone/>
            <wp:docPr id="82"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966">
        <w:rPr>
          <w:rFonts w:ascii="Times New Roman" w:hAnsi="Times New Roman"/>
          <w:noProof/>
          <w:color w:val="767171"/>
          <w:spacing w:val="20"/>
          <w:sz w:val="28"/>
          <w:szCs w:val="28"/>
          <w:lang w:eastAsia="es-DO"/>
        </w:rPr>
        <w:drawing>
          <wp:anchor distT="0" distB="0" distL="114300" distR="114300" simplePos="0" relativeHeight="251666944" behindDoc="0" locked="0" layoutInCell="1" allowOverlap="1" wp14:anchorId="043C6BB2" wp14:editId="1CFC32C7">
            <wp:simplePos x="0" y="0"/>
            <wp:positionH relativeFrom="column">
              <wp:posOffset>2272030</wp:posOffset>
            </wp:positionH>
            <wp:positionV relativeFrom="paragraph">
              <wp:posOffset>4429125</wp:posOffset>
            </wp:positionV>
            <wp:extent cx="474980" cy="441960"/>
            <wp:effectExtent l="0" t="0" r="0" b="0"/>
            <wp:wrapNone/>
            <wp:docPr id="81"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966">
        <w:rPr>
          <w:rFonts w:ascii="Times New Roman" w:hAnsi="Times New Roman"/>
          <w:noProof/>
          <w:color w:val="767171"/>
          <w:spacing w:val="20"/>
          <w:sz w:val="28"/>
          <w:szCs w:val="28"/>
          <w:lang w:eastAsia="es-DO"/>
        </w:rPr>
        <mc:AlternateContent>
          <mc:Choice Requires="wps">
            <w:drawing>
              <wp:anchor distT="0" distB="0" distL="114300" distR="114300" simplePos="0" relativeHeight="251668992" behindDoc="0" locked="0" layoutInCell="1" allowOverlap="1" wp14:anchorId="1234CF18" wp14:editId="04D518EB">
                <wp:simplePos x="0" y="0"/>
                <wp:positionH relativeFrom="column">
                  <wp:posOffset>2272030</wp:posOffset>
                </wp:positionH>
                <wp:positionV relativeFrom="paragraph">
                  <wp:posOffset>5334000</wp:posOffset>
                </wp:positionV>
                <wp:extent cx="472440" cy="22860"/>
                <wp:effectExtent l="0" t="0" r="0" b="0"/>
                <wp:wrapNone/>
                <wp:docPr id="10"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335F8AA8" id="object 10" o:spid="_x0000_s1026" style="position:absolute;margin-left:178.9pt;margin-top:420pt;width:37.2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" path="m472439,l,,,22364r472439,l472439,xe" fillcolor="#d5b788" stroked="f">
                <v:path arrowok="t"/>
              </v:shape>
            </w:pict>
          </mc:Fallback>
        </mc:AlternateContent>
      </w:r>
      <w:r w:rsidR="00262966">
        <w:rPr>
          <w:rFonts w:ascii="Times New Roman" w:hAnsi="Times New Roman"/>
          <w:noProof/>
          <w:color w:val="767171"/>
          <w:spacing w:val="20"/>
          <w:sz w:val="28"/>
          <w:szCs w:val="28"/>
          <w:lang w:eastAsia="es-DO"/>
        </w:rPr>
        <mc:AlternateContent>
          <mc:Choice Requires="wps">
            <w:drawing>
              <wp:anchor distT="0" distB="0" distL="114300" distR="114300" simplePos="0" relativeHeight="251664896" behindDoc="0" locked="0" layoutInCell="1" allowOverlap="1" wp14:anchorId="55CFB9C5" wp14:editId="1D169947">
                <wp:simplePos x="0" y="0"/>
                <wp:positionH relativeFrom="column">
                  <wp:posOffset>2138680</wp:posOffset>
                </wp:positionH>
                <wp:positionV relativeFrom="paragraph">
                  <wp:posOffset>1800225</wp:posOffset>
                </wp:positionV>
                <wp:extent cx="764540" cy="122555"/>
                <wp:effectExtent l="0" t="0" r="0" b="0"/>
                <wp:wrapNone/>
                <wp:docPr id="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FC43F" id="Minus Sign 3" o:spid="_x0000_s1026" style="position:absolute;margin-left:168.4pt;margin-top:141.75pt;width:60.2pt;height: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002D0572">
        <w:rPr>
          <w:rFonts w:ascii="Times New Roman" w:hAnsi="Times New Roman"/>
          <w:color w:val="767171"/>
          <w:spacing w:val="20"/>
          <w:sz w:val="28"/>
          <w:szCs w:val="28"/>
        </w:rPr>
        <w:br w:type="page"/>
      </w:r>
    </w:p>
    <w:p w14:paraId="2F6415BC" w14:textId="77777777" w:rsidR="00AD3095" w:rsidRDefault="00AD3095" w:rsidP="00AD3095">
      <w:pPr>
        <w:pStyle w:val="Encabezado"/>
        <w:jc w:val="center"/>
        <w:rPr>
          <w:color w:val="767171"/>
          <w:sz w:val="28"/>
        </w:rPr>
      </w:pPr>
      <w:r w:rsidRPr="00AD3095">
        <w:rPr>
          <w:color w:val="767171"/>
          <w:sz w:val="28"/>
        </w:rPr>
        <w:lastRenderedPageBreak/>
        <w:t>TABLA DE CONTENIDO</w:t>
      </w:r>
    </w:p>
    <w:p w14:paraId="2DA28CB0" w14:textId="35DF9FA2" w:rsidR="003D77EF" w:rsidRPr="003D77EF" w:rsidRDefault="00E22A64" w:rsidP="003D77EF">
      <w:pPr>
        <w:rPr>
          <w:lang w:eastAsia="es-ES"/>
        </w:rPr>
      </w:pPr>
      <w:r w:rsidRPr="00A26D17">
        <w:rPr>
          <w:rFonts w:ascii="Times New Roman" w:hAnsi="Times New Roman"/>
          <w:noProof/>
          <w:color w:val="767171"/>
          <w:lang w:eastAsia="es-DO"/>
        </w:rPr>
        <mc:AlternateContent>
          <mc:Choice Requires="wps">
            <w:drawing>
              <wp:anchor distT="0" distB="0" distL="114300" distR="114300" simplePos="0" relativeHeight="251728384" behindDoc="0" locked="0" layoutInCell="1" allowOverlap="1" wp14:anchorId="5EFBCC3D" wp14:editId="1B787557">
                <wp:simplePos x="0" y="0"/>
                <wp:positionH relativeFrom="margin">
                  <wp:align>center</wp:align>
                </wp:positionH>
                <wp:positionV relativeFrom="paragraph">
                  <wp:posOffset>55880</wp:posOffset>
                </wp:positionV>
                <wp:extent cx="463550" cy="0"/>
                <wp:effectExtent l="0" t="19050" r="31750" b="19050"/>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CE45" id="Conector recto 52" o:spid="_x0000_s1026" style="position:absolute;z-index:251728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4pt" to="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" strokecolor="#ee2a24" strokeweight="2.25pt">
                <v:stroke joinstyle="miter"/>
                <w10:wrap anchorx="margin"/>
              </v:line>
            </w:pict>
          </mc:Fallback>
        </mc:AlternateContent>
      </w:r>
    </w:p>
    <w:sdt>
      <w:sdtPr>
        <w:rPr>
          <w:rFonts w:ascii="Times New Roman" w:hAnsi="Times New Roman"/>
          <w:color w:val="767171" w:themeColor="background2" w:themeShade="80"/>
          <w:sz w:val="24"/>
        </w:rPr>
        <w:id w:val="1444803912"/>
        <w:docPartObj>
          <w:docPartGallery w:val="Table of Contents"/>
          <w:docPartUnique/>
        </w:docPartObj>
      </w:sdtPr>
      <w:sdtEndPr>
        <w:rPr>
          <w:b/>
          <w:bCs/>
        </w:rPr>
      </w:sdtEndPr>
      <w:sdtContent>
        <w:p w14:paraId="114E1C4F" w14:textId="41D47FDD" w:rsidR="00E93E69" w:rsidRPr="00501B75" w:rsidRDefault="00E93E69">
          <w:pPr>
            <w:pStyle w:val="Encabezado"/>
            <w:rPr>
              <w:rFonts w:ascii="Times New Roman" w:hAnsi="Times New Roman"/>
              <w:color w:val="767171" w:themeColor="background2" w:themeShade="80"/>
              <w:sz w:val="24"/>
            </w:rPr>
          </w:pPr>
        </w:p>
        <w:p w14:paraId="5C2D49F3" w14:textId="61AA01D5" w:rsidR="007621AE" w:rsidRPr="00FD7D61" w:rsidRDefault="00E93E69"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r w:rsidRPr="00501B75">
            <w:rPr>
              <w:color w:val="767171" w:themeColor="background2" w:themeShade="80"/>
            </w:rPr>
            <w:fldChar w:fldCharType="begin"/>
          </w:r>
          <w:r w:rsidRPr="00501B75">
            <w:rPr>
              <w:color w:val="767171" w:themeColor="background2" w:themeShade="80"/>
            </w:rPr>
            <w:instrText xml:space="preserve"> TOC \o "1-3" \h \z \u </w:instrText>
          </w:r>
          <w:r w:rsidRPr="00501B75">
            <w:rPr>
              <w:color w:val="767171" w:themeColor="background2" w:themeShade="80"/>
            </w:rPr>
            <w:fldChar w:fldCharType="separate"/>
          </w:r>
          <w:hyperlink w:anchor="_Toc121401029" w:history="1">
            <w:r w:rsidR="007621AE" w:rsidRPr="00FD7D61">
              <w:rPr>
                <w:rStyle w:val="Hipervnculo"/>
                <w:noProof/>
              </w:rPr>
              <w:t>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RESUMEN EJECUTIVO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_Toc121401029 \h </w:instrText>
            </w:r>
            <w:r w:rsidR="007621AE" w:rsidRPr="00FD7D61">
              <w:rPr>
                <w:noProof/>
                <w:webHidden/>
              </w:rPr>
            </w:r>
            <w:r w:rsidR="007621AE" w:rsidRPr="00FD7D61">
              <w:rPr>
                <w:noProof/>
                <w:webHidden/>
              </w:rPr>
              <w:fldChar w:fldCharType="separate"/>
            </w:r>
            <w:r w:rsidR="006E19A4">
              <w:rPr>
                <w:noProof/>
                <w:webHidden/>
              </w:rPr>
              <w:t>3</w:t>
            </w:r>
            <w:r w:rsidR="007621AE" w:rsidRPr="00FD7D61">
              <w:rPr>
                <w:noProof/>
                <w:webHidden/>
              </w:rPr>
              <w:fldChar w:fldCharType="end"/>
            </w:r>
          </w:hyperlink>
        </w:p>
        <w:p w14:paraId="507AC79E" w14:textId="0CB7BFEC"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0" w:history="1">
            <w:r w:rsidR="007621AE" w:rsidRPr="00FD7D61">
              <w:rPr>
                <w:rStyle w:val="Hipervnculo"/>
                <w:noProof/>
              </w:rPr>
              <w:t>II.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INFORMACIÓN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_Toc121401030 \h </w:instrText>
            </w:r>
            <w:r w:rsidR="007621AE" w:rsidRPr="00FD7D61">
              <w:rPr>
                <w:noProof/>
                <w:webHidden/>
              </w:rPr>
            </w:r>
            <w:r w:rsidR="007621AE" w:rsidRPr="00FD7D61">
              <w:rPr>
                <w:noProof/>
                <w:webHidden/>
              </w:rPr>
              <w:fldChar w:fldCharType="separate"/>
            </w:r>
            <w:r w:rsidR="006E19A4">
              <w:rPr>
                <w:noProof/>
                <w:webHidden/>
              </w:rPr>
              <w:t>11</w:t>
            </w:r>
            <w:r w:rsidR="007621AE" w:rsidRPr="00FD7D61">
              <w:rPr>
                <w:noProof/>
                <w:webHidden/>
              </w:rPr>
              <w:fldChar w:fldCharType="end"/>
            </w:r>
          </w:hyperlink>
        </w:p>
        <w:p w14:paraId="1148D829" w14:textId="44811FF8" w:rsidR="007621AE" w:rsidRPr="00FD7D61" w:rsidRDefault="00000000"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1" w:history="1">
            <w:r w:rsidR="007621AE" w:rsidRPr="00FD7D61">
              <w:rPr>
                <w:rStyle w:val="Hipervnculo"/>
                <w:noProof/>
              </w:rPr>
              <w:t>2.1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Marco Filosófico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_Toc121401031 \h </w:instrText>
            </w:r>
            <w:r w:rsidR="007621AE" w:rsidRPr="00FD7D61">
              <w:rPr>
                <w:noProof/>
                <w:webHidden/>
              </w:rPr>
            </w:r>
            <w:r w:rsidR="007621AE" w:rsidRPr="00FD7D61">
              <w:rPr>
                <w:noProof/>
                <w:webHidden/>
              </w:rPr>
              <w:fldChar w:fldCharType="separate"/>
            </w:r>
            <w:r w:rsidR="006E19A4">
              <w:rPr>
                <w:noProof/>
                <w:webHidden/>
              </w:rPr>
              <w:t>11</w:t>
            </w:r>
            <w:r w:rsidR="007621AE" w:rsidRPr="00FD7D61">
              <w:rPr>
                <w:noProof/>
                <w:webHidden/>
              </w:rPr>
              <w:fldChar w:fldCharType="end"/>
            </w:r>
          </w:hyperlink>
        </w:p>
        <w:p w14:paraId="3299559E" w14:textId="26A203EE" w:rsidR="007621AE" w:rsidRPr="00FD7D61" w:rsidRDefault="00000000"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2" w:history="1">
            <w:r w:rsidR="007621AE" w:rsidRPr="00FD7D61">
              <w:rPr>
                <w:rStyle w:val="Hipervnculo"/>
                <w:noProof/>
              </w:rPr>
              <w:t>2.2</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Base Legal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_Toc121401032 \h </w:instrText>
            </w:r>
            <w:r w:rsidR="007621AE" w:rsidRPr="00FD7D61">
              <w:rPr>
                <w:noProof/>
                <w:webHidden/>
              </w:rPr>
            </w:r>
            <w:r w:rsidR="007621AE" w:rsidRPr="00FD7D61">
              <w:rPr>
                <w:noProof/>
                <w:webHidden/>
              </w:rPr>
              <w:fldChar w:fldCharType="separate"/>
            </w:r>
            <w:r w:rsidR="006E19A4">
              <w:rPr>
                <w:noProof/>
                <w:webHidden/>
              </w:rPr>
              <w:t>12</w:t>
            </w:r>
            <w:r w:rsidR="007621AE" w:rsidRPr="00FD7D61">
              <w:rPr>
                <w:noProof/>
                <w:webHidden/>
              </w:rPr>
              <w:fldChar w:fldCharType="end"/>
            </w:r>
          </w:hyperlink>
        </w:p>
        <w:p w14:paraId="3F765522" w14:textId="5849895E" w:rsidR="007621AE" w:rsidRPr="00FD7D61" w:rsidRDefault="00000000"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3" w:history="1">
            <w:r w:rsidR="007621AE" w:rsidRPr="00FD7D61">
              <w:rPr>
                <w:rStyle w:val="Hipervnculo"/>
                <w:noProof/>
              </w:rPr>
              <w:t>2.3</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Estructura Organizativa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_Toc121401033 \h </w:instrText>
            </w:r>
            <w:r w:rsidR="007621AE" w:rsidRPr="00FD7D61">
              <w:rPr>
                <w:noProof/>
                <w:webHidden/>
              </w:rPr>
            </w:r>
            <w:r w:rsidR="007621AE" w:rsidRPr="00FD7D61">
              <w:rPr>
                <w:noProof/>
                <w:webHidden/>
              </w:rPr>
              <w:fldChar w:fldCharType="separate"/>
            </w:r>
            <w:r w:rsidR="006E19A4">
              <w:rPr>
                <w:noProof/>
                <w:webHidden/>
              </w:rPr>
              <w:t>19</w:t>
            </w:r>
            <w:r w:rsidR="007621AE" w:rsidRPr="00FD7D61">
              <w:rPr>
                <w:noProof/>
                <w:webHidden/>
              </w:rPr>
              <w:fldChar w:fldCharType="end"/>
            </w:r>
          </w:hyperlink>
        </w:p>
        <w:p w14:paraId="39ACBED0" w14:textId="46D879C3" w:rsidR="007621AE" w:rsidRPr="00FD7D61" w:rsidRDefault="00000000"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4" w:history="1">
            <w:r w:rsidR="007621AE" w:rsidRPr="00FD7D61">
              <w:rPr>
                <w:rStyle w:val="Hipervnculo"/>
                <w:noProof/>
              </w:rPr>
              <w:t>2.4</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Planificación Estratégica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_Toc121401034 \h </w:instrText>
            </w:r>
            <w:r w:rsidR="007621AE" w:rsidRPr="00FD7D61">
              <w:rPr>
                <w:noProof/>
                <w:webHidden/>
              </w:rPr>
            </w:r>
            <w:r w:rsidR="007621AE" w:rsidRPr="00FD7D61">
              <w:rPr>
                <w:noProof/>
                <w:webHidden/>
              </w:rPr>
              <w:fldChar w:fldCharType="separate"/>
            </w:r>
            <w:r w:rsidR="006E19A4">
              <w:rPr>
                <w:noProof/>
                <w:webHidden/>
              </w:rPr>
              <w:t>22</w:t>
            </w:r>
            <w:r w:rsidR="007621AE" w:rsidRPr="00FD7D61">
              <w:rPr>
                <w:noProof/>
                <w:webHidden/>
              </w:rPr>
              <w:fldChar w:fldCharType="end"/>
            </w:r>
          </w:hyperlink>
        </w:p>
        <w:p w14:paraId="3320F3A6" w14:textId="714A85AA"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5" w:history="1">
            <w:r w:rsidR="007621AE" w:rsidRPr="00FD7D61">
              <w:rPr>
                <w:rStyle w:val="Hipervnculo"/>
                <w:noProof/>
              </w:rPr>
              <w:t>III.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MISIONALES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_Toc121401035 \h </w:instrText>
            </w:r>
            <w:r w:rsidR="007621AE" w:rsidRPr="00FD7D61">
              <w:rPr>
                <w:noProof/>
                <w:webHidden/>
              </w:rPr>
            </w:r>
            <w:r w:rsidR="007621AE" w:rsidRPr="00FD7D61">
              <w:rPr>
                <w:noProof/>
                <w:webHidden/>
              </w:rPr>
              <w:fldChar w:fldCharType="separate"/>
            </w:r>
            <w:r w:rsidR="006E19A4">
              <w:rPr>
                <w:noProof/>
                <w:webHidden/>
              </w:rPr>
              <w:t>23</w:t>
            </w:r>
            <w:r w:rsidR="007621AE" w:rsidRPr="00FD7D61">
              <w:rPr>
                <w:noProof/>
                <w:webHidden/>
              </w:rPr>
              <w:fldChar w:fldCharType="end"/>
            </w:r>
          </w:hyperlink>
        </w:p>
        <w:p w14:paraId="12300917" w14:textId="5DFAF1F6"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6" w:history="1">
            <w:r w:rsidR="007621AE" w:rsidRPr="00FD7D61">
              <w:rPr>
                <w:rStyle w:val="Hipervnculo"/>
                <w:noProof/>
              </w:rPr>
              <w:t>3.1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 xml:space="preserve"> Información cuantitativa, cualitativa e indicadores de los procesos misionales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_Toc121401036 \h </w:instrText>
            </w:r>
            <w:r w:rsidR="007621AE" w:rsidRPr="00FD7D61">
              <w:rPr>
                <w:noProof/>
                <w:webHidden/>
              </w:rPr>
            </w:r>
            <w:r w:rsidR="007621AE" w:rsidRPr="00FD7D61">
              <w:rPr>
                <w:noProof/>
                <w:webHidden/>
              </w:rPr>
              <w:fldChar w:fldCharType="separate"/>
            </w:r>
            <w:r w:rsidR="006E19A4">
              <w:rPr>
                <w:noProof/>
                <w:webHidden/>
              </w:rPr>
              <w:t>23</w:t>
            </w:r>
            <w:r w:rsidR="007621AE" w:rsidRPr="00FD7D61">
              <w:rPr>
                <w:noProof/>
                <w:webHidden/>
              </w:rPr>
              <w:fldChar w:fldCharType="end"/>
            </w:r>
          </w:hyperlink>
        </w:p>
        <w:p w14:paraId="57D96C67" w14:textId="3CE038CB"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7" w:history="1">
            <w:r w:rsidR="007621AE" w:rsidRPr="00FD7D61">
              <w:rPr>
                <w:rStyle w:val="Hipervnculo"/>
                <w:noProof/>
              </w:rPr>
              <w:t>IV.</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ÁREAS DE APOYO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_Toc121401037 \h </w:instrText>
            </w:r>
            <w:r w:rsidR="007621AE" w:rsidRPr="00FD7D61">
              <w:rPr>
                <w:noProof/>
                <w:webHidden/>
              </w:rPr>
            </w:r>
            <w:r w:rsidR="007621AE" w:rsidRPr="00FD7D61">
              <w:rPr>
                <w:noProof/>
                <w:webHidden/>
              </w:rPr>
              <w:fldChar w:fldCharType="separate"/>
            </w:r>
            <w:r w:rsidR="006E19A4">
              <w:rPr>
                <w:noProof/>
                <w:webHidden/>
              </w:rPr>
              <w:t>136</w:t>
            </w:r>
            <w:r w:rsidR="007621AE" w:rsidRPr="00FD7D61">
              <w:rPr>
                <w:noProof/>
                <w:webHidden/>
              </w:rPr>
              <w:fldChar w:fldCharType="end"/>
            </w:r>
          </w:hyperlink>
        </w:p>
        <w:p w14:paraId="4B209C56" w14:textId="0343D7C1"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8" w:history="1">
            <w:r w:rsidR="007621AE" w:rsidRPr="00FD7D61">
              <w:rPr>
                <w:rStyle w:val="Hipervnculo"/>
                <w:noProof/>
              </w:rPr>
              <w:t>4.1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Área Administrativa y Financiera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_Toc121401038 \h </w:instrText>
            </w:r>
            <w:r w:rsidR="007621AE" w:rsidRPr="00FD7D61">
              <w:rPr>
                <w:noProof/>
                <w:webHidden/>
              </w:rPr>
            </w:r>
            <w:r w:rsidR="007621AE" w:rsidRPr="00FD7D61">
              <w:rPr>
                <w:noProof/>
                <w:webHidden/>
              </w:rPr>
              <w:fldChar w:fldCharType="separate"/>
            </w:r>
            <w:r w:rsidR="006E19A4">
              <w:rPr>
                <w:noProof/>
                <w:webHidden/>
              </w:rPr>
              <w:t>136</w:t>
            </w:r>
            <w:r w:rsidR="007621AE" w:rsidRPr="00FD7D61">
              <w:rPr>
                <w:noProof/>
                <w:webHidden/>
              </w:rPr>
              <w:fldChar w:fldCharType="end"/>
            </w:r>
          </w:hyperlink>
        </w:p>
        <w:p w14:paraId="3D1A5ED1" w14:textId="36A446F9"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1" w:history="1">
            <w:r w:rsidR="007621AE" w:rsidRPr="00FD7D61">
              <w:rPr>
                <w:rStyle w:val="Hipervnculo"/>
                <w:noProof/>
              </w:rPr>
              <w:t>4.2</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 los Recursos Humanos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_Toc121401041 \h </w:instrText>
            </w:r>
            <w:r w:rsidR="007621AE" w:rsidRPr="00FD7D61">
              <w:rPr>
                <w:noProof/>
                <w:webHidden/>
              </w:rPr>
            </w:r>
            <w:r w:rsidR="007621AE" w:rsidRPr="00FD7D61">
              <w:rPr>
                <w:noProof/>
                <w:webHidden/>
              </w:rPr>
              <w:fldChar w:fldCharType="separate"/>
            </w:r>
            <w:r w:rsidR="006E19A4">
              <w:rPr>
                <w:noProof/>
                <w:webHidden/>
              </w:rPr>
              <w:t>136</w:t>
            </w:r>
            <w:r w:rsidR="007621AE" w:rsidRPr="00FD7D61">
              <w:rPr>
                <w:noProof/>
                <w:webHidden/>
              </w:rPr>
              <w:fldChar w:fldCharType="end"/>
            </w:r>
          </w:hyperlink>
        </w:p>
        <w:p w14:paraId="37B44E05" w14:textId="58A93C99"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2" w:history="1">
            <w:r w:rsidR="007621AE" w:rsidRPr="00FD7D61">
              <w:rPr>
                <w:rStyle w:val="Hipervnculo"/>
                <w:noProof/>
              </w:rPr>
              <w:t>4.3</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 los Procesos Jurídicos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_Toc121401042 \h </w:instrText>
            </w:r>
            <w:r w:rsidR="007621AE" w:rsidRPr="00FD7D61">
              <w:rPr>
                <w:noProof/>
                <w:webHidden/>
              </w:rPr>
            </w:r>
            <w:r w:rsidR="007621AE" w:rsidRPr="00FD7D61">
              <w:rPr>
                <w:noProof/>
                <w:webHidden/>
              </w:rPr>
              <w:fldChar w:fldCharType="separate"/>
            </w:r>
            <w:r w:rsidR="006E19A4">
              <w:rPr>
                <w:noProof/>
                <w:webHidden/>
              </w:rPr>
              <w:t>145</w:t>
            </w:r>
            <w:r w:rsidR="007621AE" w:rsidRPr="00FD7D61">
              <w:rPr>
                <w:noProof/>
                <w:webHidden/>
              </w:rPr>
              <w:fldChar w:fldCharType="end"/>
            </w:r>
          </w:hyperlink>
        </w:p>
        <w:p w14:paraId="1B21E458" w14:textId="1992FF3E"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3" w:history="1">
            <w:r w:rsidR="007621AE" w:rsidRPr="00FD7D61">
              <w:rPr>
                <w:rStyle w:val="Hipervnculo"/>
                <w:noProof/>
              </w:rPr>
              <w:t>4.4</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 la Tecnología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_Toc121401043 \h </w:instrText>
            </w:r>
            <w:r w:rsidR="007621AE" w:rsidRPr="00FD7D61">
              <w:rPr>
                <w:noProof/>
                <w:webHidden/>
              </w:rPr>
            </w:r>
            <w:r w:rsidR="007621AE" w:rsidRPr="00FD7D61">
              <w:rPr>
                <w:noProof/>
                <w:webHidden/>
              </w:rPr>
              <w:fldChar w:fldCharType="separate"/>
            </w:r>
            <w:r w:rsidR="006E19A4">
              <w:rPr>
                <w:noProof/>
                <w:webHidden/>
              </w:rPr>
              <w:t>149</w:t>
            </w:r>
            <w:r w:rsidR="007621AE" w:rsidRPr="00FD7D61">
              <w:rPr>
                <w:noProof/>
                <w:webHidden/>
              </w:rPr>
              <w:fldChar w:fldCharType="end"/>
            </w:r>
          </w:hyperlink>
        </w:p>
        <w:p w14:paraId="7E41C53A" w14:textId="15FA5A2B"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4" w:history="1">
            <w:r w:rsidR="007621AE" w:rsidRPr="00FD7D61">
              <w:rPr>
                <w:rStyle w:val="Hipervnculo"/>
                <w:noProof/>
              </w:rPr>
              <w:t>4.5</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del Sistema de Planificación y Desarrollo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_Toc121401044 \h </w:instrText>
            </w:r>
            <w:r w:rsidR="007621AE" w:rsidRPr="00FD7D61">
              <w:rPr>
                <w:noProof/>
                <w:webHidden/>
              </w:rPr>
            </w:r>
            <w:r w:rsidR="007621AE" w:rsidRPr="00FD7D61">
              <w:rPr>
                <w:noProof/>
                <w:webHidden/>
              </w:rPr>
              <w:fldChar w:fldCharType="separate"/>
            </w:r>
            <w:r w:rsidR="006E19A4">
              <w:rPr>
                <w:noProof/>
                <w:webHidden/>
              </w:rPr>
              <w:t>153</w:t>
            </w:r>
            <w:r w:rsidR="007621AE" w:rsidRPr="00FD7D61">
              <w:rPr>
                <w:noProof/>
                <w:webHidden/>
              </w:rPr>
              <w:fldChar w:fldCharType="end"/>
            </w:r>
          </w:hyperlink>
        </w:p>
        <w:p w14:paraId="3C384A4A" w14:textId="06AD92ED"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5" w:history="1">
            <w:r w:rsidR="007621AE" w:rsidRPr="00FD7D61">
              <w:rPr>
                <w:rStyle w:val="Hipervnculo"/>
                <w:noProof/>
              </w:rPr>
              <w:t>4.6</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del Área de Comunicaciones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_Toc121401045 \h </w:instrText>
            </w:r>
            <w:r w:rsidR="007621AE" w:rsidRPr="00FD7D61">
              <w:rPr>
                <w:noProof/>
                <w:webHidden/>
              </w:rPr>
            </w:r>
            <w:r w:rsidR="007621AE" w:rsidRPr="00FD7D61">
              <w:rPr>
                <w:noProof/>
                <w:webHidden/>
              </w:rPr>
              <w:fldChar w:fldCharType="separate"/>
            </w:r>
            <w:r w:rsidR="006E19A4">
              <w:rPr>
                <w:noProof/>
                <w:webHidden/>
              </w:rPr>
              <w:t>159</w:t>
            </w:r>
            <w:r w:rsidR="007621AE" w:rsidRPr="00FD7D61">
              <w:rPr>
                <w:noProof/>
                <w:webHidden/>
              </w:rPr>
              <w:fldChar w:fldCharType="end"/>
            </w:r>
          </w:hyperlink>
        </w:p>
        <w:p w14:paraId="0E9C45E1" w14:textId="76F91E04"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7" w:history="1">
            <w:r w:rsidR="007621AE" w:rsidRPr="00FD7D61">
              <w:rPr>
                <w:rStyle w:val="Hipervnculo"/>
                <w:noProof/>
              </w:rPr>
              <w:t>V.</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SERVICIO AL CIUDADANO Y TRANSPARENCIA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_Toc121401047 \h </w:instrText>
            </w:r>
            <w:r w:rsidR="007621AE" w:rsidRPr="00FD7D61">
              <w:rPr>
                <w:noProof/>
                <w:webHidden/>
              </w:rPr>
            </w:r>
            <w:r w:rsidR="007621AE" w:rsidRPr="00FD7D61">
              <w:rPr>
                <w:noProof/>
                <w:webHidden/>
              </w:rPr>
              <w:fldChar w:fldCharType="separate"/>
            </w:r>
            <w:r w:rsidR="006E19A4">
              <w:rPr>
                <w:noProof/>
                <w:webHidden/>
              </w:rPr>
              <w:t>163</w:t>
            </w:r>
            <w:r w:rsidR="007621AE" w:rsidRPr="00FD7D61">
              <w:rPr>
                <w:noProof/>
                <w:webHidden/>
              </w:rPr>
              <w:fldChar w:fldCharType="end"/>
            </w:r>
          </w:hyperlink>
        </w:p>
        <w:p w14:paraId="1C319072" w14:textId="2A96A143"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8" w:history="1">
            <w:r w:rsidR="007621AE" w:rsidRPr="00FD7D61">
              <w:rPr>
                <w:rStyle w:val="Hipervnculo"/>
                <w:noProof/>
              </w:rPr>
              <w:t>5.1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Nivel de satisfacción con el servicio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_Toc121401048 \h </w:instrText>
            </w:r>
            <w:r w:rsidR="007621AE" w:rsidRPr="00FD7D61">
              <w:rPr>
                <w:noProof/>
                <w:webHidden/>
              </w:rPr>
            </w:r>
            <w:r w:rsidR="007621AE" w:rsidRPr="00FD7D61">
              <w:rPr>
                <w:noProof/>
                <w:webHidden/>
              </w:rPr>
              <w:fldChar w:fldCharType="separate"/>
            </w:r>
            <w:r w:rsidR="006E19A4">
              <w:rPr>
                <w:noProof/>
                <w:webHidden/>
              </w:rPr>
              <w:t>163</w:t>
            </w:r>
            <w:r w:rsidR="007621AE" w:rsidRPr="00FD7D61">
              <w:rPr>
                <w:noProof/>
                <w:webHidden/>
              </w:rPr>
              <w:fldChar w:fldCharType="end"/>
            </w:r>
          </w:hyperlink>
        </w:p>
        <w:p w14:paraId="347F38BC" w14:textId="1ADFA496"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9" w:history="1">
            <w:r w:rsidR="007621AE" w:rsidRPr="00FD7D61">
              <w:rPr>
                <w:rStyle w:val="Hipervnculo"/>
                <w:noProof/>
              </w:rPr>
              <w:t>5.2</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Nivel de cumplimiento Acceso a la Información</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_Toc121401049 \h </w:instrText>
            </w:r>
            <w:r w:rsidR="007621AE" w:rsidRPr="00FD7D61">
              <w:rPr>
                <w:noProof/>
                <w:webHidden/>
              </w:rPr>
            </w:r>
            <w:r w:rsidR="007621AE" w:rsidRPr="00FD7D61">
              <w:rPr>
                <w:noProof/>
                <w:webHidden/>
              </w:rPr>
              <w:fldChar w:fldCharType="separate"/>
            </w:r>
            <w:r w:rsidR="006E19A4">
              <w:rPr>
                <w:noProof/>
                <w:webHidden/>
              </w:rPr>
              <w:t>164</w:t>
            </w:r>
            <w:r w:rsidR="007621AE" w:rsidRPr="00FD7D61">
              <w:rPr>
                <w:noProof/>
                <w:webHidden/>
              </w:rPr>
              <w:fldChar w:fldCharType="end"/>
            </w:r>
          </w:hyperlink>
        </w:p>
        <w:p w14:paraId="0FB05D8A" w14:textId="42EB4667"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0" w:history="1">
            <w:r w:rsidR="007621AE" w:rsidRPr="00FD7D61">
              <w:rPr>
                <w:rStyle w:val="Hipervnculo"/>
                <w:noProof/>
              </w:rPr>
              <w:t>5.3</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Sistema de Reclamos, Quejas y Sugerencias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_Toc121401050 \h </w:instrText>
            </w:r>
            <w:r w:rsidR="007621AE" w:rsidRPr="00FD7D61">
              <w:rPr>
                <w:noProof/>
                <w:webHidden/>
              </w:rPr>
            </w:r>
            <w:r w:rsidR="007621AE" w:rsidRPr="00FD7D61">
              <w:rPr>
                <w:noProof/>
                <w:webHidden/>
              </w:rPr>
              <w:fldChar w:fldCharType="separate"/>
            </w:r>
            <w:r w:rsidR="006E19A4">
              <w:rPr>
                <w:noProof/>
                <w:webHidden/>
              </w:rPr>
              <w:t>164</w:t>
            </w:r>
            <w:r w:rsidR="007621AE" w:rsidRPr="00FD7D61">
              <w:rPr>
                <w:noProof/>
                <w:webHidden/>
              </w:rPr>
              <w:fldChar w:fldCharType="end"/>
            </w:r>
          </w:hyperlink>
        </w:p>
        <w:p w14:paraId="7C01376B" w14:textId="1D14423D"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1" w:history="1">
            <w:r w:rsidR="007621AE" w:rsidRPr="00FD7D61">
              <w:rPr>
                <w:rStyle w:val="Hipervnculo"/>
                <w:noProof/>
              </w:rPr>
              <w:t>5.4</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mediciones del portal de transparencia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_Toc121401051 \h </w:instrText>
            </w:r>
            <w:r w:rsidR="007621AE" w:rsidRPr="00FD7D61">
              <w:rPr>
                <w:noProof/>
                <w:webHidden/>
              </w:rPr>
            </w:r>
            <w:r w:rsidR="007621AE" w:rsidRPr="00FD7D61">
              <w:rPr>
                <w:noProof/>
                <w:webHidden/>
              </w:rPr>
              <w:fldChar w:fldCharType="separate"/>
            </w:r>
            <w:r w:rsidR="006E19A4">
              <w:rPr>
                <w:noProof/>
                <w:webHidden/>
              </w:rPr>
              <w:t>166</w:t>
            </w:r>
            <w:r w:rsidR="007621AE" w:rsidRPr="00FD7D61">
              <w:rPr>
                <w:noProof/>
                <w:webHidden/>
              </w:rPr>
              <w:fldChar w:fldCharType="end"/>
            </w:r>
          </w:hyperlink>
        </w:p>
        <w:p w14:paraId="55B7FE3A" w14:textId="3B0FC450" w:rsidR="007621AE" w:rsidRPr="00FD7D61"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2" w:history="1">
            <w:r w:rsidR="007621AE" w:rsidRPr="00FD7D61">
              <w:rPr>
                <w:rStyle w:val="Hipervnculo"/>
                <w:noProof/>
              </w:rPr>
              <w:t>VI.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PROYECCIONES AL PRÓXIMO AÑO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_Toc121401052 \h </w:instrText>
            </w:r>
            <w:r w:rsidR="007621AE" w:rsidRPr="00FD7D61">
              <w:rPr>
                <w:noProof/>
                <w:webHidden/>
              </w:rPr>
            </w:r>
            <w:r w:rsidR="007621AE" w:rsidRPr="00FD7D61">
              <w:rPr>
                <w:noProof/>
                <w:webHidden/>
              </w:rPr>
              <w:fldChar w:fldCharType="separate"/>
            </w:r>
            <w:r w:rsidR="006E19A4">
              <w:rPr>
                <w:noProof/>
                <w:webHidden/>
              </w:rPr>
              <w:t>168</w:t>
            </w:r>
            <w:r w:rsidR="007621AE" w:rsidRPr="00FD7D61">
              <w:rPr>
                <w:noProof/>
                <w:webHidden/>
              </w:rPr>
              <w:fldChar w:fldCharType="end"/>
            </w:r>
          </w:hyperlink>
        </w:p>
        <w:p w14:paraId="0EA0E8BD" w14:textId="62BA89D4" w:rsidR="007621AE" w:rsidRDefault="00000000"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3" w:history="1">
            <w:r w:rsidR="007621AE" w:rsidRPr="00FD7D61">
              <w:rPr>
                <w:rStyle w:val="Hipervnculo"/>
                <w:noProof/>
              </w:rPr>
              <w:t>VII.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ANEXOS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_Toc121401053 \h </w:instrText>
            </w:r>
            <w:r w:rsidR="007621AE" w:rsidRPr="00FD7D61">
              <w:rPr>
                <w:noProof/>
                <w:webHidden/>
              </w:rPr>
            </w:r>
            <w:r w:rsidR="007621AE" w:rsidRPr="00FD7D61">
              <w:rPr>
                <w:noProof/>
                <w:webHidden/>
              </w:rPr>
              <w:fldChar w:fldCharType="separate"/>
            </w:r>
            <w:r w:rsidR="006E19A4">
              <w:rPr>
                <w:noProof/>
                <w:webHidden/>
              </w:rPr>
              <w:t>184</w:t>
            </w:r>
            <w:r w:rsidR="007621AE" w:rsidRPr="00FD7D61">
              <w:rPr>
                <w:noProof/>
                <w:webHidden/>
              </w:rPr>
              <w:fldChar w:fldCharType="end"/>
            </w:r>
          </w:hyperlink>
        </w:p>
        <w:p w14:paraId="3E0F0515" w14:textId="2225EE65" w:rsidR="005A6544" w:rsidRPr="00501B75" w:rsidRDefault="00E93E69" w:rsidP="005A6544">
          <w:pPr>
            <w:rPr>
              <w:rFonts w:ascii="Times New Roman" w:hAnsi="Times New Roman"/>
              <w:b/>
              <w:bCs/>
              <w:color w:val="767171" w:themeColor="background2" w:themeShade="80"/>
              <w:sz w:val="24"/>
            </w:rPr>
          </w:pPr>
          <w:r w:rsidRPr="00501B75">
            <w:rPr>
              <w:rFonts w:ascii="Times New Roman" w:hAnsi="Times New Roman"/>
              <w:b/>
              <w:bCs/>
              <w:color w:val="767171" w:themeColor="background2" w:themeShade="80"/>
              <w:sz w:val="24"/>
            </w:rPr>
            <w:fldChar w:fldCharType="end"/>
          </w:r>
        </w:p>
      </w:sdtContent>
    </w:sdt>
    <w:p w14:paraId="2FA45EB5" w14:textId="3EC2AF3B" w:rsidR="000B3ED4" w:rsidRPr="005A6544" w:rsidRDefault="00E22A64" w:rsidP="005A6544">
      <w:pPr>
        <w:jc w:val="center"/>
      </w:pPr>
      <w:r w:rsidRPr="00A26D17">
        <w:rPr>
          <w:rFonts w:ascii="Times New Roman" w:hAnsi="Times New Roman"/>
          <w:noProof/>
          <w:color w:val="767171"/>
          <w:lang w:eastAsia="es-DO"/>
        </w:rPr>
        <w:lastRenderedPageBreak/>
        <mc:AlternateContent>
          <mc:Choice Requires="wps">
            <w:drawing>
              <wp:anchor distT="0" distB="0" distL="114300" distR="114300" simplePos="0" relativeHeight="251726336" behindDoc="0" locked="0" layoutInCell="1" allowOverlap="1" wp14:anchorId="7F5AB130" wp14:editId="229A935D">
                <wp:simplePos x="0" y="0"/>
                <wp:positionH relativeFrom="margin">
                  <wp:align>center</wp:align>
                </wp:positionH>
                <wp:positionV relativeFrom="paragraph">
                  <wp:posOffset>301625</wp:posOffset>
                </wp:positionV>
                <wp:extent cx="463550" cy="0"/>
                <wp:effectExtent l="0" t="19050" r="31750" b="19050"/>
                <wp:wrapNone/>
                <wp:docPr id="51"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1AE67" id="Conector recto 51" o:spid="_x0000_s1026" style="position:absolute;z-index:251726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75pt" to="3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" strokecolor="#ee2a24" strokeweight="2.25pt">
                <v:stroke joinstyle="miter"/>
                <w10:wrap anchorx="margin"/>
              </v:line>
            </w:pict>
          </mc:Fallback>
        </mc:AlternateContent>
      </w:r>
      <w:r w:rsidR="000B3ED4">
        <w:rPr>
          <w:rFonts w:ascii="Times New Roman" w:hAnsi="Times New Roman"/>
          <w:color w:val="767171" w:themeColor="background2" w:themeShade="80"/>
          <w:sz w:val="28"/>
          <w:szCs w:val="28"/>
        </w:rPr>
        <w:t>PRESENTACIÓ</w:t>
      </w:r>
      <w:r w:rsidR="000E48F3" w:rsidRPr="000B3ED4">
        <w:rPr>
          <w:rFonts w:ascii="Times New Roman" w:hAnsi="Times New Roman"/>
          <w:color w:val="767171" w:themeColor="background2" w:themeShade="80"/>
          <w:sz w:val="28"/>
          <w:szCs w:val="28"/>
        </w:rPr>
        <w:t>N</w:t>
      </w:r>
    </w:p>
    <w:p w14:paraId="3A769D66" w14:textId="77777777" w:rsidR="00E22A64" w:rsidRDefault="00E22A64" w:rsidP="005A6544">
      <w:pPr>
        <w:spacing w:line="360" w:lineRule="auto"/>
        <w:ind w:firstLine="708"/>
        <w:rPr>
          <w:rFonts w:ascii="Times New Roman" w:hAnsi="Times New Roman"/>
          <w:color w:val="767171" w:themeColor="background2" w:themeShade="80"/>
          <w:sz w:val="24"/>
        </w:rPr>
      </w:pPr>
    </w:p>
    <w:p w14:paraId="1F0D3A83" w14:textId="783F6FFE"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El Ministerio de Administración Pública (MAP) presenta el resultado de su accionar, durante todo el año 202</w:t>
      </w:r>
      <w:r w:rsidR="00665AC1">
        <w:rPr>
          <w:rFonts w:ascii="Times New Roman" w:hAnsi="Times New Roman"/>
          <w:color w:val="767171" w:themeColor="background2" w:themeShade="80"/>
          <w:sz w:val="24"/>
        </w:rPr>
        <w:t>3</w:t>
      </w:r>
      <w:r w:rsidRPr="005A6544">
        <w:rPr>
          <w:rFonts w:ascii="Times New Roman" w:hAnsi="Times New Roman"/>
          <w:color w:val="767171" w:themeColor="background2" w:themeShade="80"/>
          <w:sz w:val="24"/>
        </w:rPr>
        <w:t>, con la finalidad de rendir cuentas a las autoridades del Gobierno Nacional y a la ciudadanía en general, sobre los esfuerzos que ha venido realizando la institución, en procura de implementar los mecanismos que garanticen la profesionalización de la Función Pública en los organismos del Estado Dominicano, el fortalecimiento Institucional, así como la instauración de una cultura de gestión de la calidad en las instituciones públicas, que tienda a fomentar la mejora de los servicios que se les brindan al ciudadano.</w:t>
      </w:r>
    </w:p>
    <w:p w14:paraId="3083879D" w14:textId="43283021"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 xml:space="preserve">En esta </w:t>
      </w:r>
      <w:r w:rsidR="00B026D7">
        <w:rPr>
          <w:rFonts w:ascii="Times New Roman" w:hAnsi="Times New Roman"/>
          <w:color w:val="767171" w:themeColor="background2" w:themeShade="80"/>
          <w:sz w:val="24"/>
        </w:rPr>
        <w:t>M</w:t>
      </w:r>
      <w:r w:rsidRPr="005A6544">
        <w:rPr>
          <w:rFonts w:ascii="Times New Roman" w:hAnsi="Times New Roman"/>
          <w:color w:val="767171" w:themeColor="background2" w:themeShade="80"/>
          <w:sz w:val="24"/>
        </w:rPr>
        <w:t xml:space="preserve">emoria </w:t>
      </w:r>
      <w:r w:rsidR="00B026D7">
        <w:rPr>
          <w:rFonts w:ascii="Times New Roman" w:hAnsi="Times New Roman"/>
          <w:color w:val="767171" w:themeColor="background2" w:themeShade="80"/>
          <w:sz w:val="24"/>
        </w:rPr>
        <w:t>A</w:t>
      </w:r>
      <w:r w:rsidRPr="005A6544">
        <w:rPr>
          <w:rFonts w:ascii="Times New Roman" w:hAnsi="Times New Roman"/>
          <w:color w:val="767171" w:themeColor="background2" w:themeShade="80"/>
          <w:sz w:val="24"/>
        </w:rPr>
        <w:t>nual se evalúa el funcionamiento general del Ministerio, así como también los procesos y resultados del desempeño durante el presente año de ejecución presupuestaria, así mismo en ella se resume las principales actividades de la institución con la finalidad de que puedan conocerse sus logros y el impacto de sus políticas.</w:t>
      </w:r>
    </w:p>
    <w:p w14:paraId="40F6541F" w14:textId="74A55DF6"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 xml:space="preserve">Para la elaboración del presente documento, se han considerado el logro de los objetivos y metas establecidos en el Plan Estratégico Institucional y el Plan </w:t>
      </w:r>
      <w:r w:rsidR="00012510">
        <w:rPr>
          <w:rFonts w:ascii="Times New Roman" w:hAnsi="Times New Roman"/>
          <w:color w:val="767171" w:themeColor="background2" w:themeShade="80"/>
          <w:sz w:val="24"/>
        </w:rPr>
        <w:t>O</w:t>
      </w:r>
      <w:r w:rsidRPr="005A6544">
        <w:rPr>
          <w:rFonts w:ascii="Times New Roman" w:hAnsi="Times New Roman"/>
          <w:color w:val="767171" w:themeColor="background2" w:themeShade="80"/>
          <w:sz w:val="24"/>
        </w:rPr>
        <w:t>perativo Anual, alineados con  las Líneas de Acción bajo la responsabilidad del Ministerio en la Estrategia Nacional de Desarrollo (END) 2030, las políticas priorizadas de la actual gestión de gobierno y los Objetivos de Desarrollo Sostenibles (ODS), los cuales ofrecen el direccionamiento estratégico a largo plazo de la organización, facilitando la obtención de un conjunto de metas que han fortalecido la imagen de la Administración Pública y el mejoramiento de la calidad de los servicios públicos.</w:t>
      </w:r>
    </w:p>
    <w:p w14:paraId="45060B0B" w14:textId="67F6F856"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Cada logro que hoy presentamos como Ministerio de Administración Pública en esta Memoria va de la mano y en consonancia con las directrices trazadas por el excelentísimo señor Pres</w:t>
      </w:r>
      <w:r w:rsidR="00756A3D">
        <w:rPr>
          <w:rFonts w:ascii="Times New Roman" w:hAnsi="Times New Roman"/>
          <w:color w:val="767171" w:themeColor="background2" w:themeShade="80"/>
          <w:sz w:val="24"/>
        </w:rPr>
        <w:t>idente de la República, Lic. Luí</w:t>
      </w:r>
      <w:r w:rsidRPr="005A6544">
        <w:rPr>
          <w:rFonts w:ascii="Times New Roman" w:hAnsi="Times New Roman"/>
          <w:color w:val="767171" w:themeColor="background2" w:themeShade="80"/>
          <w:sz w:val="24"/>
        </w:rPr>
        <w:t>s Abinader Corona, y son el resultado del esfuerzo y arduo trabajo del equipo humano del MAP</w:t>
      </w:r>
      <w:r w:rsidR="001A6078">
        <w:rPr>
          <w:rFonts w:ascii="Times New Roman" w:hAnsi="Times New Roman"/>
          <w:color w:val="767171" w:themeColor="background2" w:themeShade="80"/>
          <w:sz w:val="24"/>
        </w:rPr>
        <w:t>.</w:t>
      </w:r>
    </w:p>
    <w:p w14:paraId="5CFE468C" w14:textId="145178DF" w:rsidR="000445BA" w:rsidRPr="000445BA" w:rsidRDefault="000445BA" w:rsidP="00F577E9">
      <w:pPr>
        <w:pStyle w:val="Ttulo1"/>
        <w:numPr>
          <w:ilvl w:val="0"/>
          <w:numId w:val="33"/>
        </w:numPr>
        <w:rPr>
          <w:color w:val="767171"/>
          <w:spacing w:val="20"/>
          <w:sz w:val="28"/>
          <w:szCs w:val="36"/>
        </w:rPr>
      </w:pPr>
      <w:bookmarkStart w:id="1" w:name="_Toc121401029"/>
      <w:r w:rsidRPr="000445BA">
        <w:rPr>
          <w:sz w:val="28"/>
        </w:rPr>
        <w:lastRenderedPageBreak/>
        <w:t>RESUMEN EJECUTIVO</w:t>
      </w:r>
      <w:bookmarkEnd w:id="1"/>
    </w:p>
    <w:p w14:paraId="65BF3A99" w14:textId="11E356F3" w:rsidR="00A26D17" w:rsidRPr="00A26D17" w:rsidRDefault="000445BA" w:rsidP="00A26D17">
      <w:pPr>
        <w:spacing w:line="360" w:lineRule="auto"/>
        <w:rPr>
          <w:rFonts w:ascii="Times New Roman" w:hAnsi="Times New Roman"/>
          <w:color w:val="767171"/>
          <w:spacing w:val="20"/>
          <w:sz w:val="24"/>
          <w:szCs w:val="36"/>
        </w:rPr>
      </w:pPr>
      <w:r w:rsidRPr="00A26D17">
        <w:rPr>
          <w:rFonts w:ascii="Times New Roman" w:hAnsi="Times New Roman"/>
          <w:noProof/>
          <w:color w:val="767171"/>
          <w:lang w:eastAsia="es-DO"/>
        </w:rPr>
        <mc:AlternateContent>
          <mc:Choice Requires="wps">
            <w:drawing>
              <wp:anchor distT="0" distB="0" distL="114300" distR="114300" simplePos="0" relativeHeight="251685376" behindDoc="0" locked="0" layoutInCell="1" allowOverlap="1" wp14:anchorId="13A7BED0" wp14:editId="443D7EFE">
                <wp:simplePos x="0" y="0"/>
                <wp:positionH relativeFrom="margin">
                  <wp:align>center</wp:align>
                </wp:positionH>
                <wp:positionV relativeFrom="paragraph">
                  <wp:posOffset>128270</wp:posOffset>
                </wp:positionV>
                <wp:extent cx="463550" cy="0"/>
                <wp:effectExtent l="0" t="19050" r="317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6A599" id="Conector recto 4" o:spid="_x0000_s1026" style="position:absolute;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1pt" to="36.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wx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" strokecolor="#ee2a24" strokeweight="2.25pt">
                <v:stroke joinstyle="miter"/>
                <w10:wrap anchorx="margin"/>
              </v:line>
            </w:pict>
          </mc:Fallback>
        </mc:AlternateContent>
      </w:r>
    </w:p>
    <w:p w14:paraId="2CCF9C43" w14:textId="53327F0D" w:rsidR="0079209E" w:rsidRPr="00053642" w:rsidRDefault="0079209E" w:rsidP="0079209E">
      <w:pPr>
        <w:spacing w:line="360" w:lineRule="auto"/>
        <w:rPr>
          <w:rFonts w:ascii="Times New Roman" w:hAnsi="Times New Roman"/>
          <w:color w:val="767171"/>
          <w:spacing w:val="20"/>
          <w:sz w:val="24"/>
          <w:szCs w:val="36"/>
        </w:rPr>
      </w:pPr>
      <w:r w:rsidRPr="00053642">
        <w:rPr>
          <w:rFonts w:ascii="Times New Roman" w:hAnsi="Times New Roman"/>
          <w:color w:val="767171"/>
          <w:spacing w:val="20"/>
          <w:sz w:val="24"/>
          <w:szCs w:val="36"/>
        </w:rPr>
        <w:t xml:space="preserve">El actual gobierno de la República Dominicana está firmemente comprometido con la transformación integral de la Administración Pública y la modernización de los servicios ofrecidos a los ciudadanos mediante el </w:t>
      </w:r>
      <w:r>
        <w:rPr>
          <w:rFonts w:ascii="Times New Roman" w:hAnsi="Times New Roman"/>
          <w:color w:val="767171"/>
          <w:spacing w:val="20"/>
          <w:sz w:val="24"/>
          <w:szCs w:val="36"/>
        </w:rPr>
        <w:t>uso de recursos tecnológicos</w:t>
      </w:r>
      <w:r w:rsidRPr="00053642">
        <w:rPr>
          <w:rFonts w:ascii="Times New Roman" w:hAnsi="Times New Roman"/>
          <w:color w:val="767171"/>
          <w:spacing w:val="20"/>
          <w:sz w:val="24"/>
          <w:szCs w:val="36"/>
        </w:rPr>
        <w:t xml:space="preserve">. En el transcurso del </w:t>
      </w:r>
      <w:r>
        <w:rPr>
          <w:rFonts w:ascii="Times New Roman" w:hAnsi="Times New Roman"/>
          <w:color w:val="767171"/>
          <w:spacing w:val="20"/>
          <w:sz w:val="24"/>
          <w:szCs w:val="36"/>
        </w:rPr>
        <w:t>presente año</w:t>
      </w:r>
      <w:r w:rsidRPr="00053642">
        <w:rPr>
          <w:rFonts w:ascii="Times New Roman" w:hAnsi="Times New Roman"/>
          <w:color w:val="767171"/>
          <w:spacing w:val="20"/>
          <w:sz w:val="24"/>
          <w:szCs w:val="36"/>
        </w:rPr>
        <w:t xml:space="preserve">, el Ministerio de Administración Pública concentró sus esfuerzos en impulsar </w:t>
      </w:r>
      <w:r>
        <w:rPr>
          <w:rFonts w:ascii="Times New Roman" w:hAnsi="Times New Roman"/>
          <w:color w:val="767171"/>
          <w:spacing w:val="20"/>
          <w:sz w:val="24"/>
          <w:szCs w:val="36"/>
        </w:rPr>
        <w:t>cuatro</w:t>
      </w:r>
      <w:r w:rsidRPr="00053642">
        <w:rPr>
          <w:rFonts w:ascii="Times New Roman" w:hAnsi="Times New Roman"/>
          <w:color w:val="767171"/>
          <w:spacing w:val="20"/>
          <w:sz w:val="24"/>
          <w:szCs w:val="36"/>
        </w:rPr>
        <w:t xml:space="preserve"> pilares fundamentales: el Plan General de Reforma de la Administración Pública, </w:t>
      </w:r>
      <w:r>
        <w:rPr>
          <w:rFonts w:ascii="Times New Roman" w:hAnsi="Times New Roman"/>
          <w:color w:val="767171"/>
          <w:spacing w:val="20"/>
          <w:sz w:val="24"/>
          <w:szCs w:val="36"/>
        </w:rPr>
        <w:t xml:space="preserve">el fomento de los Sistemas de Monitoreo de </w:t>
      </w:r>
      <w:r w:rsidRPr="00053642">
        <w:rPr>
          <w:rFonts w:ascii="Times New Roman" w:hAnsi="Times New Roman"/>
          <w:color w:val="767171"/>
          <w:spacing w:val="20"/>
          <w:sz w:val="24"/>
          <w:szCs w:val="36"/>
        </w:rPr>
        <w:t xml:space="preserve">la </w:t>
      </w:r>
      <w:r>
        <w:rPr>
          <w:rFonts w:ascii="Times New Roman" w:hAnsi="Times New Roman"/>
          <w:color w:val="767171"/>
          <w:spacing w:val="20"/>
          <w:sz w:val="24"/>
          <w:szCs w:val="36"/>
        </w:rPr>
        <w:t>Administración (SISMAP), la digitalización</w:t>
      </w:r>
      <w:r w:rsidRPr="00053642">
        <w:rPr>
          <w:rFonts w:ascii="Times New Roman" w:hAnsi="Times New Roman"/>
          <w:color w:val="767171"/>
          <w:spacing w:val="20"/>
          <w:sz w:val="24"/>
          <w:szCs w:val="36"/>
        </w:rPr>
        <w:t xml:space="preserve"> de procesos</w:t>
      </w:r>
      <w:r>
        <w:rPr>
          <w:rFonts w:ascii="Times New Roman" w:hAnsi="Times New Roman"/>
          <w:color w:val="767171"/>
          <w:spacing w:val="20"/>
          <w:sz w:val="24"/>
          <w:szCs w:val="36"/>
        </w:rPr>
        <w:t xml:space="preserve"> transversales</w:t>
      </w:r>
      <w:r w:rsidR="00B026D7">
        <w:rPr>
          <w:rFonts w:ascii="Times New Roman" w:hAnsi="Times New Roman"/>
          <w:color w:val="767171"/>
          <w:spacing w:val="20"/>
          <w:sz w:val="24"/>
          <w:szCs w:val="36"/>
        </w:rPr>
        <w:t xml:space="preserve"> de gestión,</w:t>
      </w:r>
      <w:r>
        <w:rPr>
          <w:rFonts w:ascii="Times New Roman" w:hAnsi="Times New Roman"/>
          <w:color w:val="767171"/>
          <w:spacing w:val="20"/>
          <w:sz w:val="24"/>
          <w:szCs w:val="36"/>
        </w:rPr>
        <w:t xml:space="preserve"> mediante el </w:t>
      </w:r>
      <w:r w:rsidR="00B026D7">
        <w:rPr>
          <w:rFonts w:ascii="Times New Roman" w:hAnsi="Times New Roman"/>
          <w:color w:val="767171"/>
          <w:spacing w:val="20"/>
          <w:sz w:val="24"/>
          <w:szCs w:val="36"/>
        </w:rPr>
        <w:t>Sistema Integrado de Gestión Institucional (</w:t>
      </w:r>
      <w:r>
        <w:rPr>
          <w:rFonts w:ascii="Times New Roman" w:hAnsi="Times New Roman"/>
          <w:color w:val="767171"/>
          <w:spacing w:val="20"/>
          <w:sz w:val="24"/>
          <w:szCs w:val="36"/>
        </w:rPr>
        <w:t>SIGEI</w:t>
      </w:r>
      <w:r w:rsidR="00B026D7">
        <w:rPr>
          <w:rFonts w:ascii="Times New Roman" w:hAnsi="Times New Roman"/>
          <w:color w:val="767171"/>
          <w:spacing w:val="20"/>
          <w:sz w:val="24"/>
          <w:szCs w:val="36"/>
        </w:rPr>
        <w:t>)</w:t>
      </w:r>
      <w:r w:rsidRPr="00053642">
        <w:rPr>
          <w:rFonts w:ascii="Times New Roman" w:hAnsi="Times New Roman"/>
          <w:color w:val="767171"/>
          <w:spacing w:val="20"/>
          <w:sz w:val="24"/>
          <w:szCs w:val="36"/>
        </w:rPr>
        <w:t xml:space="preserve"> y la iniciativa </w:t>
      </w:r>
      <w:r w:rsidR="00B026D7">
        <w:rPr>
          <w:rFonts w:ascii="Times New Roman" w:hAnsi="Times New Roman"/>
          <w:color w:val="767171"/>
          <w:spacing w:val="20"/>
          <w:sz w:val="24"/>
          <w:szCs w:val="36"/>
        </w:rPr>
        <w:t xml:space="preserve">de mejora de servicios públicos </w:t>
      </w:r>
      <w:r w:rsidRPr="00053642">
        <w:rPr>
          <w:rFonts w:ascii="Times New Roman" w:hAnsi="Times New Roman"/>
          <w:color w:val="767171"/>
          <w:spacing w:val="20"/>
          <w:sz w:val="24"/>
          <w:szCs w:val="36"/>
        </w:rPr>
        <w:t>denominada Burocracia Cero.</w:t>
      </w:r>
    </w:p>
    <w:p w14:paraId="33AA7EA6" w14:textId="263FD917" w:rsidR="0079209E" w:rsidRDefault="0079209E" w:rsidP="0079209E">
      <w:pPr>
        <w:spacing w:line="360" w:lineRule="auto"/>
        <w:rPr>
          <w:rFonts w:ascii="Times New Roman" w:hAnsi="Times New Roman"/>
          <w:color w:val="767171"/>
          <w:spacing w:val="20"/>
          <w:sz w:val="24"/>
          <w:szCs w:val="36"/>
        </w:rPr>
      </w:pPr>
      <w:r w:rsidRPr="00053642">
        <w:rPr>
          <w:rFonts w:ascii="Times New Roman" w:hAnsi="Times New Roman"/>
          <w:color w:val="767171"/>
          <w:spacing w:val="20"/>
          <w:sz w:val="24"/>
          <w:szCs w:val="36"/>
        </w:rPr>
        <w:t xml:space="preserve">Para concretar las metas delineadas en </w:t>
      </w:r>
      <w:r>
        <w:rPr>
          <w:rFonts w:ascii="Times New Roman" w:hAnsi="Times New Roman"/>
          <w:color w:val="767171"/>
          <w:spacing w:val="20"/>
          <w:sz w:val="24"/>
          <w:szCs w:val="36"/>
        </w:rPr>
        <w:t>los ejes</w:t>
      </w:r>
      <w:r w:rsidRPr="00053642">
        <w:rPr>
          <w:rFonts w:ascii="Times New Roman" w:hAnsi="Times New Roman"/>
          <w:color w:val="767171"/>
          <w:spacing w:val="20"/>
          <w:sz w:val="24"/>
          <w:szCs w:val="36"/>
        </w:rPr>
        <w:t xml:space="preserve"> </w:t>
      </w:r>
      <w:r w:rsidR="00B026D7">
        <w:rPr>
          <w:rFonts w:ascii="Times New Roman" w:hAnsi="Times New Roman"/>
          <w:color w:val="767171"/>
          <w:spacing w:val="20"/>
          <w:sz w:val="24"/>
          <w:szCs w:val="36"/>
        </w:rPr>
        <w:t xml:space="preserve">estratégicos </w:t>
      </w:r>
      <w:r w:rsidRPr="00053642">
        <w:rPr>
          <w:rFonts w:ascii="Times New Roman" w:hAnsi="Times New Roman"/>
          <w:color w:val="767171"/>
          <w:spacing w:val="20"/>
          <w:sz w:val="24"/>
          <w:szCs w:val="36"/>
        </w:rPr>
        <w:t>de Fortalecimiento Institucional</w:t>
      </w:r>
      <w:r>
        <w:rPr>
          <w:rFonts w:ascii="Times New Roman" w:hAnsi="Times New Roman"/>
          <w:color w:val="767171"/>
          <w:spacing w:val="20"/>
          <w:sz w:val="24"/>
          <w:szCs w:val="36"/>
        </w:rPr>
        <w:t>, Organización y Funcionamiento de la Administración Pública</w:t>
      </w:r>
      <w:r w:rsidRPr="00053642">
        <w:rPr>
          <w:rFonts w:ascii="Times New Roman" w:hAnsi="Times New Roman"/>
          <w:color w:val="767171"/>
          <w:spacing w:val="20"/>
          <w:sz w:val="24"/>
          <w:szCs w:val="36"/>
        </w:rPr>
        <w:t xml:space="preserve"> y </w:t>
      </w:r>
      <w:r>
        <w:rPr>
          <w:rFonts w:ascii="Times New Roman" w:hAnsi="Times New Roman"/>
          <w:color w:val="767171"/>
          <w:spacing w:val="20"/>
          <w:sz w:val="24"/>
          <w:szCs w:val="36"/>
        </w:rPr>
        <w:t xml:space="preserve">el eje de </w:t>
      </w:r>
      <w:r w:rsidRPr="00053642">
        <w:rPr>
          <w:rFonts w:ascii="Times New Roman" w:hAnsi="Times New Roman"/>
          <w:color w:val="767171"/>
          <w:spacing w:val="20"/>
          <w:sz w:val="24"/>
          <w:szCs w:val="36"/>
        </w:rPr>
        <w:t>Profesionalización de los Servidores Públicos</w:t>
      </w:r>
      <w:r>
        <w:rPr>
          <w:rFonts w:ascii="Times New Roman" w:hAnsi="Times New Roman"/>
          <w:color w:val="767171"/>
          <w:spacing w:val="20"/>
          <w:sz w:val="24"/>
          <w:szCs w:val="36"/>
        </w:rPr>
        <w:t>,</w:t>
      </w:r>
      <w:r w:rsidRPr="00053642">
        <w:rPr>
          <w:rFonts w:ascii="Times New Roman" w:hAnsi="Times New Roman"/>
          <w:color w:val="767171"/>
          <w:spacing w:val="20"/>
          <w:sz w:val="24"/>
          <w:szCs w:val="36"/>
        </w:rPr>
        <w:t xml:space="preserve"> el Ministerio </w:t>
      </w:r>
      <w:r>
        <w:rPr>
          <w:rFonts w:ascii="Times New Roman" w:hAnsi="Times New Roman"/>
          <w:color w:val="767171"/>
          <w:spacing w:val="20"/>
          <w:sz w:val="24"/>
          <w:szCs w:val="36"/>
        </w:rPr>
        <w:t xml:space="preserve">contó con una asignación </w:t>
      </w:r>
      <w:r w:rsidRPr="00053642">
        <w:rPr>
          <w:rFonts w:ascii="Times New Roman" w:hAnsi="Times New Roman"/>
          <w:color w:val="767171"/>
          <w:spacing w:val="20"/>
          <w:sz w:val="24"/>
          <w:szCs w:val="36"/>
        </w:rPr>
        <w:t xml:space="preserve">presupuestaria de RD$868,548,661.00, de los cuales se ejecutaron RD$822,293,731.59, lo que representa un 94.67% de cumplimiento. </w:t>
      </w:r>
    </w:p>
    <w:p w14:paraId="2EC964A5" w14:textId="77777777" w:rsidR="0079209E" w:rsidRDefault="0079209E" w:rsidP="0079209E">
      <w:pPr>
        <w:spacing w:line="360" w:lineRule="auto"/>
        <w:rPr>
          <w:rFonts w:ascii="Times New Roman" w:hAnsi="Times New Roman"/>
          <w:color w:val="767171"/>
          <w:spacing w:val="20"/>
          <w:sz w:val="24"/>
          <w:szCs w:val="36"/>
        </w:rPr>
      </w:pPr>
      <w:r w:rsidRPr="00053642">
        <w:rPr>
          <w:rFonts w:ascii="Times New Roman" w:hAnsi="Times New Roman"/>
          <w:color w:val="767171"/>
          <w:spacing w:val="20"/>
          <w:sz w:val="24"/>
          <w:szCs w:val="36"/>
        </w:rPr>
        <w:t>A continuación, se detallan los logros alcanzados de acuerdo con los objetivos establecidos</w:t>
      </w:r>
      <w:r>
        <w:rPr>
          <w:rFonts w:ascii="Times New Roman" w:hAnsi="Times New Roman"/>
          <w:color w:val="767171"/>
          <w:spacing w:val="20"/>
          <w:sz w:val="24"/>
          <w:szCs w:val="36"/>
        </w:rPr>
        <w:t>:</w:t>
      </w:r>
    </w:p>
    <w:p w14:paraId="7F26EC93" w14:textId="77777777" w:rsidR="0079209E" w:rsidRDefault="0079209E" w:rsidP="0079209E">
      <w:pPr>
        <w:shd w:val="clear" w:color="auto" w:fill="FFFFFF"/>
        <w:spacing w:after="300" w:line="360" w:lineRule="auto"/>
        <w:rPr>
          <w:rFonts w:ascii="Times New Roman" w:hAnsi="Times New Roman"/>
          <w:color w:val="767171"/>
          <w:spacing w:val="20"/>
          <w:sz w:val="24"/>
          <w:szCs w:val="24"/>
        </w:rPr>
      </w:pPr>
      <w:r w:rsidRPr="00F124EB">
        <w:rPr>
          <w:rFonts w:ascii="Times New Roman" w:hAnsi="Times New Roman"/>
          <w:color w:val="767171"/>
          <w:spacing w:val="20"/>
          <w:sz w:val="24"/>
          <w:szCs w:val="24"/>
        </w:rPr>
        <w:t xml:space="preserve">Calidad </w:t>
      </w:r>
      <w:r>
        <w:rPr>
          <w:rFonts w:ascii="Times New Roman" w:hAnsi="Times New Roman"/>
          <w:color w:val="767171"/>
          <w:spacing w:val="20"/>
          <w:sz w:val="24"/>
          <w:szCs w:val="24"/>
        </w:rPr>
        <w:t>de los Servicios Públicos</w:t>
      </w:r>
    </w:p>
    <w:p w14:paraId="134EAD0E" w14:textId="77777777" w:rsidR="0079209E" w:rsidRDefault="0079209E" w:rsidP="0079209E">
      <w:pPr>
        <w:shd w:val="clear" w:color="auto" w:fill="FFFFFF"/>
        <w:spacing w:after="300" w:line="360" w:lineRule="auto"/>
        <w:rPr>
          <w:rFonts w:ascii="Times New Roman" w:hAnsi="Times New Roman"/>
          <w:color w:val="767171"/>
          <w:spacing w:val="20"/>
          <w:sz w:val="24"/>
          <w:szCs w:val="24"/>
        </w:rPr>
      </w:pPr>
      <w:r>
        <w:rPr>
          <w:rFonts w:ascii="Times New Roman" w:hAnsi="Times New Roman"/>
          <w:color w:val="767171"/>
          <w:spacing w:val="20"/>
          <w:sz w:val="24"/>
          <w:szCs w:val="24"/>
        </w:rPr>
        <w:t>En el marco del Programa</w:t>
      </w:r>
      <w:r w:rsidRPr="003A342A">
        <w:rPr>
          <w:rFonts w:ascii="Times New Roman" w:hAnsi="Times New Roman"/>
          <w:color w:val="767171"/>
          <w:spacing w:val="20"/>
          <w:sz w:val="24"/>
          <w:szCs w:val="24"/>
        </w:rPr>
        <w:t xml:space="preserve"> Burocracia Cero se </w:t>
      </w:r>
      <w:r>
        <w:rPr>
          <w:rFonts w:ascii="Times New Roman" w:hAnsi="Times New Roman"/>
          <w:color w:val="767171"/>
          <w:spacing w:val="20"/>
          <w:sz w:val="24"/>
          <w:szCs w:val="24"/>
        </w:rPr>
        <w:t xml:space="preserve">simplificaron cincuenta y cinco (55) </w:t>
      </w:r>
      <w:r w:rsidRPr="003A342A">
        <w:rPr>
          <w:rFonts w:ascii="Times New Roman" w:hAnsi="Times New Roman"/>
          <w:color w:val="767171"/>
          <w:spacing w:val="20"/>
          <w:sz w:val="24"/>
          <w:szCs w:val="24"/>
        </w:rPr>
        <w:t>trámites</w:t>
      </w:r>
      <w:r>
        <w:rPr>
          <w:rFonts w:ascii="Times New Roman" w:hAnsi="Times New Roman"/>
          <w:color w:val="767171"/>
          <w:spacing w:val="20"/>
          <w:sz w:val="24"/>
          <w:szCs w:val="24"/>
        </w:rPr>
        <w:t xml:space="preserve"> de servicios</w:t>
      </w:r>
      <w:r w:rsidRPr="003A342A">
        <w:rPr>
          <w:rFonts w:ascii="Times New Roman" w:hAnsi="Times New Roman"/>
          <w:color w:val="767171"/>
          <w:spacing w:val="20"/>
          <w:sz w:val="24"/>
          <w:szCs w:val="24"/>
        </w:rPr>
        <w:t>, que se encuentran agrupados en 10 grandes proyectos</w:t>
      </w:r>
      <w:r>
        <w:rPr>
          <w:rFonts w:ascii="Times New Roman" w:hAnsi="Times New Roman"/>
          <w:color w:val="767171"/>
          <w:spacing w:val="20"/>
          <w:sz w:val="24"/>
          <w:szCs w:val="24"/>
        </w:rPr>
        <w:t xml:space="preserve"> </w:t>
      </w:r>
      <w:r w:rsidRPr="003A342A">
        <w:rPr>
          <w:rFonts w:ascii="Times New Roman" w:hAnsi="Times New Roman"/>
          <w:color w:val="767171"/>
          <w:spacing w:val="20"/>
          <w:sz w:val="24"/>
          <w:szCs w:val="24"/>
        </w:rPr>
        <w:t>(Ventanilla de Inversión, Formalización, Registro Sanitario y Construcción, Exequátur, JCE, Pasaportes y Resolución 0002-21</w:t>
      </w:r>
      <w:r>
        <w:rPr>
          <w:rFonts w:ascii="Times New Roman" w:hAnsi="Times New Roman"/>
          <w:color w:val="767171"/>
          <w:spacing w:val="20"/>
          <w:sz w:val="24"/>
          <w:szCs w:val="24"/>
        </w:rPr>
        <w:t xml:space="preserve"> correspondientes a las siguientes instituciones: </w:t>
      </w:r>
      <w:r>
        <w:rPr>
          <w:rFonts w:ascii="Times New Roman" w:hAnsi="Times New Roman"/>
          <w:color w:val="767171"/>
          <w:spacing w:val="20"/>
          <w:sz w:val="24"/>
          <w:szCs w:val="24"/>
        </w:rPr>
        <w:lastRenderedPageBreak/>
        <w:t>CODOPESCA, CNSS, SNS, INTRANT, INTABACO, DIGESETT, FEDA, DGM, SIS.</w:t>
      </w:r>
    </w:p>
    <w:p w14:paraId="40B9E5DD" w14:textId="70BE0A18" w:rsidR="0079209E" w:rsidRDefault="0079209E" w:rsidP="0079209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Asimismo, fueron</w:t>
      </w:r>
      <w:r w:rsidRPr="00033019">
        <w:rPr>
          <w:rFonts w:ascii="Times New Roman" w:hAnsi="Times New Roman"/>
          <w:color w:val="767171"/>
          <w:spacing w:val="20"/>
          <w:sz w:val="24"/>
          <w:szCs w:val="24"/>
        </w:rPr>
        <w:t xml:space="preserve"> </w:t>
      </w:r>
      <w:r>
        <w:rPr>
          <w:rFonts w:ascii="Times New Roman" w:hAnsi="Times New Roman"/>
          <w:color w:val="767171"/>
          <w:spacing w:val="20"/>
          <w:sz w:val="24"/>
          <w:szCs w:val="24"/>
        </w:rPr>
        <w:t>concluidas ciento veintisiete (127)</w:t>
      </w:r>
      <w:r w:rsidRPr="00033019">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asistencias técnicas </w:t>
      </w:r>
      <w:r w:rsidRPr="003A342A">
        <w:rPr>
          <w:rFonts w:ascii="Times New Roman" w:hAnsi="Times New Roman"/>
          <w:color w:val="767171"/>
          <w:spacing w:val="20"/>
          <w:sz w:val="24"/>
          <w:szCs w:val="24"/>
        </w:rPr>
        <w:t>en Cartas Compromisos</w:t>
      </w:r>
      <w:r>
        <w:rPr>
          <w:rFonts w:ascii="Times New Roman" w:hAnsi="Times New Roman"/>
          <w:color w:val="767171"/>
          <w:spacing w:val="20"/>
          <w:sz w:val="24"/>
          <w:szCs w:val="24"/>
        </w:rPr>
        <w:t xml:space="preserve">, culminando con sesenta y siete (67) Cartas aprobadas </w:t>
      </w:r>
      <w:r w:rsidRPr="00033019">
        <w:rPr>
          <w:rFonts w:ascii="Times New Roman" w:hAnsi="Times New Roman"/>
          <w:color w:val="767171"/>
          <w:spacing w:val="20"/>
          <w:sz w:val="24"/>
          <w:szCs w:val="24"/>
        </w:rPr>
        <w:t>en diferentes versiones</w:t>
      </w:r>
      <w:r>
        <w:rPr>
          <w:rFonts w:ascii="Times New Roman" w:hAnsi="Times New Roman"/>
          <w:color w:val="767171"/>
          <w:spacing w:val="20"/>
          <w:sz w:val="24"/>
          <w:szCs w:val="24"/>
        </w:rPr>
        <w:t xml:space="preserve"> (nuevas o renovaciones),</w:t>
      </w:r>
      <w:r w:rsidRPr="00033019">
        <w:rPr>
          <w:rFonts w:ascii="Times New Roman" w:hAnsi="Times New Roman"/>
          <w:color w:val="767171"/>
          <w:spacing w:val="20"/>
          <w:sz w:val="24"/>
          <w:szCs w:val="24"/>
        </w:rPr>
        <w:t xml:space="preserve"> para igual número de instituciones</w:t>
      </w:r>
      <w:r>
        <w:rPr>
          <w:rFonts w:ascii="Times New Roman" w:hAnsi="Times New Roman"/>
          <w:color w:val="767171"/>
          <w:spacing w:val="20"/>
          <w:sz w:val="24"/>
          <w:szCs w:val="24"/>
        </w:rPr>
        <w:t xml:space="preserve"> en la Administración Pública. Estas </w:t>
      </w:r>
      <w:r w:rsidR="00012510">
        <w:rPr>
          <w:rFonts w:ascii="Times New Roman" w:hAnsi="Times New Roman"/>
          <w:color w:val="767171"/>
          <w:spacing w:val="20"/>
          <w:sz w:val="24"/>
          <w:szCs w:val="24"/>
        </w:rPr>
        <w:t>C</w:t>
      </w:r>
      <w:r>
        <w:rPr>
          <w:rFonts w:ascii="Times New Roman" w:hAnsi="Times New Roman"/>
          <w:color w:val="767171"/>
          <w:spacing w:val="20"/>
          <w:sz w:val="24"/>
          <w:szCs w:val="24"/>
        </w:rPr>
        <w:t xml:space="preserve">artas </w:t>
      </w:r>
      <w:r w:rsidRPr="00B44B9A">
        <w:rPr>
          <w:rFonts w:ascii="Times New Roman" w:hAnsi="Times New Roman"/>
          <w:color w:val="767171"/>
          <w:spacing w:val="20"/>
          <w:sz w:val="24"/>
          <w:szCs w:val="24"/>
        </w:rPr>
        <w:t>apunta</w:t>
      </w:r>
      <w:r>
        <w:rPr>
          <w:rFonts w:ascii="Times New Roman" w:hAnsi="Times New Roman"/>
          <w:color w:val="767171"/>
          <w:spacing w:val="20"/>
          <w:sz w:val="24"/>
          <w:szCs w:val="24"/>
        </w:rPr>
        <w:t>n</w:t>
      </w:r>
      <w:r w:rsidRPr="00B44B9A">
        <w:rPr>
          <w:rFonts w:ascii="Times New Roman" w:hAnsi="Times New Roman"/>
          <w:color w:val="767171"/>
          <w:spacing w:val="20"/>
          <w:sz w:val="24"/>
          <w:szCs w:val="24"/>
        </w:rPr>
        <w:t xml:space="preserve"> a mejorar la relación </w:t>
      </w:r>
      <w:r>
        <w:rPr>
          <w:rFonts w:ascii="Times New Roman" w:hAnsi="Times New Roman"/>
          <w:color w:val="767171"/>
          <w:spacing w:val="20"/>
          <w:sz w:val="24"/>
          <w:szCs w:val="24"/>
        </w:rPr>
        <w:t xml:space="preserve">de servicio </w:t>
      </w:r>
      <w:r w:rsidRPr="00B44B9A">
        <w:rPr>
          <w:rFonts w:ascii="Times New Roman" w:hAnsi="Times New Roman"/>
          <w:color w:val="767171"/>
          <w:spacing w:val="20"/>
          <w:sz w:val="24"/>
          <w:szCs w:val="24"/>
        </w:rPr>
        <w:t>de las instituciones públicas con la ciudadanía, potenciando su derecho a ser escu</w:t>
      </w:r>
      <w:r>
        <w:rPr>
          <w:rFonts w:ascii="Times New Roman" w:hAnsi="Times New Roman"/>
          <w:color w:val="767171"/>
          <w:spacing w:val="20"/>
          <w:sz w:val="24"/>
          <w:szCs w:val="24"/>
        </w:rPr>
        <w:t xml:space="preserve">chada, </w:t>
      </w:r>
      <w:r w:rsidRPr="00B44B9A">
        <w:rPr>
          <w:rFonts w:ascii="Times New Roman" w:hAnsi="Times New Roman"/>
          <w:color w:val="767171"/>
          <w:spacing w:val="20"/>
          <w:sz w:val="24"/>
          <w:szCs w:val="24"/>
        </w:rPr>
        <w:t>explicando claramente la forma de acceder a los servicios</w:t>
      </w:r>
      <w:r>
        <w:rPr>
          <w:rFonts w:ascii="Times New Roman" w:hAnsi="Times New Roman"/>
          <w:color w:val="767171"/>
          <w:spacing w:val="20"/>
          <w:sz w:val="24"/>
          <w:szCs w:val="24"/>
        </w:rPr>
        <w:t xml:space="preserve"> y los compromisos asumidos.</w:t>
      </w:r>
    </w:p>
    <w:p w14:paraId="2DA481C8" w14:textId="77777777" w:rsidR="0079209E" w:rsidRPr="0077222B" w:rsidRDefault="0079209E" w:rsidP="0079209E">
      <w:pPr>
        <w:pStyle w:val="NormalWeb"/>
        <w:shd w:val="clear" w:color="auto" w:fill="FFFFFF"/>
        <w:spacing w:before="0" w:beforeAutospacing="0" w:after="300" w:afterAutospacing="0" w:line="360" w:lineRule="auto"/>
        <w:jc w:val="both"/>
        <w:rPr>
          <w:rFonts w:eastAsia="Calibri"/>
          <w:color w:val="767171"/>
          <w:spacing w:val="20"/>
          <w:szCs w:val="36"/>
          <w:lang w:eastAsia="en-US"/>
        </w:rPr>
      </w:pPr>
      <w:r w:rsidRPr="0077222B">
        <w:rPr>
          <w:rFonts w:eastAsia="Calibri"/>
          <w:color w:val="767171"/>
          <w:spacing w:val="20"/>
          <w:szCs w:val="36"/>
          <w:lang w:eastAsia="en-US"/>
        </w:rPr>
        <w:t>Reforma y Modernización de la Administración Pública</w:t>
      </w:r>
    </w:p>
    <w:p w14:paraId="1B13AF6C" w14:textId="77777777" w:rsidR="0079209E" w:rsidRPr="007805B7" w:rsidRDefault="0079209E" w:rsidP="0079209E">
      <w:pPr>
        <w:tabs>
          <w:tab w:val="left" w:pos="2981"/>
          <w:tab w:val="left" w:pos="7638"/>
        </w:tabs>
        <w:spacing w:after="0" w:line="360" w:lineRule="auto"/>
        <w:ind w:right="267"/>
        <w:rPr>
          <w:rFonts w:ascii="Times New Roman" w:hAnsi="Times New Roman"/>
          <w:color w:val="00B050"/>
          <w:spacing w:val="20"/>
          <w:sz w:val="24"/>
          <w:szCs w:val="24"/>
        </w:rPr>
      </w:pPr>
      <w:r w:rsidRPr="007805B7">
        <w:rPr>
          <w:rFonts w:ascii="Times New Roman" w:hAnsi="Times New Roman"/>
          <w:color w:val="767171"/>
          <w:spacing w:val="20"/>
          <w:sz w:val="24"/>
          <w:szCs w:val="24"/>
        </w:rPr>
        <w:t xml:space="preserve">Se ha logrado elaborar e impulsar tres (3) propuestas de normas que han sido remitidas al Poder Ejecutivo para su revisión, aprobación y sometimiento al Congreso de la República, según corresponda; a saber: </w:t>
      </w:r>
    </w:p>
    <w:p w14:paraId="5D3D8CF0" w14:textId="77777777" w:rsidR="0079209E" w:rsidRPr="006C4F84" w:rsidRDefault="0079209E" w:rsidP="0079209E">
      <w:pPr>
        <w:pStyle w:val="Prrafodelista"/>
        <w:tabs>
          <w:tab w:val="left" w:pos="810"/>
        </w:tabs>
        <w:spacing w:after="0" w:line="360" w:lineRule="auto"/>
        <w:ind w:left="1080" w:right="267"/>
        <w:rPr>
          <w:rFonts w:ascii="Times New Roman" w:hAnsi="Times New Roman"/>
          <w:b/>
          <w:color w:val="767171"/>
          <w:spacing w:val="20"/>
          <w:sz w:val="10"/>
          <w:szCs w:val="10"/>
        </w:rPr>
      </w:pPr>
    </w:p>
    <w:p w14:paraId="1D54B0B3" w14:textId="48ED21E7" w:rsidR="0079209E" w:rsidRPr="001C725D" w:rsidRDefault="0079209E" w:rsidP="00F577E9">
      <w:pPr>
        <w:pStyle w:val="Prrafodelista"/>
        <w:numPr>
          <w:ilvl w:val="0"/>
          <w:numId w:val="51"/>
        </w:numPr>
        <w:tabs>
          <w:tab w:val="left" w:pos="810"/>
        </w:tabs>
        <w:spacing w:after="0" w:line="360" w:lineRule="auto"/>
        <w:ind w:right="267"/>
        <w:jc w:val="both"/>
        <w:rPr>
          <w:rFonts w:ascii="Times New Roman" w:hAnsi="Times New Roman"/>
          <w:b/>
          <w:color w:val="767171" w:themeColor="background2" w:themeShade="80"/>
          <w:spacing w:val="20"/>
          <w:sz w:val="28"/>
          <w:szCs w:val="28"/>
        </w:rPr>
      </w:pPr>
      <w:r>
        <w:rPr>
          <w:rFonts w:ascii="Times New Roman" w:hAnsi="Times New Roman"/>
          <w:color w:val="767171"/>
          <w:spacing w:val="20"/>
          <w:sz w:val="24"/>
          <w:szCs w:val="24"/>
        </w:rPr>
        <w:t>P</w:t>
      </w:r>
      <w:r w:rsidRPr="00050EC9">
        <w:rPr>
          <w:rFonts w:ascii="Times New Roman" w:hAnsi="Times New Roman"/>
          <w:color w:val="767171"/>
          <w:spacing w:val="20"/>
          <w:sz w:val="24"/>
          <w:szCs w:val="24"/>
        </w:rPr>
        <w:t xml:space="preserve">ropuesta de </w:t>
      </w:r>
      <w:r w:rsidR="00800144">
        <w:rPr>
          <w:rFonts w:ascii="Times New Roman" w:hAnsi="Times New Roman"/>
          <w:color w:val="767171"/>
          <w:spacing w:val="20"/>
          <w:sz w:val="24"/>
          <w:szCs w:val="24"/>
        </w:rPr>
        <w:t>d</w:t>
      </w:r>
      <w:r w:rsidRPr="00050EC9">
        <w:rPr>
          <w:rFonts w:ascii="Times New Roman" w:hAnsi="Times New Roman"/>
          <w:color w:val="767171"/>
          <w:spacing w:val="20"/>
          <w:sz w:val="24"/>
          <w:szCs w:val="24"/>
        </w:rPr>
        <w:t xml:space="preserve">ecreto que modifica el Reglamento no. 251-15 sobre </w:t>
      </w:r>
      <w:r>
        <w:rPr>
          <w:rFonts w:ascii="Times New Roman" w:hAnsi="Times New Roman"/>
          <w:color w:val="767171"/>
          <w:spacing w:val="20"/>
          <w:sz w:val="24"/>
          <w:szCs w:val="24"/>
        </w:rPr>
        <w:t>R</w:t>
      </w:r>
      <w:r w:rsidRPr="00050EC9">
        <w:rPr>
          <w:rFonts w:ascii="Times New Roman" w:hAnsi="Times New Roman"/>
          <w:color w:val="767171"/>
          <w:spacing w:val="20"/>
          <w:sz w:val="24"/>
          <w:szCs w:val="24"/>
        </w:rPr>
        <w:t xml:space="preserve">eclutamiento y </w:t>
      </w:r>
      <w:r>
        <w:rPr>
          <w:rFonts w:ascii="Times New Roman" w:hAnsi="Times New Roman"/>
          <w:color w:val="767171"/>
          <w:spacing w:val="20"/>
          <w:sz w:val="24"/>
          <w:szCs w:val="24"/>
        </w:rPr>
        <w:t>S</w:t>
      </w:r>
      <w:r w:rsidRPr="00050EC9">
        <w:rPr>
          <w:rFonts w:ascii="Times New Roman" w:hAnsi="Times New Roman"/>
          <w:color w:val="767171"/>
          <w:spacing w:val="20"/>
          <w:sz w:val="24"/>
          <w:szCs w:val="24"/>
        </w:rPr>
        <w:t xml:space="preserve">elección de </w:t>
      </w:r>
      <w:r>
        <w:rPr>
          <w:rFonts w:ascii="Times New Roman" w:hAnsi="Times New Roman"/>
          <w:color w:val="767171"/>
          <w:spacing w:val="20"/>
          <w:sz w:val="24"/>
          <w:szCs w:val="24"/>
        </w:rPr>
        <w:t>P</w:t>
      </w:r>
      <w:r w:rsidRPr="00050EC9">
        <w:rPr>
          <w:rFonts w:ascii="Times New Roman" w:hAnsi="Times New Roman"/>
          <w:color w:val="767171"/>
          <w:spacing w:val="20"/>
          <w:sz w:val="24"/>
          <w:szCs w:val="24"/>
        </w:rPr>
        <w:t>ersonal para ocupar cargos d</w:t>
      </w:r>
      <w:r>
        <w:rPr>
          <w:rFonts w:ascii="Times New Roman" w:hAnsi="Times New Roman"/>
          <w:color w:val="767171"/>
          <w:spacing w:val="20"/>
          <w:sz w:val="24"/>
          <w:szCs w:val="24"/>
        </w:rPr>
        <w:t xml:space="preserve">e Carrera Administrativa en la Administración Pública, la cual fue aprobado mediante Decreto núm. 187-23, de fecha 27 de </w:t>
      </w:r>
      <w:r w:rsidRPr="001C725D">
        <w:rPr>
          <w:rFonts w:ascii="Times New Roman" w:hAnsi="Times New Roman"/>
          <w:color w:val="767171" w:themeColor="background2" w:themeShade="80"/>
          <w:spacing w:val="20"/>
          <w:sz w:val="24"/>
          <w:szCs w:val="24"/>
        </w:rPr>
        <w:t>abril de 2023.</w:t>
      </w:r>
    </w:p>
    <w:p w14:paraId="550B90E0" w14:textId="7AC8FAB2" w:rsidR="0079209E" w:rsidRPr="001C725D" w:rsidRDefault="0079209E"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 xml:space="preserve">Propuesta de </w:t>
      </w:r>
      <w:r w:rsidR="00800144">
        <w:rPr>
          <w:rFonts w:ascii="Times New Roman" w:hAnsi="Times New Roman"/>
          <w:color w:val="767171" w:themeColor="background2" w:themeShade="80"/>
          <w:spacing w:val="20"/>
          <w:sz w:val="24"/>
          <w:szCs w:val="24"/>
        </w:rPr>
        <w:t>d</w:t>
      </w:r>
      <w:r w:rsidRPr="001C725D">
        <w:rPr>
          <w:rFonts w:ascii="Times New Roman" w:hAnsi="Times New Roman"/>
          <w:color w:val="767171" w:themeColor="background2" w:themeShade="80"/>
          <w:spacing w:val="20"/>
          <w:sz w:val="24"/>
          <w:szCs w:val="24"/>
        </w:rPr>
        <w:t>ecreto que aprueba la transformación de la Oficina Metropolitana de Servicios de Autobuses (OMSA) en empresa pública, aprobada mediante Decreto núm. 167-2023, de fecha 27 de abril de 2023.</w:t>
      </w:r>
    </w:p>
    <w:p w14:paraId="37C1D703" w14:textId="77777777" w:rsidR="0079209E" w:rsidRPr="001C725D" w:rsidRDefault="0079209E"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Propuesta de decreto que tiene por objeto declarar de alta prioridad nacional el proceso de</w:t>
      </w:r>
      <w:r>
        <w:rPr>
          <w:rFonts w:ascii="Times New Roman" w:hAnsi="Times New Roman"/>
          <w:color w:val="767171" w:themeColor="background2" w:themeShade="80"/>
          <w:spacing w:val="20"/>
          <w:sz w:val="24"/>
          <w:szCs w:val="24"/>
        </w:rPr>
        <w:t xml:space="preserve"> R</w:t>
      </w:r>
      <w:r w:rsidRPr="001C725D">
        <w:rPr>
          <w:rFonts w:ascii="Times New Roman" w:hAnsi="Times New Roman"/>
          <w:color w:val="767171" w:themeColor="background2" w:themeShade="80"/>
          <w:spacing w:val="20"/>
          <w:sz w:val="24"/>
          <w:szCs w:val="24"/>
        </w:rPr>
        <w:t xml:space="preserve">eforma y </w:t>
      </w:r>
      <w:r>
        <w:rPr>
          <w:rFonts w:ascii="Times New Roman" w:hAnsi="Times New Roman"/>
          <w:color w:val="767171" w:themeColor="background2" w:themeShade="80"/>
          <w:spacing w:val="20"/>
          <w:sz w:val="24"/>
          <w:szCs w:val="24"/>
        </w:rPr>
        <w:t>M</w:t>
      </w:r>
      <w:r w:rsidRPr="001C725D">
        <w:rPr>
          <w:rFonts w:ascii="Times New Roman" w:hAnsi="Times New Roman"/>
          <w:color w:val="767171" w:themeColor="background2" w:themeShade="80"/>
          <w:spacing w:val="20"/>
          <w:sz w:val="24"/>
          <w:szCs w:val="24"/>
        </w:rPr>
        <w:t xml:space="preserve">odernización del </w:t>
      </w:r>
      <w:r>
        <w:rPr>
          <w:rFonts w:ascii="Times New Roman" w:hAnsi="Times New Roman"/>
          <w:color w:val="767171" w:themeColor="background2" w:themeShade="80"/>
          <w:spacing w:val="20"/>
          <w:sz w:val="24"/>
          <w:szCs w:val="24"/>
        </w:rPr>
        <w:t>S</w:t>
      </w:r>
      <w:r w:rsidRPr="001C725D">
        <w:rPr>
          <w:rFonts w:ascii="Times New Roman" w:hAnsi="Times New Roman"/>
          <w:color w:val="767171" w:themeColor="background2" w:themeShade="80"/>
          <w:spacing w:val="20"/>
          <w:sz w:val="24"/>
          <w:szCs w:val="24"/>
        </w:rPr>
        <w:t xml:space="preserve">ector </w:t>
      </w:r>
      <w:r>
        <w:rPr>
          <w:rFonts w:ascii="Times New Roman" w:hAnsi="Times New Roman"/>
          <w:color w:val="767171" w:themeColor="background2" w:themeShade="80"/>
          <w:spacing w:val="20"/>
          <w:sz w:val="24"/>
          <w:szCs w:val="24"/>
        </w:rPr>
        <w:t>E</w:t>
      </w:r>
      <w:r w:rsidRPr="001C725D">
        <w:rPr>
          <w:rFonts w:ascii="Times New Roman" w:hAnsi="Times New Roman"/>
          <w:color w:val="767171" w:themeColor="background2" w:themeShade="80"/>
          <w:spacing w:val="20"/>
          <w:sz w:val="24"/>
          <w:szCs w:val="24"/>
        </w:rPr>
        <w:t xml:space="preserve">ducación del </w:t>
      </w:r>
      <w:r>
        <w:rPr>
          <w:rFonts w:ascii="Times New Roman" w:hAnsi="Times New Roman"/>
          <w:color w:val="767171" w:themeColor="background2" w:themeShade="80"/>
          <w:spacing w:val="20"/>
          <w:sz w:val="24"/>
          <w:szCs w:val="24"/>
        </w:rPr>
        <w:t>N</w:t>
      </w:r>
      <w:r w:rsidRPr="001C725D">
        <w:rPr>
          <w:rFonts w:ascii="Times New Roman" w:hAnsi="Times New Roman"/>
          <w:color w:val="767171" w:themeColor="background2" w:themeShade="80"/>
          <w:spacing w:val="20"/>
          <w:sz w:val="24"/>
          <w:szCs w:val="24"/>
        </w:rPr>
        <w:t xml:space="preserve">ivel </w:t>
      </w:r>
      <w:r>
        <w:rPr>
          <w:rFonts w:ascii="Times New Roman" w:hAnsi="Times New Roman"/>
          <w:color w:val="767171" w:themeColor="background2" w:themeShade="80"/>
          <w:spacing w:val="20"/>
          <w:sz w:val="24"/>
          <w:szCs w:val="24"/>
        </w:rPr>
        <w:t>P</w:t>
      </w:r>
      <w:r w:rsidRPr="001C725D">
        <w:rPr>
          <w:rFonts w:ascii="Times New Roman" w:hAnsi="Times New Roman"/>
          <w:color w:val="767171" w:themeColor="background2" w:themeShade="80"/>
          <w:spacing w:val="20"/>
          <w:sz w:val="24"/>
          <w:szCs w:val="24"/>
        </w:rPr>
        <w:t xml:space="preserve">reuniversitario, la cual fue </w:t>
      </w:r>
      <w:r w:rsidRPr="001C725D">
        <w:rPr>
          <w:rFonts w:ascii="Times New Roman" w:hAnsi="Times New Roman"/>
          <w:color w:val="767171" w:themeColor="background2" w:themeShade="80"/>
          <w:spacing w:val="20"/>
          <w:sz w:val="24"/>
          <w:szCs w:val="24"/>
        </w:rPr>
        <w:lastRenderedPageBreak/>
        <w:t>aprobado mediante Decreto núm. 365-2023, de fecha 15 de agosto de 2023.</w:t>
      </w:r>
    </w:p>
    <w:p w14:paraId="22626EAD" w14:textId="77777777" w:rsidR="0079209E" w:rsidRPr="007805B7" w:rsidRDefault="0079209E" w:rsidP="0079209E">
      <w:pPr>
        <w:spacing w:line="360" w:lineRule="auto"/>
        <w:rPr>
          <w:rFonts w:ascii="Times New Roman" w:hAnsi="Times New Roman"/>
          <w:color w:val="767171"/>
          <w:spacing w:val="20"/>
          <w:sz w:val="24"/>
          <w:szCs w:val="36"/>
        </w:rPr>
      </w:pPr>
    </w:p>
    <w:p w14:paraId="353C9B7F" w14:textId="347FBED8" w:rsidR="0079209E" w:rsidRDefault="0079209E" w:rsidP="0079209E">
      <w:pPr>
        <w:tabs>
          <w:tab w:val="left" w:pos="2981"/>
          <w:tab w:val="left" w:pos="7638"/>
        </w:tabs>
        <w:spacing w:after="0" w:line="360" w:lineRule="auto"/>
        <w:ind w:right="267"/>
        <w:rPr>
          <w:rFonts w:ascii="Times New Roman" w:hAnsi="Times New Roman"/>
          <w:color w:val="767171" w:themeColor="background2" w:themeShade="80"/>
          <w:spacing w:val="20"/>
          <w:sz w:val="24"/>
          <w:szCs w:val="24"/>
        </w:rPr>
      </w:pPr>
      <w:r w:rsidRPr="00F11A62">
        <w:rPr>
          <w:rFonts w:ascii="Times New Roman" w:hAnsi="Times New Roman"/>
          <w:color w:val="767171"/>
          <w:spacing w:val="20"/>
          <w:sz w:val="24"/>
          <w:szCs w:val="24"/>
        </w:rPr>
        <w:t xml:space="preserve">En ese mismo orden, se ha aprobado el Programa de Fortalecimiento del Servicio Civil en la República </w:t>
      </w:r>
      <w:r w:rsidRPr="00F11A62">
        <w:rPr>
          <w:rFonts w:ascii="Times New Roman" w:hAnsi="Times New Roman"/>
          <w:bCs/>
          <w:color w:val="767171" w:themeColor="background2" w:themeShade="80"/>
          <w:spacing w:val="20"/>
          <w:sz w:val="24"/>
          <w:szCs w:val="24"/>
        </w:rPr>
        <w:t>financiado por el Banco Interamericano de Desarrollo (BID</w:t>
      </w:r>
      <w:r w:rsidRPr="00F11A62">
        <w:rPr>
          <w:rFonts w:ascii="Times New Roman" w:hAnsi="Times New Roman"/>
          <w:b/>
          <w:color w:val="767171" w:themeColor="background2" w:themeShade="80"/>
          <w:spacing w:val="20"/>
          <w:sz w:val="24"/>
          <w:szCs w:val="24"/>
        </w:rPr>
        <w:t xml:space="preserve">) e </w:t>
      </w:r>
      <w:r w:rsidRPr="00F11A62">
        <w:rPr>
          <w:rFonts w:ascii="Times New Roman" w:hAnsi="Times New Roman"/>
          <w:color w:val="767171" w:themeColor="background2" w:themeShade="80"/>
          <w:spacing w:val="20"/>
          <w:sz w:val="24"/>
          <w:szCs w:val="24"/>
        </w:rPr>
        <w:t>iniciadas las operaciones del proyecto con la instalación de la Unidad Ejecutora</w:t>
      </w:r>
      <w:r w:rsidR="00614EE3">
        <w:rPr>
          <w:rFonts w:ascii="Times New Roman" w:hAnsi="Times New Roman"/>
          <w:color w:val="767171" w:themeColor="background2" w:themeShade="80"/>
          <w:spacing w:val="20"/>
          <w:sz w:val="24"/>
          <w:szCs w:val="24"/>
        </w:rPr>
        <w:t>.</w:t>
      </w:r>
    </w:p>
    <w:p w14:paraId="73DBE232" w14:textId="77777777" w:rsidR="00ED6E1A" w:rsidRPr="0079209E" w:rsidRDefault="00ED6E1A" w:rsidP="0079209E">
      <w:pPr>
        <w:tabs>
          <w:tab w:val="left" w:pos="2981"/>
          <w:tab w:val="left" w:pos="7638"/>
        </w:tabs>
        <w:spacing w:after="0" w:line="360" w:lineRule="auto"/>
        <w:ind w:right="267"/>
        <w:rPr>
          <w:rFonts w:ascii="Times New Roman" w:hAnsi="Times New Roman"/>
          <w:color w:val="808080" w:themeColor="background1" w:themeShade="80"/>
          <w:spacing w:val="20"/>
          <w:sz w:val="24"/>
          <w:szCs w:val="24"/>
        </w:rPr>
      </w:pPr>
    </w:p>
    <w:p w14:paraId="1BA31842" w14:textId="77777777" w:rsidR="003415DE" w:rsidRPr="00601C9E" w:rsidRDefault="003415DE" w:rsidP="003415DE">
      <w:pPr>
        <w:spacing w:line="360" w:lineRule="auto"/>
        <w:rPr>
          <w:color w:val="767171"/>
          <w:spacing w:val="20"/>
          <w:szCs w:val="36"/>
        </w:rPr>
      </w:pPr>
      <w:r w:rsidRPr="00601C9E">
        <w:rPr>
          <w:rFonts w:ascii="Times New Roman" w:hAnsi="Times New Roman"/>
          <w:color w:val="767171"/>
          <w:spacing w:val="20"/>
          <w:sz w:val="24"/>
          <w:szCs w:val="36"/>
        </w:rPr>
        <w:t>Profesionalización de la Función Pública</w:t>
      </w:r>
    </w:p>
    <w:p w14:paraId="63FFF85F" w14:textId="77777777" w:rsidR="0079209E" w:rsidRDefault="0079209E" w:rsidP="0079209E">
      <w:pPr>
        <w:pStyle w:val="NormalWeb"/>
        <w:shd w:val="clear" w:color="auto" w:fill="FFFFFF"/>
        <w:spacing w:before="0" w:beforeAutospacing="0" w:after="300" w:afterAutospacing="0" w:line="360" w:lineRule="auto"/>
        <w:jc w:val="both"/>
        <w:rPr>
          <w:rFonts w:eastAsia="Calibri"/>
          <w:color w:val="767171"/>
          <w:spacing w:val="20"/>
          <w:szCs w:val="36"/>
          <w:lang w:eastAsia="en-US"/>
        </w:rPr>
      </w:pPr>
      <w:r w:rsidRPr="00223283">
        <w:rPr>
          <w:rFonts w:eastAsia="Calibri"/>
          <w:color w:val="767171"/>
          <w:spacing w:val="20"/>
          <w:szCs w:val="36"/>
          <w:lang w:eastAsia="en-US"/>
        </w:rPr>
        <w:t xml:space="preserve">En </w:t>
      </w:r>
      <w:r>
        <w:rPr>
          <w:rFonts w:eastAsia="Calibri"/>
          <w:color w:val="767171"/>
          <w:spacing w:val="20"/>
          <w:szCs w:val="36"/>
          <w:lang w:eastAsia="en-US"/>
        </w:rPr>
        <w:t>materia de implementación de los distintos Subsistemas de Gestión Humana en la Administración Pública y de aplicación de los distintos regímenes de la L</w:t>
      </w:r>
      <w:r w:rsidRPr="00223283">
        <w:rPr>
          <w:rFonts w:eastAsia="Calibri"/>
          <w:color w:val="767171"/>
          <w:spacing w:val="20"/>
          <w:szCs w:val="36"/>
          <w:lang w:eastAsia="en-US"/>
        </w:rPr>
        <w:t xml:space="preserve">ey 41-08 de Función Pública, </w:t>
      </w:r>
      <w:r>
        <w:rPr>
          <w:rFonts w:eastAsia="Calibri"/>
          <w:color w:val="767171"/>
          <w:spacing w:val="20"/>
          <w:szCs w:val="36"/>
          <w:lang w:eastAsia="en-US"/>
        </w:rPr>
        <w:t xml:space="preserve">los principales logros obtenidos son los siguientes: </w:t>
      </w:r>
    </w:p>
    <w:p w14:paraId="73634C46" w14:textId="295AC299" w:rsidR="0079209E" w:rsidRDefault="0079209E" w:rsidP="00F577E9">
      <w:pPr>
        <w:pStyle w:val="NormalWeb"/>
        <w:numPr>
          <w:ilvl w:val="0"/>
          <w:numId w:val="94"/>
        </w:numPr>
        <w:shd w:val="clear" w:color="auto" w:fill="FFFFFF"/>
        <w:spacing w:before="0" w:beforeAutospacing="0" w:after="300" w:afterAutospacing="0" w:line="360" w:lineRule="auto"/>
        <w:jc w:val="both"/>
        <w:rPr>
          <w:rFonts w:eastAsia="Calibri"/>
          <w:color w:val="767171"/>
          <w:spacing w:val="20"/>
          <w:szCs w:val="36"/>
          <w:lang w:eastAsia="en-US"/>
        </w:rPr>
      </w:pPr>
      <w:r w:rsidRPr="000C3368">
        <w:rPr>
          <w:bCs/>
          <w:color w:val="767171"/>
          <w:spacing w:val="20"/>
        </w:rPr>
        <w:t xml:space="preserve">Ciento </w:t>
      </w:r>
      <w:r>
        <w:rPr>
          <w:bCs/>
          <w:color w:val="767171"/>
          <w:spacing w:val="20"/>
        </w:rPr>
        <w:t>o</w:t>
      </w:r>
      <w:r w:rsidRPr="000C3368">
        <w:rPr>
          <w:bCs/>
          <w:color w:val="767171"/>
          <w:spacing w:val="20"/>
        </w:rPr>
        <w:t xml:space="preserve">chenta y </w:t>
      </w:r>
      <w:r>
        <w:rPr>
          <w:bCs/>
          <w:color w:val="767171"/>
          <w:spacing w:val="20"/>
        </w:rPr>
        <w:t>d</w:t>
      </w:r>
      <w:r w:rsidRPr="000C3368">
        <w:rPr>
          <w:bCs/>
          <w:color w:val="767171"/>
          <w:spacing w:val="20"/>
        </w:rPr>
        <w:t xml:space="preserve">os (182) Concursos Públicos para ocupar </w:t>
      </w:r>
      <w:r>
        <w:rPr>
          <w:bCs/>
          <w:color w:val="767171"/>
          <w:spacing w:val="20"/>
        </w:rPr>
        <w:t>c</w:t>
      </w:r>
      <w:r w:rsidRPr="000C3368">
        <w:rPr>
          <w:bCs/>
          <w:color w:val="767171"/>
          <w:spacing w:val="20"/>
        </w:rPr>
        <w:t xml:space="preserve">uatrocientos </w:t>
      </w:r>
      <w:r>
        <w:rPr>
          <w:bCs/>
          <w:color w:val="767171"/>
          <w:spacing w:val="20"/>
        </w:rPr>
        <w:t>v</w:t>
      </w:r>
      <w:r w:rsidRPr="000C3368">
        <w:rPr>
          <w:bCs/>
          <w:color w:val="767171"/>
          <w:spacing w:val="20"/>
        </w:rPr>
        <w:t xml:space="preserve">eintinueve (429) plazas de </w:t>
      </w:r>
      <w:r>
        <w:rPr>
          <w:bCs/>
          <w:color w:val="767171"/>
          <w:spacing w:val="20"/>
        </w:rPr>
        <w:t>c</w:t>
      </w:r>
      <w:r w:rsidRPr="000C3368">
        <w:rPr>
          <w:bCs/>
          <w:color w:val="767171"/>
          <w:spacing w:val="20"/>
        </w:rPr>
        <w:t xml:space="preserve">iento </w:t>
      </w:r>
      <w:r>
        <w:rPr>
          <w:bCs/>
          <w:color w:val="767171"/>
          <w:spacing w:val="20"/>
        </w:rPr>
        <w:t>v</w:t>
      </w:r>
      <w:r w:rsidRPr="000C3368">
        <w:rPr>
          <w:bCs/>
          <w:color w:val="767171"/>
          <w:spacing w:val="20"/>
        </w:rPr>
        <w:t xml:space="preserve">eintiocho (128) cargos de Carrera Administrativa General en </w:t>
      </w:r>
      <w:r>
        <w:rPr>
          <w:bCs/>
          <w:color w:val="767171"/>
          <w:spacing w:val="20"/>
        </w:rPr>
        <w:t>c</w:t>
      </w:r>
      <w:r w:rsidRPr="000C3368">
        <w:rPr>
          <w:bCs/>
          <w:color w:val="767171"/>
          <w:spacing w:val="20"/>
        </w:rPr>
        <w:t xml:space="preserve">uarenta y </w:t>
      </w:r>
      <w:r>
        <w:rPr>
          <w:bCs/>
          <w:color w:val="767171"/>
          <w:spacing w:val="20"/>
        </w:rPr>
        <w:t>s</w:t>
      </w:r>
      <w:r w:rsidRPr="000C3368">
        <w:rPr>
          <w:bCs/>
          <w:color w:val="767171"/>
          <w:spacing w:val="20"/>
        </w:rPr>
        <w:t xml:space="preserve">eis (46) instituciones, </w:t>
      </w:r>
      <w:r>
        <w:rPr>
          <w:bCs/>
          <w:color w:val="767171"/>
          <w:spacing w:val="20"/>
        </w:rPr>
        <w:t>que han contribuido a asegurar la transparencia y la equidad en la selección y reclutamiento de los servidores públicos, así como la meritocracia</w:t>
      </w:r>
      <w:r w:rsidR="00EC0A30">
        <w:rPr>
          <w:bCs/>
          <w:color w:val="767171"/>
          <w:spacing w:val="20"/>
        </w:rPr>
        <w:t>.</w:t>
      </w:r>
      <w:r>
        <w:rPr>
          <w:bCs/>
          <w:color w:val="767171"/>
          <w:spacing w:val="20"/>
        </w:rPr>
        <w:t xml:space="preserve"> </w:t>
      </w:r>
    </w:p>
    <w:p w14:paraId="43721643" w14:textId="60EA6F75" w:rsidR="0079209E" w:rsidRDefault="0079209E" w:rsidP="00F577E9">
      <w:pPr>
        <w:pStyle w:val="NormalWeb"/>
        <w:numPr>
          <w:ilvl w:val="0"/>
          <w:numId w:val="94"/>
        </w:numPr>
        <w:shd w:val="clear" w:color="auto" w:fill="FFFFFF"/>
        <w:spacing w:before="0" w:beforeAutospacing="0" w:after="300" w:afterAutospacing="0" w:line="360" w:lineRule="auto"/>
        <w:jc w:val="both"/>
        <w:rPr>
          <w:rFonts w:eastAsia="Calibri"/>
          <w:color w:val="767171"/>
          <w:spacing w:val="20"/>
          <w:szCs w:val="36"/>
          <w:lang w:eastAsia="en-US"/>
        </w:rPr>
      </w:pPr>
      <w:r>
        <w:rPr>
          <w:rFonts w:eastAsia="Calibri"/>
          <w:color w:val="767171"/>
          <w:spacing w:val="20"/>
          <w:szCs w:val="36"/>
          <w:lang w:eastAsia="en-US"/>
        </w:rPr>
        <w:t xml:space="preserve">Del mismo modo, trescientos noventa y seis (396) servidores públicos ingresaron a ocupar cargos de Carrera Administrativa General vía concursos </w:t>
      </w:r>
      <w:r>
        <w:rPr>
          <w:color w:val="767171"/>
          <w:spacing w:val="20"/>
        </w:rPr>
        <w:t xml:space="preserve">lo cual ha contribuido </w:t>
      </w:r>
      <w:r w:rsidRPr="00742C77">
        <w:rPr>
          <w:color w:val="767171"/>
          <w:spacing w:val="20"/>
        </w:rPr>
        <w:t>significativamente</w:t>
      </w:r>
      <w:r>
        <w:rPr>
          <w:color w:val="767171"/>
          <w:spacing w:val="20"/>
        </w:rPr>
        <w:t xml:space="preserve"> a</w:t>
      </w:r>
      <w:r w:rsidRPr="00742C77">
        <w:rPr>
          <w:color w:val="767171"/>
          <w:spacing w:val="20"/>
        </w:rPr>
        <w:t xml:space="preserve"> </w:t>
      </w:r>
      <w:r>
        <w:rPr>
          <w:color w:val="767171"/>
          <w:spacing w:val="20"/>
        </w:rPr>
        <w:t>fomentar la meritocracia,</w:t>
      </w:r>
      <w:r w:rsidRPr="00742C77">
        <w:rPr>
          <w:color w:val="767171"/>
          <w:spacing w:val="20"/>
        </w:rPr>
        <w:t xml:space="preserve"> la mejora de la eficiencia, la calidad de los servicios y el compromiso de los </w:t>
      </w:r>
      <w:r>
        <w:rPr>
          <w:color w:val="767171"/>
          <w:spacing w:val="20"/>
        </w:rPr>
        <w:t>servidores públicos con los resultados</w:t>
      </w:r>
      <w:r w:rsidRPr="00742C77">
        <w:rPr>
          <w:color w:val="767171"/>
          <w:spacing w:val="20"/>
        </w:rPr>
        <w:t xml:space="preserve">, lo </w:t>
      </w:r>
      <w:r w:rsidR="00800144" w:rsidRPr="00742C77">
        <w:rPr>
          <w:color w:val="767171"/>
          <w:spacing w:val="20"/>
        </w:rPr>
        <w:t>que,</w:t>
      </w:r>
      <w:r w:rsidRPr="00742C77">
        <w:rPr>
          <w:color w:val="767171"/>
          <w:spacing w:val="20"/>
        </w:rPr>
        <w:t xml:space="preserve"> en última instancia</w:t>
      </w:r>
      <w:r w:rsidR="00800144">
        <w:rPr>
          <w:color w:val="767171"/>
          <w:spacing w:val="20"/>
        </w:rPr>
        <w:t>,</w:t>
      </w:r>
      <w:r w:rsidRPr="00742C77">
        <w:rPr>
          <w:color w:val="767171"/>
          <w:spacing w:val="20"/>
        </w:rPr>
        <w:t xml:space="preserve"> beneficia a la sociedad en</w:t>
      </w:r>
      <w:r>
        <w:rPr>
          <w:color w:val="767171"/>
          <w:spacing w:val="20"/>
        </w:rPr>
        <w:t xml:space="preserve"> general.</w:t>
      </w:r>
    </w:p>
    <w:p w14:paraId="0ACCD37F" w14:textId="77777777" w:rsidR="0079209E" w:rsidRDefault="0079209E" w:rsidP="0079209E">
      <w:pPr>
        <w:pStyle w:val="NormalWeb"/>
        <w:shd w:val="clear" w:color="auto" w:fill="FFFFFF"/>
        <w:spacing w:before="0" w:beforeAutospacing="0" w:after="300" w:afterAutospacing="0" w:line="360" w:lineRule="auto"/>
        <w:jc w:val="both"/>
        <w:rPr>
          <w:rFonts w:eastAsia="Calibri"/>
          <w:color w:val="767171"/>
          <w:spacing w:val="20"/>
          <w:szCs w:val="36"/>
          <w:lang w:eastAsia="en-US"/>
        </w:rPr>
      </w:pPr>
      <w:r>
        <w:rPr>
          <w:rFonts w:eastAsia="Calibri"/>
          <w:color w:val="767171"/>
          <w:spacing w:val="20"/>
          <w:szCs w:val="36"/>
          <w:lang w:eastAsia="en-US"/>
        </w:rPr>
        <w:lastRenderedPageBreak/>
        <w:t xml:space="preserve">En lo que concierne a la implementación del Subsistema de Evaluación del Desempeño Laboral, que permite evaluar la eficiencia del recurso humano al servicio de la Administración Pública, constituye una base para la promoción, capacitación y ascenso de los servidores públicos, un total de ciento cincuenta y seis (156) Entes y Órganos evaluaron el Desempeño Laboral de sus empleados, representando más de 239 mil servidores públicos, mientras que, </w:t>
      </w:r>
      <w:r>
        <w:rPr>
          <w:color w:val="767171"/>
          <w:spacing w:val="20"/>
        </w:rPr>
        <w:t>ciento treinta y siete (</w:t>
      </w:r>
      <w:r w:rsidRPr="00D463F2">
        <w:rPr>
          <w:color w:val="767171"/>
          <w:spacing w:val="20"/>
        </w:rPr>
        <w:t>137</w:t>
      </w:r>
      <w:r>
        <w:rPr>
          <w:color w:val="767171"/>
          <w:spacing w:val="20"/>
        </w:rPr>
        <w:t>)</w:t>
      </w:r>
      <w:r w:rsidRPr="00D463F2">
        <w:rPr>
          <w:color w:val="767171"/>
          <w:spacing w:val="20"/>
        </w:rPr>
        <w:t xml:space="preserve"> </w:t>
      </w:r>
      <w:r>
        <w:rPr>
          <w:color w:val="767171"/>
          <w:spacing w:val="20"/>
        </w:rPr>
        <w:t>A</w:t>
      </w:r>
      <w:r w:rsidRPr="00D463F2">
        <w:rPr>
          <w:color w:val="767171"/>
          <w:spacing w:val="20"/>
        </w:rPr>
        <w:t>yuntamientos y Juntas de Distritos Municipales han evaluado el Desempeño Laboral de sus empleados y reportado sus resultados</w:t>
      </w:r>
      <w:r>
        <w:rPr>
          <w:color w:val="767171"/>
          <w:spacing w:val="20"/>
        </w:rPr>
        <w:t>.</w:t>
      </w:r>
    </w:p>
    <w:p w14:paraId="423FF44C" w14:textId="5D927339" w:rsidR="003415DE" w:rsidRDefault="003415DE"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Fortalecimiento Institucional</w:t>
      </w:r>
    </w:p>
    <w:p w14:paraId="69DF6FFE" w14:textId="77777777" w:rsidR="00614EE3" w:rsidRDefault="00614EE3" w:rsidP="00614EE3">
      <w:pPr>
        <w:spacing w:line="360" w:lineRule="auto"/>
        <w:rPr>
          <w:rFonts w:ascii="Times New Roman" w:eastAsia="Times New Roman" w:hAnsi="Times New Roman"/>
          <w:color w:val="767171"/>
          <w:spacing w:val="20"/>
          <w:sz w:val="24"/>
          <w:szCs w:val="36"/>
        </w:rPr>
      </w:pPr>
      <w:r>
        <w:rPr>
          <w:rFonts w:ascii="Times New Roman" w:eastAsia="Times New Roman" w:hAnsi="Times New Roman"/>
          <w:color w:val="767171"/>
          <w:spacing w:val="20"/>
          <w:sz w:val="24"/>
          <w:szCs w:val="36"/>
        </w:rPr>
        <w:t>En relación</w:t>
      </w:r>
      <w:r w:rsidRPr="00944BCB">
        <w:rPr>
          <w:rFonts w:ascii="Times New Roman" w:eastAsia="Times New Roman" w:hAnsi="Times New Roman"/>
          <w:color w:val="767171"/>
          <w:spacing w:val="20"/>
          <w:sz w:val="24"/>
          <w:szCs w:val="36"/>
        </w:rPr>
        <w:t xml:space="preserve"> con los indicadores relacionados a la actualización y administ</w:t>
      </w:r>
      <w:r>
        <w:rPr>
          <w:rFonts w:ascii="Times New Roman" w:eastAsia="Times New Roman" w:hAnsi="Times New Roman"/>
          <w:color w:val="767171"/>
          <w:spacing w:val="20"/>
          <w:sz w:val="24"/>
          <w:szCs w:val="36"/>
        </w:rPr>
        <w:t>ración del Sistema Remunerativo específicamente lo concerniente a la aprobación de Escalas S</w:t>
      </w:r>
      <w:r w:rsidRPr="00944BCB">
        <w:rPr>
          <w:rFonts w:ascii="Times New Roman" w:eastAsia="Times New Roman" w:hAnsi="Times New Roman"/>
          <w:color w:val="767171"/>
          <w:spacing w:val="20"/>
          <w:sz w:val="24"/>
          <w:szCs w:val="36"/>
        </w:rPr>
        <w:t>alariales</w:t>
      </w:r>
      <w:r>
        <w:rPr>
          <w:rFonts w:ascii="Times New Roman" w:eastAsia="Times New Roman" w:hAnsi="Times New Roman"/>
          <w:color w:val="767171"/>
          <w:spacing w:val="20"/>
          <w:sz w:val="24"/>
          <w:szCs w:val="36"/>
        </w:rPr>
        <w:t xml:space="preserve"> en las Instituciones Públicas, y en consonancia con lo estipulado en la Ley 105-13 sobre Regulación Salarial para el Sector Público Dominicano: </w:t>
      </w:r>
    </w:p>
    <w:p w14:paraId="3BD85983" w14:textId="77777777" w:rsidR="00614EE3" w:rsidRPr="00851240" w:rsidRDefault="00614EE3" w:rsidP="00F577E9">
      <w:pPr>
        <w:numPr>
          <w:ilvl w:val="0"/>
          <w:numId w:val="32"/>
        </w:numPr>
        <w:spacing w:line="360" w:lineRule="auto"/>
        <w:rPr>
          <w:rFonts w:ascii="Times New Roman" w:hAnsi="Times New Roman"/>
          <w:color w:val="767171"/>
          <w:spacing w:val="20"/>
          <w:sz w:val="24"/>
          <w:szCs w:val="36"/>
        </w:rPr>
      </w:pPr>
      <w:r>
        <w:rPr>
          <w:rFonts w:ascii="Times New Roman" w:eastAsia="Times New Roman" w:hAnsi="Times New Roman"/>
          <w:color w:val="767171"/>
          <w:spacing w:val="20"/>
          <w:sz w:val="24"/>
          <w:szCs w:val="36"/>
        </w:rPr>
        <w:t xml:space="preserve">Cuarenta (40) </w:t>
      </w:r>
      <w:r w:rsidRPr="007B2814">
        <w:rPr>
          <w:rFonts w:ascii="Times New Roman" w:eastAsia="Times New Roman" w:hAnsi="Times New Roman"/>
          <w:color w:val="767171"/>
          <w:spacing w:val="20"/>
          <w:sz w:val="24"/>
          <w:szCs w:val="36"/>
        </w:rPr>
        <w:t>instit</w:t>
      </w:r>
      <w:r>
        <w:rPr>
          <w:rFonts w:ascii="Times New Roman" w:eastAsia="Times New Roman" w:hAnsi="Times New Roman"/>
          <w:color w:val="767171"/>
          <w:spacing w:val="20"/>
          <w:sz w:val="24"/>
          <w:szCs w:val="36"/>
        </w:rPr>
        <w:t>uciones del Gobierno Central y d</w:t>
      </w:r>
      <w:r w:rsidRPr="007B2814">
        <w:rPr>
          <w:rFonts w:ascii="Times New Roman" w:eastAsia="Times New Roman" w:hAnsi="Times New Roman"/>
          <w:color w:val="767171"/>
          <w:spacing w:val="20"/>
          <w:sz w:val="24"/>
          <w:szCs w:val="36"/>
        </w:rPr>
        <w:t>escentralizad</w:t>
      </w:r>
      <w:r>
        <w:rPr>
          <w:rFonts w:ascii="Times New Roman" w:eastAsia="Times New Roman" w:hAnsi="Times New Roman"/>
          <w:color w:val="767171"/>
          <w:spacing w:val="20"/>
          <w:sz w:val="24"/>
          <w:szCs w:val="36"/>
        </w:rPr>
        <w:t>as</w:t>
      </w:r>
      <w:r w:rsidRPr="007B2814">
        <w:rPr>
          <w:rFonts w:ascii="Times New Roman" w:eastAsia="Times New Roman" w:hAnsi="Times New Roman"/>
          <w:color w:val="767171"/>
          <w:spacing w:val="20"/>
          <w:sz w:val="24"/>
          <w:szCs w:val="36"/>
        </w:rPr>
        <w:t xml:space="preserve"> </w:t>
      </w:r>
      <w:r>
        <w:rPr>
          <w:rFonts w:ascii="Times New Roman" w:eastAsia="Times New Roman" w:hAnsi="Times New Roman"/>
          <w:color w:val="767171"/>
          <w:spacing w:val="20"/>
          <w:sz w:val="24"/>
          <w:szCs w:val="36"/>
        </w:rPr>
        <w:t>les fueron revisadas y validadas sus</w:t>
      </w:r>
      <w:r w:rsidRPr="007B2814">
        <w:rPr>
          <w:rFonts w:ascii="Times New Roman" w:eastAsia="Times New Roman" w:hAnsi="Times New Roman"/>
          <w:color w:val="767171"/>
          <w:spacing w:val="20"/>
          <w:sz w:val="24"/>
          <w:szCs w:val="36"/>
        </w:rPr>
        <w:t xml:space="preserve"> escalas </w:t>
      </w:r>
      <w:r>
        <w:rPr>
          <w:rFonts w:ascii="Times New Roman" w:eastAsia="Times New Roman" w:hAnsi="Times New Roman"/>
          <w:color w:val="767171"/>
          <w:spacing w:val="20"/>
          <w:sz w:val="24"/>
          <w:szCs w:val="36"/>
        </w:rPr>
        <w:t>salariales, fomentando así la equidad salarial en la Administración Pública.</w:t>
      </w:r>
    </w:p>
    <w:p w14:paraId="4C5C1E90" w14:textId="050D65B0" w:rsidR="00EC0A30" w:rsidRPr="00EC0A30" w:rsidRDefault="00614EE3" w:rsidP="009E5084">
      <w:pPr>
        <w:numPr>
          <w:ilvl w:val="0"/>
          <w:numId w:val="32"/>
        </w:numPr>
        <w:spacing w:after="0" w:line="360" w:lineRule="auto"/>
        <w:rPr>
          <w:rFonts w:ascii="Times New Roman" w:hAnsi="Times New Roman"/>
          <w:color w:val="767171"/>
          <w:spacing w:val="20"/>
          <w:sz w:val="24"/>
          <w:szCs w:val="36"/>
        </w:rPr>
      </w:pPr>
      <w:r w:rsidRPr="00EC0A30">
        <w:rPr>
          <w:rFonts w:ascii="Times New Roman" w:eastAsia="Times New Roman" w:hAnsi="Times New Roman"/>
          <w:color w:val="767171"/>
          <w:spacing w:val="20"/>
          <w:sz w:val="24"/>
          <w:szCs w:val="36"/>
        </w:rPr>
        <w:t>Ciento cincuenta y dos (152) instituciones del Gobierno Central y descentralizadas cuentan con Planificaciones de Recursos Humanos revisadas, procurando acoplar el personal adecuado al servicio de la administración en base a las necesidades futuras de cada institución</w:t>
      </w:r>
      <w:r w:rsidR="00EC0A30">
        <w:rPr>
          <w:rFonts w:ascii="Times New Roman" w:eastAsia="Times New Roman" w:hAnsi="Times New Roman"/>
          <w:color w:val="767171"/>
          <w:spacing w:val="20"/>
          <w:sz w:val="24"/>
          <w:szCs w:val="36"/>
        </w:rPr>
        <w:t>.</w:t>
      </w:r>
      <w:r w:rsidRPr="00EC0A30">
        <w:rPr>
          <w:rFonts w:ascii="Times New Roman" w:eastAsia="Times New Roman" w:hAnsi="Times New Roman"/>
          <w:color w:val="767171"/>
          <w:spacing w:val="20"/>
          <w:sz w:val="24"/>
          <w:szCs w:val="36"/>
        </w:rPr>
        <w:t xml:space="preserve"> </w:t>
      </w:r>
    </w:p>
    <w:p w14:paraId="639CB634" w14:textId="7AD1594F" w:rsidR="00614EE3" w:rsidRPr="00EC0A30" w:rsidRDefault="00614EE3" w:rsidP="009E5084">
      <w:pPr>
        <w:numPr>
          <w:ilvl w:val="0"/>
          <w:numId w:val="32"/>
        </w:numPr>
        <w:spacing w:after="0" w:line="360" w:lineRule="auto"/>
        <w:rPr>
          <w:rFonts w:ascii="Times New Roman" w:hAnsi="Times New Roman"/>
          <w:color w:val="767171"/>
          <w:spacing w:val="20"/>
          <w:sz w:val="24"/>
          <w:szCs w:val="36"/>
        </w:rPr>
      </w:pPr>
      <w:r w:rsidRPr="00EC0A30">
        <w:rPr>
          <w:rFonts w:ascii="Times New Roman" w:hAnsi="Times New Roman"/>
          <w:color w:val="767171"/>
          <w:spacing w:val="20"/>
          <w:sz w:val="24"/>
          <w:szCs w:val="36"/>
        </w:rPr>
        <w:t xml:space="preserve">En cuanto a los logros alcanzados relativos a la aprobación de estructuras organizativas, Manuales de Organización y Funciones aprobados, tanto en el Gobierno Central como en los </w:t>
      </w:r>
      <w:r w:rsidRPr="00EC0A30">
        <w:rPr>
          <w:rFonts w:ascii="Times New Roman" w:hAnsi="Times New Roman"/>
          <w:color w:val="767171"/>
          <w:spacing w:val="20"/>
          <w:sz w:val="24"/>
          <w:szCs w:val="36"/>
        </w:rPr>
        <w:lastRenderedPageBreak/>
        <w:t>gobiernos locales, en cumplimiento de la Ley 247-12, Orgánica de Administración Pública:</w:t>
      </w:r>
    </w:p>
    <w:p w14:paraId="0E06D205" w14:textId="6E27A1F1" w:rsidR="00614EE3" w:rsidRPr="00614EE3" w:rsidRDefault="00614EE3" w:rsidP="00F577E9">
      <w:pPr>
        <w:pStyle w:val="Prrafodelista"/>
        <w:numPr>
          <w:ilvl w:val="0"/>
          <w:numId w:val="95"/>
        </w:numPr>
        <w:shd w:val="clear" w:color="auto" w:fill="FFFFFF"/>
        <w:spacing w:after="300" w:line="360" w:lineRule="auto"/>
        <w:jc w:val="both"/>
        <w:rPr>
          <w:rFonts w:ascii="Times New Roman" w:hAnsi="Times New Roman"/>
          <w:color w:val="767171"/>
          <w:spacing w:val="20"/>
          <w:sz w:val="24"/>
          <w:szCs w:val="36"/>
        </w:rPr>
      </w:pPr>
      <w:r w:rsidRPr="00614EE3">
        <w:rPr>
          <w:rFonts w:ascii="Times New Roman" w:hAnsi="Times New Roman"/>
          <w:color w:val="767171"/>
          <w:spacing w:val="20"/>
          <w:sz w:val="24"/>
          <w:szCs w:val="36"/>
        </w:rPr>
        <w:t xml:space="preserve">Se aprobaron ochenta y tres (83) Estructuras Organizativas mediante resolución, lo cual ha permitido racionalizar la estructura organizativa de distintos Entes y Órganos, optimizando así el aparato estatal, reorientándolo </w:t>
      </w:r>
      <w:r w:rsidR="00800144">
        <w:rPr>
          <w:rFonts w:ascii="Times New Roman" w:hAnsi="Times New Roman"/>
          <w:color w:val="767171"/>
          <w:spacing w:val="20"/>
          <w:sz w:val="24"/>
          <w:szCs w:val="36"/>
        </w:rPr>
        <w:t>con el propósito</w:t>
      </w:r>
      <w:r w:rsidRPr="00614EE3">
        <w:rPr>
          <w:rFonts w:ascii="Times New Roman" w:hAnsi="Times New Roman"/>
          <w:color w:val="767171"/>
          <w:spacing w:val="20"/>
          <w:sz w:val="24"/>
          <w:szCs w:val="36"/>
        </w:rPr>
        <w:t xml:space="preserve"> de prestar un mejor servicio a los ciudadanos.</w:t>
      </w:r>
    </w:p>
    <w:p w14:paraId="398CCB82" w14:textId="6D15EB5B" w:rsidR="00EA54E9" w:rsidRPr="00614EE3" w:rsidRDefault="00614EE3" w:rsidP="00F577E9">
      <w:pPr>
        <w:pStyle w:val="Prrafodelista"/>
        <w:numPr>
          <w:ilvl w:val="0"/>
          <w:numId w:val="95"/>
        </w:numPr>
        <w:spacing w:after="0" w:line="360" w:lineRule="auto"/>
        <w:jc w:val="both"/>
        <w:rPr>
          <w:rFonts w:ascii="Times New Roman" w:eastAsia="Times New Roman" w:hAnsi="Times New Roman"/>
          <w:color w:val="767171"/>
          <w:spacing w:val="20"/>
          <w:sz w:val="24"/>
          <w:szCs w:val="36"/>
        </w:rPr>
      </w:pPr>
      <w:r w:rsidRPr="00614EE3">
        <w:rPr>
          <w:rFonts w:ascii="Times New Roman" w:hAnsi="Times New Roman"/>
          <w:color w:val="767171"/>
          <w:spacing w:val="20"/>
          <w:sz w:val="24"/>
          <w:szCs w:val="36"/>
        </w:rPr>
        <w:t>Se aprobaron setenta y cinco (75) Manuales de Organización y Funciones, un instrumento necesario para normar y precisar las funciones generales y específicas de las distintas dependencias de estos organismos, sus niveles jerárquicos y forma de organización</w:t>
      </w:r>
      <w:r>
        <w:rPr>
          <w:rFonts w:ascii="Times New Roman" w:hAnsi="Times New Roman"/>
          <w:color w:val="767171"/>
          <w:spacing w:val="20"/>
          <w:sz w:val="24"/>
          <w:szCs w:val="36"/>
        </w:rPr>
        <w:t>.</w:t>
      </w:r>
    </w:p>
    <w:p w14:paraId="113D5B01" w14:textId="77777777" w:rsidR="00614EE3" w:rsidRPr="00614EE3" w:rsidRDefault="00614EE3" w:rsidP="00614EE3">
      <w:pPr>
        <w:pStyle w:val="Prrafodelista"/>
        <w:spacing w:after="0" w:line="360" w:lineRule="auto"/>
        <w:jc w:val="both"/>
        <w:rPr>
          <w:rFonts w:ascii="Times New Roman" w:eastAsia="Times New Roman" w:hAnsi="Times New Roman"/>
          <w:color w:val="767171"/>
          <w:spacing w:val="20"/>
          <w:sz w:val="24"/>
          <w:szCs w:val="36"/>
        </w:rPr>
      </w:pPr>
    </w:p>
    <w:p w14:paraId="20F605ED" w14:textId="3B70722D" w:rsidR="003415DE" w:rsidRPr="00AF6001" w:rsidRDefault="005A5B4A" w:rsidP="003415DE">
      <w:pPr>
        <w:spacing w:line="360" w:lineRule="auto"/>
        <w:rPr>
          <w:rFonts w:ascii="Times New Roman" w:hAnsi="Times New Roman"/>
          <w:color w:val="767171"/>
          <w:spacing w:val="20"/>
          <w:sz w:val="24"/>
          <w:szCs w:val="24"/>
        </w:rPr>
      </w:pPr>
      <w:r w:rsidRPr="00AF6001">
        <w:rPr>
          <w:rFonts w:ascii="Times New Roman" w:hAnsi="Times New Roman"/>
          <w:color w:val="767171"/>
          <w:spacing w:val="20"/>
          <w:sz w:val="24"/>
          <w:szCs w:val="24"/>
        </w:rPr>
        <w:t>Innovación</w:t>
      </w:r>
      <w:r w:rsidR="003415DE" w:rsidRPr="00AF6001">
        <w:rPr>
          <w:rFonts w:ascii="Times New Roman" w:hAnsi="Times New Roman"/>
          <w:color w:val="767171"/>
          <w:spacing w:val="20"/>
          <w:sz w:val="24"/>
          <w:szCs w:val="24"/>
        </w:rPr>
        <w:t xml:space="preserve"> y Tecnología</w:t>
      </w:r>
    </w:p>
    <w:p w14:paraId="0B9E5F43" w14:textId="777A1AA3" w:rsidR="00614EE3" w:rsidRPr="00AF6001" w:rsidRDefault="00614EE3" w:rsidP="00614EE3">
      <w:pPr>
        <w:spacing w:line="360" w:lineRule="auto"/>
        <w:rPr>
          <w:rFonts w:ascii="Times New Roman" w:hAnsi="Times New Roman"/>
          <w:color w:val="767171"/>
          <w:spacing w:val="20"/>
          <w:sz w:val="24"/>
          <w:szCs w:val="24"/>
        </w:rPr>
      </w:pPr>
      <w:r w:rsidRPr="00AF6001">
        <w:rPr>
          <w:rFonts w:ascii="Times New Roman" w:hAnsi="Times New Roman"/>
          <w:color w:val="767171"/>
          <w:spacing w:val="20"/>
          <w:sz w:val="24"/>
          <w:szCs w:val="24"/>
        </w:rPr>
        <w:t xml:space="preserve">En una primera fase y con el apoyo del Instituto Tecnológico de las Américas (ITLA), el MAP ha asumido implementar en el Sector Público, la primera versión del Sistema Integrado de Gestión Institucional (SIGEI), una plataforma tecnológica que permitirá eficientizar los procesos transversales </w:t>
      </w:r>
      <w:r>
        <w:rPr>
          <w:rFonts w:ascii="Times New Roman" w:hAnsi="Times New Roman"/>
          <w:color w:val="767171"/>
          <w:spacing w:val="20"/>
          <w:sz w:val="24"/>
          <w:szCs w:val="24"/>
        </w:rPr>
        <w:t xml:space="preserve">de gestión </w:t>
      </w:r>
      <w:r w:rsidRPr="00AF6001">
        <w:rPr>
          <w:rFonts w:ascii="Times New Roman" w:hAnsi="Times New Roman"/>
          <w:color w:val="767171"/>
          <w:spacing w:val="20"/>
          <w:sz w:val="24"/>
          <w:szCs w:val="24"/>
        </w:rPr>
        <w:t xml:space="preserve">de la Administración Pública. </w:t>
      </w:r>
      <w:r>
        <w:rPr>
          <w:rFonts w:ascii="Times New Roman" w:hAnsi="Times New Roman"/>
          <w:color w:val="767171"/>
          <w:spacing w:val="20"/>
          <w:sz w:val="24"/>
          <w:szCs w:val="24"/>
        </w:rPr>
        <w:t>Mediante acuerdos entre el MAP y otras instituciones como DIGECOG, DIGEI</w:t>
      </w:r>
      <w:r w:rsidR="00800144">
        <w:rPr>
          <w:rFonts w:ascii="Times New Roman" w:hAnsi="Times New Roman"/>
          <w:color w:val="767171"/>
          <w:spacing w:val="20"/>
          <w:sz w:val="24"/>
          <w:szCs w:val="24"/>
        </w:rPr>
        <w:t>G y MEPYD,</w:t>
      </w:r>
      <w:r>
        <w:rPr>
          <w:rFonts w:ascii="Times New Roman" w:hAnsi="Times New Roman"/>
          <w:color w:val="767171"/>
          <w:spacing w:val="20"/>
          <w:sz w:val="24"/>
          <w:szCs w:val="24"/>
        </w:rPr>
        <w:t xml:space="preserve"> a la fecha, diez instituciones se encuentran realizando sus pagos de nómina a través de este sistema.</w:t>
      </w:r>
    </w:p>
    <w:p w14:paraId="55B95100" w14:textId="77777777" w:rsidR="00614EE3" w:rsidRDefault="00614EE3" w:rsidP="00614EE3">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SISMAP Gestión Pública, SISMAP Municipal y SISMAP Salud.</w:t>
      </w:r>
    </w:p>
    <w:p w14:paraId="2685034F" w14:textId="01BCB05C" w:rsidR="00614EE3" w:rsidRPr="00F61F14" w:rsidRDefault="00614EE3" w:rsidP="00614EE3">
      <w:pPr>
        <w:spacing w:line="360" w:lineRule="auto"/>
        <w:rPr>
          <w:color w:val="767171" w:themeColor="background2" w:themeShade="80"/>
          <w:spacing w:val="20"/>
        </w:rPr>
      </w:pPr>
      <w:r>
        <w:rPr>
          <w:rFonts w:ascii="Times New Roman" w:hAnsi="Times New Roman"/>
          <w:color w:val="767171"/>
          <w:spacing w:val="20"/>
          <w:sz w:val="24"/>
          <w:szCs w:val="24"/>
        </w:rPr>
        <w:t>Actualmente, tenemos en funcionamiento tres (3) Sistemas de Monitoreo de la Gestión Pública, dimensionados en gestión pública central y de organismos descentralizados (SISMAP</w:t>
      </w:r>
      <w:r w:rsidRPr="00996612">
        <w:rPr>
          <w:rFonts w:ascii="Times New Roman" w:hAnsi="Times New Roman"/>
          <w:color w:val="767171"/>
          <w:spacing w:val="20"/>
          <w:sz w:val="24"/>
          <w:szCs w:val="24"/>
        </w:rPr>
        <w:t xml:space="preserve"> Gestión Pública</w:t>
      </w:r>
      <w:r>
        <w:rPr>
          <w:rFonts w:ascii="Times New Roman" w:hAnsi="Times New Roman"/>
          <w:color w:val="767171"/>
          <w:spacing w:val="20"/>
          <w:sz w:val="24"/>
          <w:szCs w:val="24"/>
        </w:rPr>
        <w:t>); gobiernos locales (SISMAP</w:t>
      </w:r>
      <w:r w:rsidRPr="00996612">
        <w:rPr>
          <w:rFonts w:ascii="Times New Roman" w:hAnsi="Times New Roman"/>
          <w:color w:val="767171"/>
          <w:spacing w:val="20"/>
          <w:sz w:val="24"/>
          <w:szCs w:val="24"/>
        </w:rPr>
        <w:t xml:space="preserve"> Municipal)</w:t>
      </w:r>
      <w:r>
        <w:rPr>
          <w:rFonts w:ascii="Times New Roman" w:hAnsi="Times New Roman"/>
          <w:color w:val="767171"/>
          <w:spacing w:val="20"/>
          <w:sz w:val="24"/>
          <w:szCs w:val="24"/>
        </w:rPr>
        <w:t xml:space="preserve"> y SISMAP Salud. </w:t>
      </w:r>
    </w:p>
    <w:p w14:paraId="422FCFC4" w14:textId="7CE234E8" w:rsidR="00C759A9" w:rsidRDefault="0031178E" w:rsidP="00614EE3">
      <w:pPr>
        <w:spacing w:line="360" w:lineRule="auto"/>
        <w:jc w:val="center"/>
        <w:rPr>
          <w:rFonts w:ascii="Times New Roman" w:hAnsi="Times New Roman"/>
          <w:color w:val="767171"/>
          <w:spacing w:val="20"/>
          <w:sz w:val="24"/>
          <w:szCs w:val="24"/>
        </w:rPr>
      </w:pPr>
      <w:r w:rsidRPr="00A26D17">
        <w:rPr>
          <w:rFonts w:ascii="Times New Roman" w:hAnsi="Times New Roman"/>
          <w:noProof/>
          <w:color w:val="767171"/>
          <w:lang w:eastAsia="es-DO"/>
        </w:rPr>
        <w:lastRenderedPageBreak/>
        <mc:AlternateContent>
          <mc:Choice Requires="wps">
            <w:drawing>
              <wp:anchor distT="0" distB="0" distL="114300" distR="114300" simplePos="0" relativeHeight="251762176" behindDoc="0" locked="0" layoutInCell="1" allowOverlap="1" wp14:anchorId="52F18467" wp14:editId="56E7DFC9">
                <wp:simplePos x="0" y="0"/>
                <wp:positionH relativeFrom="margin">
                  <wp:align>center</wp:align>
                </wp:positionH>
                <wp:positionV relativeFrom="paragraph">
                  <wp:posOffset>306705</wp:posOffset>
                </wp:positionV>
                <wp:extent cx="463550" cy="0"/>
                <wp:effectExtent l="0" t="19050" r="31750" b="19050"/>
                <wp:wrapNone/>
                <wp:docPr id="1964499284" name="Conector recto 1964499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73BE7" id="Conector recto 1964499284" o:spid="_x0000_s1026" style="position:absolute;z-index:251762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15pt" to="3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" strokecolor="#ee2a24" strokeweight="2.25pt">
                <v:stroke joinstyle="miter"/>
                <w10:wrap anchorx="margin"/>
              </v:line>
            </w:pict>
          </mc:Fallback>
        </mc:AlternateContent>
      </w:r>
      <w:r w:rsidR="00C759A9" w:rsidRPr="00C759A9">
        <w:rPr>
          <w:rFonts w:ascii="Times New Roman" w:hAnsi="Times New Roman"/>
          <w:color w:val="767171"/>
          <w:spacing w:val="20"/>
          <w:sz w:val="24"/>
          <w:szCs w:val="24"/>
        </w:rPr>
        <w:t xml:space="preserve">Logros </w:t>
      </w:r>
      <w:r w:rsidR="00614EE3">
        <w:rPr>
          <w:rFonts w:ascii="Times New Roman" w:hAnsi="Times New Roman"/>
          <w:color w:val="767171"/>
          <w:spacing w:val="20"/>
          <w:sz w:val="24"/>
          <w:szCs w:val="24"/>
        </w:rPr>
        <w:t>A</w:t>
      </w:r>
      <w:r w:rsidR="00C759A9" w:rsidRPr="00C759A9">
        <w:rPr>
          <w:rFonts w:ascii="Times New Roman" w:hAnsi="Times New Roman"/>
          <w:color w:val="767171"/>
          <w:spacing w:val="20"/>
          <w:sz w:val="24"/>
          <w:szCs w:val="24"/>
        </w:rPr>
        <w:t>cumulados Gestión de Gobierno 2020-202</w:t>
      </w:r>
      <w:r w:rsidR="00EC0A30">
        <w:rPr>
          <w:rFonts w:ascii="Times New Roman" w:hAnsi="Times New Roman"/>
          <w:color w:val="767171"/>
          <w:spacing w:val="20"/>
          <w:sz w:val="24"/>
          <w:szCs w:val="24"/>
        </w:rPr>
        <w:t>4</w:t>
      </w:r>
    </w:p>
    <w:p w14:paraId="0A890D10" w14:textId="65F2E401" w:rsidR="0031178E" w:rsidRDefault="0031178E" w:rsidP="00614EE3">
      <w:pPr>
        <w:spacing w:line="360" w:lineRule="auto"/>
        <w:jc w:val="center"/>
        <w:rPr>
          <w:rFonts w:ascii="Times New Roman" w:hAnsi="Times New Roman"/>
          <w:color w:val="767171"/>
          <w:spacing w:val="20"/>
          <w:sz w:val="24"/>
          <w:szCs w:val="24"/>
        </w:rPr>
      </w:pPr>
    </w:p>
    <w:p w14:paraId="7AB8981A" w14:textId="4D2F2CA1" w:rsidR="00C759A9" w:rsidRPr="005B0230" w:rsidRDefault="00C759A9" w:rsidP="00C759A9">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Reforma Normativa: 16 propuestas de normativas remitidas al Poder Ejecutivo para aprobación</w:t>
      </w:r>
    </w:p>
    <w:p w14:paraId="5494E797" w14:textId="77777777" w:rsidR="00A61832" w:rsidRDefault="00C759A9" w:rsidP="00C759A9">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 xml:space="preserve">Mejora regulatoria y Simplificación de Trámites: Elaboración del Reglamento de Aplicación de la Ley Núm. 167-21 de Mejora Regulatoria y Simplificación de Trámites, </w:t>
      </w:r>
      <w:r w:rsidR="00A61832" w:rsidRPr="005B0230">
        <w:rPr>
          <w:rFonts w:ascii="Times New Roman" w:hAnsi="Times New Roman"/>
          <w:color w:val="767171"/>
          <w:spacing w:val="20"/>
          <w:sz w:val="24"/>
          <w:szCs w:val="24"/>
        </w:rPr>
        <w:t>que busca ef</w:t>
      </w:r>
      <w:r w:rsidR="00A61832">
        <w:rPr>
          <w:rFonts w:ascii="Times New Roman" w:hAnsi="Times New Roman"/>
          <w:color w:val="767171"/>
          <w:spacing w:val="20"/>
          <w:sz w:val="24"/>
          <w:szCs w:val="24"/>
        </w:rPr>
        <w:t>i</w:t>
      </w:r>
      <w:r w:rsidR="00A61832" w:rsidRPr="005B0230">
        <w:rPr>
          <w:rFonts w:ascii="Times New Roman" w:hAnsi="Times New Roman"/>
          <w:color w:val="767171"/>
          <w:spacing w:val="20"/>
          <w:sz w:val="24"/>
          <w:szCs w:val="24"/>
        </w:rPr>
        <w:t>cientizar los procesos y agilizar los servicios públicos, incentivar un clima de negocios e inversiones, así como la satisfacción ciudadana, mediante la eliminación de trabas burocráticas</w:t>
      </w:r>
      <w:r w:rsidR="00A61832">
        <w:rPr>
          <w:rFonts w:ascii="Times New Roman" w:hAnsi="Times New Roman"/>
          <w:color w:val="767171"/>
          <w:spacing w:val="20"/>
          <w:sz w:val="24"/>
          <w:szCs w:val="24"/>
        </w:rPr>
        <w:t>. S</w:t>
      </w:r>
      <w:r w:rsidR="00A61832" w:rsidRPr="005B0230">
        <w:rPr>
          <w:rFonts w:ascii="Times New Roman" w:hAnsi="Times New Roman"/>
          <w:color w:val="767171"/>
          <w:spacing w:val="20"/>
          <w:sz w:val="24"/>
          <w:szCs w:val="24"/>
        </w:rPr>
        <w:t>e elaboró la propuesta de Reglamento de dicha Ley, aprobado mediante el decreto núm. 486-22</w:t>
      </w:r>
      <w:r w:rsidR="00A61832">
        <w:rPr>
          <w:rFonts w:ascii="Times New Roman" w:hAnsi="Times New Roman"/>
          <w:color w:val="767171"/>
          <w:spacing w:val="20"/>
          <w:sz w:val="24"/>
          <w:szCs w:val="24"/>
        </w:rPr>
        <w:t xml:space="preserve">, </w:t>
      </w:r>
    </w:p>
    <w:p w14:paraId="5775EB50" w14:textId="77777777" w:rsidR="0031178E" w:rsidRDefault="00A61832" w:rsidP="00C759A9">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Del mismo modo, fueron elaborado</w:t>
      </w:r>
      <w:r w:rsidR="00C759A9" w:rsidRPr="005B0230">
        <w:rPr>
          <w:rFonts w:ascii="Times New Roman" w:hAnsi="Times New Roman"/>
          <w:color w:val="767171"/>
          <w:spacing w:val="20"/>
          <w:sz w:val="24"/>
          <w:szCs w:val="24"/>
        </w:rPr>
        <w:t>s</w:t>
      </w:r>
      <w:r>
        <w:rPr>
          <w:rFonts w:ascii="Times New Roman" w:hAnsi="Times New Roman"/>
          <w:color w:val="767171"/>
          <w:spacing w:val="20"/>
          <w:sz w:val="24"/>
          <w:szCs w:val="24"/>
        </w:rPr>
        <w:t xml:space="preserve"> los</w:t>
      </w:r>
      <w:r w:rsidR="00C759A9" w:rsidRPr="005B0230">
        <w:rPr>
          <w:rFonts w:ascii="Times New Roman" w:hAnsi="Times New Roman"/>
          <w:color w:val="767171"/>
          <w:spacing w:val="20"/>
          <w:sz w:val="24"/>
          <w:szCs w:val="24"/>
        </w:rPr>
        <w:t xml:space="preserve"> instructivos y resoluciones para </w:t>
      </w:r>
      <w:r>
        <w:rPr>
          <w:rFonts w:ascii="Times New Roman" w:hAnsi="Times New Roman"/>
          <w:color w:val="767171"/>
          <w:spacing w:val="20"/>
          <w:sz w:val="24"/>
          <w:szCs w:val="24"/>
        </w:rPr>
        <w:t xml:space="preserve">la </w:t>
      </w:r>
      <w:r w:rsidR="00C759A9" w:rsidRPr="005B0230">
        <w:rPr>
          <w:rFonts w:ascii="Times New Roman" w:hAnsi="Times New Roman"/>
          <w:color w:val="767171"/>
          <w:spacing w:val="20"/>
          <w:sz w:val="24"/>
          <w:szCs w:val="24"/>
        </w:rPr>
        <w:t>ejecución</w:t>
      </w:r>
      <w:r>
        <w:rPr>
          <w:rFonts w:ascii="Times New Roman" w:hAnsi="Times New Roman"/>
          <w:color w:val="767171"/>
          <w:spacing w:val="20"/>
          <w:sz w:val="24"/>
          <w:szCs w:val="24"/>
        </w:rPr>
        <w:t xml:space="preserve"> de la mencionada ley</w:t>
      </w:r>
      <w:r w:rsidR="00C759A9" w:rsidRPr="005B0230">
        <w:rPr>
          <w:rFonts w:ascii="Times New Roman" w:hAnsi="Times New Roman"/>
          <w:color w:val="767171"/>
          <w:spacing w:val="20"/>
          <w:sz w:val="24"/>
          <w:szCs w:val="24"/>
        </w:rPr>
        <w:t>,</w:t>
      </w:r>
      <w:r>
        <w:rPr>
          <w:rFonts w:ascii="Times New Roman" w:hAnsi="Times New Roman"/>
          <w:color w:val="767171"/>
          <w:spacing w:val="20"/>
          <w:sz w:val="24"/>
          <w:szCs w:val="24"/>
        </w:rPr>
        <w:t xml:space="preserve"> </w:t>
      </w:r>
      <w:r w:rsidR="00C759A9" w:rsidRPr="005B0230">
        <w:rPr>
          <w:rFonts w:ascii="Times New Roman" w:hAnsi="Times New Roman"/>
          <w:color w:val="767171"/>
          <w:spacing w:val="20"/>
          <w:sz w:val="24"/>
          <w:szCs w:val="24"/>
        </w:rPr>
        <w:t>como son: Agenda o Planificación Regulatoria, Consulta Pública, Análisis de Impacto Regulatorio Ex Ante, Análisis de Impacto Regulatorio Ex Post, Análisis de Calidad Regulatoria, e Inventario Regulatorio.</w:t>
      </w:r>
    </w:p>
    <w:p w14:paraId="7A3DDFC7" w14:textId="218282AE" w:rsidR="00C759A9" w:rsidRPr="0031178E" w:rsidRDefault="00C759A9" w:rsidP="00C759A9">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 xml:space="preserve"> </w:t>
      </w:r>
      <w:r w:rsidRPr="0031178E">
        <w:rPr>
          <w:rFonts w:ascii="Times New Roman" w:hAnsi="Times New Roman"/>
          <w:color w:val="767171"/>
          <w:spacing w:val="20"/>
          <w:sz w:val="24"/>
          <w:szCs w:val="24"/>
        </w:rPr>
        <w:t xml:space="preserve">Además, se simplificaron </w:t>
      </w:r>
      <w:r w:rsidR="0031178E" w:rsidRPr="0031178E">
        <w:rPr>
          <w:rFonts w:ascii="Times New Roman" w:hAnsi="Times New Roman"/>
          <w:color w:val="767171"/>
          <w:spacing w:val="20"/>
          <w:sz w:val="24"/>
          <w:szCs w:val="24"/>
        </w:rPr>
        <w:t>158</w:t>
      </w:r>
      <w:r w:rsidRPr="0031178E">
        <w:rPr>
          <w:rFonts w:ascii="Times New Roman" w:hAnsi="Times New Roman"/>
          <w:color w:val="767171"/>
          <w:spacing w:val="20"/>
          <w:sz w:val="24"/>
          <w:szCs w:val="24"/>
        </w:rPr>
        <w:t xml:space="preserve"> trámites en </w:t>
      </w:r>
      <w:r w:rsidR="0031178E">
        <w:rPr>
          <w:rFonts w:ascii="Times New Roman" w:hAnsi="Times New Roman"/>
          <w:color w:val="767171"/>
          <w:spacing w:val="20"/>
          <w:sz w:val="24"/>
          <w:szCs w:val="24"/>
        </w:rPr>
        <w:t>más de 30 instituciones</w:t>
      </w:r>
      <w:r w:rsidRPr="0031178E">
        <w:rPr>
          <w:rFonts w:ascii="Times New Roman" w:hAnsi="Times New Roman"/>
          <w:color w:val="767171"/>
          <w:spacing w:val="20"/>
          <w:sz w:val="24"/>
          <w:szCs w:val="24"/>
        </w:rPr>
        <w:t xml:space="preserve"> instituciones.</w:t>
      </w:r>
    </w:p>
    <w:p w14:paraId="6AD63CF4" w14:textId="77777777" w:rsidR="009D24CA" w:rsidRDefault="00200918" w:rsidP="00200918">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 xml:space="preserve">Por primera vez, los principales sistemas transversales de gestión de la administración pública estarán integrados e interconectados, a través del Sistema Integrado de Gestión Institucional (SIGEI), una herramienta tecnológica que permitirá la interoperabilidad entre los diferentes sistemas informáticos de los principales órganos rectores del Poder Ejecutivo, y otros sistemas de gestión de la Administración Pública, basado en los ejes de: Enfoque público, eficiencia operativa, costos y control, estandarización, transparencia y ciberseguridad. </w:t>
      </w:r>
    </w:p>
    <w:p w14:paraId="2B61A9B0" w14:textId="4DEC870E" w:rsidR="009D24CA" w:rsidRPr="009D24CA" w:rsidRDefault="009D24CA" w:rsidP="009D24CA">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 xml:space="preserve">La implementación del SIGEI incluye diversos módulos y submódulos entre los que se </w:t>
      </w:r>
      <w:r w:rsidR="00DB02F4">
        <w:rPr>
          <w:rFonts w:ascii="Times New Roman" w:hAnsi="Times New Roman"/>
          <w:color w:val="767171"/>
          <w:spacing w:val="20"/>
          <w:sz w:val="24"/>
          <w:szCs w:val="24"/>
        </w:rPr>
        <w:t>citamos</w:t>
      </w:r>
      <w:r>
        <w:rPr>
          <w:rFonts w:ascii="Times New Roman" w:hAnsi="Times New Roman"/>
          <w:color w:val="767171"/>
          <w:spacing w:val="20"/>
          <w:sz w:val="24"/>
          <w:szCs w:val="24"/>
        </w:rPr>
        <w:t>:</w:t>
      </w:r>
      <w:r w:rsidRPr="009D24CA">
        <w:rPr>
          <w:rFonts w:ascii="Times New Roman" w:hAnsi="Times New Roman"/>
          <w:color w:val="767171"/>
          <w:spacing w:val="20"/>
          <w:sz w:val="24"/>
          <w:szCs w:val="24"/>
        </w:rPr>
        <w:t xml:space="preserve"> planificación, finanzas, contabilidad, compras, inventarios, gestión documental, asignación de vehículos, flotas, activos fijos, solicitud de viáticos,</w:t>
      </w:r>
      <w:r>
        <w:rPr>
          <w:rFonts w:ascii="Times New Roman" w:hAnsi="Times New Roman"/>
          <w:color w:val="767171"/>
          <w:spacing w:val="20"/>
          <w:sz w:val="24"/>
          <w:szCs w:val="24"/>
        </w:rPr>
        <w:t xml:space="preserve"> </w:t>
      </w:r>
      <w:r w:rsidRPr="009D24CA">
        <w:rPr>
          <w:rFonts w:ascii="Times New Roman" w:hAnsi="Times New Roman"/>
          <w:color w:val="767171"/>
          <w:spacing w:val="20"/>
          <w:sz w:val="24"/>
          <w:szCs w:val="24"/>
        </w:rPr>
        <w:t>reclutamiento y selección, nómina, estructura orgánica, registro y control, evaluación del desempeño</w:t>
      </w:r>
      <w:r>
        <w:rPr>
          <w:rFonts w:ascii="Times New Roman" w:hAnsi="Times New Roman"/>
          <w:color w:val="767171"/>
          <w:spacing w:val="20"/>
          <w:sz w:val="24"/>
          <w:szCs w:val="24"/>
        </w:rPr>
        <w:t xml:space="preserve"> de los servidores</w:t>
      </w:r>
      <w:r w:rsidRPr="009D24CA">
        <w:rPr>
          <w:rFonts w:ascii="Times New Roman" w:hAnsi="Times New Roman"/>
          <w:color w:val="767171"/>
          <w:spacing w:val="20"/>
          <w:sz w:val="24"/>
          <w:szCs w:val="24"/>
        </w:rPr>
        <w:t>, planificación de recursos humanos, capacitación y desarrollo, historial de salud, servicios al colaborador y gestión de contenido</w:t>
      </w:r>
      <w:r>
        <w:rPr>
          <w:rFonts w:ascii="Times New Roman" w:hAnsi="Times New Roman"/>
          <w:color w:val="767171"/>
          <w:spacing w:val="20"/>
          <w:sz w:val="24"/>
          <w:szCs w:val="24"/>
        </w:rPr>
        <w:t>, entre otros.</w:t>
      </w:r>
    </w:p>
    <w:p w14:paraId="42B1CFC3" w14:textId="37ED3F66" w:rsidR="00200918" w:rsidRDefault="00200918" w:rsidP="00200918">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Esto, enmarcado en el Plan General de Reforma y Modernización de la Administración Pública y el Desarrollo del Gobierno Digital, de la Agenda Digital 2030. A la fecha, se han desarrollado los Módulos de Recursos Humanos, Compras, Gestión Financiera y Evaluación de Desempeño.</w:t>
      </w:r>
    </w:p>
    <w:p w14:paraId="626569CC" w14:textId="6C07F3F1" w:rsidR="005D29B1" w:rsidRPr="005B0230" w:rsidRDefault="005D29B1" w:rsidP="005D29B1">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Mayor eficiencia y efectividad en el gasto dedicado a incentivar el desempeño institucional, con resultados tangibles, en pro de mejora de la satisfacción ciudadana, los servidores públicos y la calidad de vida de la gente.</w:t>
      </w:r>
      <w:r>
        <w:rPr>
          <w:rFonts w:ascii="Times New Roman" w:hAnsi="Times New Roman"/>
          <w:color w:val="767171"/>
          <w:spacing w:val="20"/>
          <w:sz w:val="24"/>
          <w:szCs w:val="24"/>
        </w:rPr>
        <w:t xml:space="preserve"> </w:t>
      </w:r>
      <w:r w:rsidRPr="005B0230">
        <w:rPr>
          <w:rFonts w:ascii="Times New Roman" w:hAnsi="Times New Roman"/>
          <w:color w:val="767171"/>
          <w:spacing w:val="20"/>
          <w:sz w:val="24"/>
          <w:szCs w:val="24"/>
        </w:rPr>
        <w:t xml:space="preserve">Por 1ra vez en la historia, se incorpora el monitoreo de la implementación de las políticas transversales contenidas en la Ley Núm. 1-12 de la Estrategia Nacional de Desarrollo. </w:t>
      </w:r>
    </w:p>
    <w:p w14:paraId="42AD705F" w14:textId="39B61D52" w:rsidR="00C759A9" w:rsidRPr="005B0230" w:rsidRDefault="00C759A9" w:rsidP="00C759A9">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Nueva Me</w:t>
      </w:r>
      <w:r w:rsidR="00665AC1">
        <w:rPr>
          <w:rFonts w:ascii="Times New Roman" w:hAnsi="Times New Roman"/>
          <w:color w:val="767171"/>
          <w:spacing w:val="20"/>
          <w:sz w:val="24"/>
          <w:szCs w:val="24"/>
        </w:rPr>
        <w:t>t</w:t>
      </w:r>
      <w:r w:rsidRPr="005B0230">
        <w:rPr>
          <w:rFonts w:ascii="Times New Roman" w:hAnsi="Times New Roman"/>
          <w:color w:val="767171"/>
          <w:spacing w:val="20"/>
          <w:sz w:val="24"/>
          <w:szCs w:val="24"/>
        </w:rPr>
        <w:t>odología y Sistema de Evaluación del Desempeño Institucional (SEDI): Aplicación de las primeras líneas base de la evaluación del desempeño a cuarenta y cinco (45) Entes y Órganos de la Administración Pública, priorizados para este proceso. Puesta en marcha de la nueva metodología y Sistema de Evaluación del Desempeño Institucional (SEDI), formalizada mediante Resolución núm. 09-2023.</w:t>
      </w:r>
    </w:p>
    <w:p w14:paraId="6E5484E6" w14:textId="58E88745" w:rsidR="00C759A9" w:rsidRPr="005B0230" w:rsidRDefault="00C759A9" w:rsidP="00C759A9">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 xml:space="preserve">Modernización y Mejora del Acceso al Portal Concursa: El aumento de usuarios registrados </w:t>
      </w:r>
      <w:r w:rsidR="00665AC1">
        <w:rPr>
          <w:rFonts w:ascii="Times New Roman" w:hAnsi="Times New Roman"/>
          <w:color w:val="767171"/>
          <w:spacing w:val="20"/>
          <w:sz w:val="24"/>
          <w:szCs w:val="24"/>
        </w:rPr>
        <w:t xml:space="preserve">aumentó </w:t>
      </w:r>
      <w:r w:rsidRPr="005B0230">
        <w:rPr>
          <w:rFonts w:ascii="Times New Roman" w:hAnsi="Times New Roman"/>
          <w:color w:val="767171"/>
          <w:spacing w:val="20"/>
          <w:sz w:val="24"/>
          <w:szCs w:val="24"/>
        </w:rPr>
        <w:t xml:space="preserve">en un 1,300% (7,500 usuarios </w:t>
      </w:r>
      <w:r w:rsidRPr="005B0230">
        <w:rPr>
          <w:rFonts w:ascii="Times New Roman" w:hAnsi="Times New Roman"/>
          <w:color w:val="767171"/>
          <w:spacing w:val="20"/>
          <w:sz w:val="24"/>
          <w:szCs w:val="24"/>
        </w:rPr>
        <w:lastRenderedPageBreak/>
        <w:t xml:space="preserve">registrados en 2020 vs. 105,000 ciudadanos registrados a la fecha). La participación de cincuenta y tres mil novecientos treinta y cuatro (53, 934) postulaciones (considerando que </w:t>
      </w:r>
      <w:r w:rsidR="00012510">
        <w:rPr>
          <w:rFonts w:ascii="Times New Roman" w:hAnsi="Times New Roman"/>
          <w:color w:val="767171"/>
          <w:spacing w:val="20"/>
          <w:sz w:val="24"/>
          <w:szCs w:val="24"/>
        </w:rPr>
        <w:t>e</w:t>
      </w:r>
      <w:r w:rsidRPr="005B0230">
        <w:rPr>
          <w:rFonts w:ascii="Times New Roman" w:hAnsi="Times New Roman"/>
          <w:color w:val="767171"/>
          <w:spacing w:val="20"/>
          <w:sz w:val="24"/>
          <w:szCs w:val="24"/>
        </w:rPr>
        <w:t>1</w:t>
      </w:r>
      <w:r w:rsidR="00012510">
        <w:rPr>
          <w:rFonts w:ascii="Times New Roman" w:hAnsi="Times New Roman"/>
          <w:color w:val="767171"/>
          <w:spacing w:val="20"/>
          <w:sz w:val="24"/>
          <w:szCs w:val="24"/>
        </w:rPr>
        <w:t xml:space="preserve"> </w:t>
      </w:r>
      <w:r w:rsidRPr="005B0230">
        <w:rPr>
          <w:rFonts w:ascii="Times New Roman" w:hAnsi="Times New Roman"/>
          <w:color w:val="767171"/>
          <w:spacing w:val="20"/>
          <w:sz w:val="24"/>
          <w:szCs w:val="24"/>
        </w:rPr>
        <w:t>ciudadano puede aplicar en varios cargos</w:t>
      </w:r>
      <w:r w:rsidRPr="0031178E">
        <w:rPr>
          <w:rFonts w:ascii="Times New Roman" w:hAnsi="Times New Roman"/>
          <w:color w:val="767171"/>
          <w:spacing w:val="20"/>
          <w:sz w:val="24"/>
          <w:szCs w:val="24"/>
        </w:rPr>
        <w:t xml:space="preserve">). </w:t>
      </w:r>
      <w:r w:rsidR="0031178E">
        <w:rPr>
          <w:rFonts w:ascii="Times New Roman" w:hAnsi="Times New Roman"/>
          <w:color w:val="767171"/>
          <w:spacing w:val="20"/>
          <w:sz w:val="24"/>
          <w:szCs w:val="24"/>
        </w:rPr>
        <w:t>S</w:t>
      </w:r>
      <w:r w:rsidRPr="0031178E">
        <w:rPr>
          <w:rFonts w:ascii="Times New Roman" w:hAnsi="Times New Roman"/>
          <w:color w:val="767171"/>
          <w:spacing w:val="20"/>
          <w:sz w:val="24"/>
          <w:szCs w:val="24"/>
        </w:rPr>
        <w:t xml:space="preserve">e han realizado un total de ciento </w:t>
      </w:r>
      <w:r w:rsidR="0031178E">
        <w:rPr>
          <w:rFonts w:ascii="Times New Roman" w:hAnsi="Times New Roman"/>
          <w:color w:val="767171"/>
          <w:spacing w:val="20"/>
          <w:sz w:val="24"/>
          <w:szCs w:val="24"/>
        </w:rPr>
        <w:t xml:space="preserve">ochenta y </w:t>
      </w:r>
      <w:r w:rsidR="00B64FDD">
        <w:rPr>
          <w:rFonts w:ascii="Times New Roman" w:hAnsi="Times New Roman"/>
          <w:color w:val="767171"/>
          <w:spacing w:val="20"/>
          <w:sz w:val="24"/>
          <w:szCs w:val="24"/>
        </w:rPr>
        <w:t xml:space="preserve">dos </w:t>
      </w:r>
      <w:r w:rsidR="00B64FDD" w:rsidRPr="0031178E">
        <w:rPr>
          <w:rFonts w:ascii="Times New Roman" w:hAnsi="Times New Roman"/>
          <w:color w:val="767171"/>
          <w:spacing w:val="20"/>
          <w:sz w:val="24"/>
          <w:szCs w:val="24"/>
        </w:rPr>
        <w:t>(</w:t>
      </w:r>
      <w:r w:rsidRPr="0031178E">
        <w:rPr>
          <w:rFonts w:ascii="Times New Roman" w:hAnsi="Times New Roman"/>
          <w:color w:val="767171"/>
          <w:spacing w:val="20"/>
          <w:sz w:val="24"/>
          <w:szCs w:val="24"/>
        </w:rPr>
        <w:t>1</w:t>
      </w:r>
      <w:r w:rsidR="0031178E">
        <w:rPr>
          <w:rFonts w:ascii="Times New Roman" w:hAnsi="Times New Roman"/>
          <w:color w:val="767171"/>
          <w:spacing w:val="20"/>
          <w:sz w:val="24"/>
          <w:szCs w:val="24"/>
        </w:rPr>
        <w:t>82</w:t>
      </w:r>
      <w:r w:rsidRPr="0031178E">
        <w:rPr>
          <w:rFonts w:ascii="Times New Roman" w:hAnsi="Times New Roman"/>
          <w:color w:val="767171"/>
          <w:spacing w:val="20"/>
          <w:sz w:val="24"/>
          <w:szCs w:val="24"/>
        </w:rPr>
        <w:t>) concursos</w:t>
      </w:r>
      <w:r w:rsidRPr="005B0230">
        <w:rPr>
          <w:rFonts w:ascii="Times New Roman" w:hAnsi="Times New Roman"/>
          <w:color w:val="767171"/>
          <w:spacing w:val="20"/>
          <w:sz w:val="24"/>
          <w:szCs w:val="24"/>
        </w:rPr>
        <w:t>, con una participación de</w:t>
      </w:r>
      <w:r w:rsidR="0031178E">
        <w:rPr>
          <w:rFonts w:ascii="Times New Roman" w:hAnsi="Times New Roman"/>
          <w:color w:val="767171"/>
          <w:spacing w:val="20"/>
          <w:sz w:val="24"/>
          <w:szCs w:val="24"/>
        </w:rPr>
        <w:t xml:space="preserve"> más </w:t>
      </w:r>
      <w:r w:rsidR="00B64FDD">
        <w:rPr>
          <w:rFonts w:ascii="Times New Roman" w:hAnsi="Times New Roman"/>
          <w:color w:val="767171"/>
          <w:spacing w:val="20"/>
          <w:sz w:val="24"/>
          <w:szCs w:val="24"/>
        </w:rPr>
        <w:t xml:space="preserve">de </w:t>
      </w:r>
      <w:r w:rsidR="00B64FDD" w:rsidRPr="005B0230">
        <w:rPr>
          <w:rFonts w:ascii="Times New Roman" w:hAnsi="Times New Roman"/>
          <w:color w:val="767171"/>
          <w:spacing w:val="20"/>
          <w:sz w:val="24"/>
          <w:szCs w:val="24"/>
        </w:rPr>
        <w:t>ocho</w:t>
      </w:r>
      <w:r w:rsidRPr="005B0230">
        <w:rPr>
          <w:rFonts w:ascii="Times New Roman" w:hAnsi="Times New Roman"/>
          <w:color w:val="767171"/>
          <w:spacing w:val="20"/>
          <w:sz w:val="24"/>
          <w:szCs w:val="24"/>
        </w:rPr>
        <w:t xml:space="preserve"> mil ciento</w:t>
      </w:r>
      <w:r w:rsidR="00B64FDD">
        <w:rPr>
          <w:rFonts w:ascii="Times New Roman" w:hAnsi="Times New Roman"/>
          <w:color w:val="767171"/>
          <w:spacing w:val="20"/>
          <w:sz w:val="24"/>
          <w:szCs w:val="24"/>
        </w:rPr>
        <w:t xml:space="preserve"> </w:t>
      </w:r>
      <w:r w:rsidRPr="005B0230">
        <w:rPr>
          <w:rFonts w:ascii="Times New Roman" w:hAnsi="Times New Roman"/>
          <w:color w:val="767171"/>
          <w:spacing w:val="20"/>
          <w:sz w:val="24"/>
          <w:szCs w:val="24"/>
        </w:rPr>
        <w:t xml:space="preserve">postulantes, para un total de trescientos cuarenta y nueve (349) plazas vacantes en cien (100) cargos correspondientes a treinta y siete (37) Instituciones públicas del Estado. </w:t>
      </w:r>
    </w:p>
    <w:p w14:paraId="0954BE0E" w14:textId="77777777" w:rsidR="00C759A9" w:rsidRPr="005B0230" w:rsidRDefault="00C759A9" w:rsidP="00C759A9">
      <w:pPr>
        <w:spacing w:line="360" w:lineRule="auto"/>
        <w:rPr>
          <w:rFonts w:ascii="Times New Roman" w:hAnsi="Times New Roman"/>
          <w:color w:val="767171"/>
          <w:spacing w:val="20"/>
          <w:sz w:val="24"/>
          <w:szCs w:val="24"/>
        </w:rPr>
      </w:pPr>
      <w:r w:rsidRPr="005B0230">
        <w:rPr>
          <w:rFonts w:ascii="Times New Roman" w:hAnsi="Times New Roman"/>
          <w:color w:val="767171"/>
          <w:spacing w:val="20"/>
          <w:sz w:val="24"/>
          <w:szCs w:val="24"/>
        </w:rPr>
        <w:t>Diseño y puesta en funcionamiento del Clasificador de Organismos del Estado Dominicano (COEDOM). Se logró poner en funcionamiento el Clasificador de Organismos del Estado Dominicano (COEDOM), habilitando la plataforma disponible en línea, a través de la página institucional del MAP.</w:t>
      </w:r>
    </w:p>
    <w:p w14:paraId="130BCDB2" w14:textId="344CC85F" w:rsidR="00C759A9" w:rsidRDefault="005D29B1" w:rsidP="00C759A9">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otro orden de ideas, se ha fortalecido el Sistema de Carrera Administrativa General y Especiales, con la incorporación de </w:t>
      </w:r>
      <w:r w:rsidR="00FE52CB">
        <w:rPr>
          <w:rFonts w:ascii="Times New Roman" w:hAnsi="Times New Roman"/>
          <w:color w:val="767171"/>
          <w:spacing w:val="20"/>
          <w:sz w:val="24"/>
          <w:szCs w:val="24"/>
        </w:rPr>
        <w:t>setecientos treinta y ocho (</w:t>
      </w:r>
      <w:r>
        <w:rPr>
          <w:rFonts w:ascii="Times New Roman" w:hAnsi="Times New Roman"/>
          <w:color w:val="767171"/>
          <w:spacing w:val="20"/>
          <w:sz w:val="24"/>
          <w:szCs w:val="24"/>
        </w:rPr>
        <w:t>738</w:t>
      </w:r>
      <w:r w:rsidR="00FE52CB">
        <w:rPr>
          <w:rFonts w:ascii="Times New Roman" w:hAnsi="Times New Roman"/>
          <w:color w:val="767171"/>
          <w:spacing w:val="20"/>
          <w:sz w:val="24"/>
          <w:szCs w:val="24"/>
        </w:rPr>
        <w:t>)</w:t>
      </w:r>
      <w:r>
        <w:rPr>
          <w:rFonts w:ascii="Times New Roman" w:hAnsi="Times New Roman"/>
          <w:color w:val="767171"/>
          <w:spacing w:val="20"/>
          <w:sz w:val="24"/>
          <w:szCs w:val="24"/>
        </w:rPr>
        <w:t xml:space="preserve"> servidores públicos ingresados al Sistema de Carrera Administrativa vía concursos públicos; </w:t>
      </w:r>
      <w:r w:rsidR="00FE52CB">
        <w:rPr>
          <w:rFonts w:ascii="Times New Roman" w:hAnsi="Times New Roman"/>
          <w:color w:val="767171"/>
          <w:spacing w:val="20"/>
          <w:sz w:val="24"/>
          <w:szCs w:val="24"/>
        </w:rPr>
        <w:t>once</w:t>
      </w:r>
      <w:r>
        <w:rPr>
          <w:rFonts w:ascii="Times New Roman" w:hAnsi="Times New Roman"/>
          <w:color w:val="767171"/>
          <w:spacing w:val="20"/>
          <w:sz w:val="24"/>
          <w:szCs w:val="24"/>
        </w:rPr>
        <w:t xml:space="preserve"> (</w:t>
      </w:r>
      <w:r w:rsidR="00FE52CB">
        <w:rPr>
          <w:rFonts w:ascii="Times New Roman" w:hAnsi="Times New Roman"/>
          <w:color w:val="767171"/>
          <w:spacing w:val="20"/>
          <w:sz w:val="24"/>
          <w:szCs w:val="24"/>
        </w:rPr>
        <w:t>11</w:t>
      </w:r>
      <w:r>
        <w:rPr>
          <w:rFonts w:ascii="Times New Roman" w:hAnsi="Times New Roman"/>
          <w:color w:val="767171"/>
          <w:spacing w:val="20"/>
          <w:sz w:val="24"/>
          <w:szCs w:val="24"/>
        </w:rPr>
        <w:t>) servidores incorporados al Sistema de Carrera Administrativa Municipal</w:t>
      </w:r>
      <w:r w:rsidR="00FE52CB">
        <w:rPr>
          <w:rFonts w:ascii="Times New Roman" w:hAnsi="Times New Roman"/>
          <w:color w:val="767171"/>
          <w:spacing w:val="20"/>
          <w:sz w:val="24"/>
          <w:szCs w:val="24"/>
        </w:rPr>
        <w:t xml:space="preserve"> y veinticuatro mil cuatrocientos ochenta y nueve (</w:t>
      </w:r>
      <w:r>
        <w:rPr>
          <w:rFonts w:ascii="Times New Roman" w:hAnsi="Times New Roman"/>
          <w:color w:val="767171"/>
          <w:spacing w:val="20"/>
          <w:sz w:val="24"/>
          <w:szCs w:val="24"/>
        </w:rPr>
        <w:t>24,489</w:t>
      </w:r>
      <w:r w:rsidR="00FE52CB">
        <w:rPr>
          <w:rFonts w:ascii="Times New Roman" w:hAnsi="Times New Roman"/>
          <w:color w:val="767171"/>
          <w:spacing w:val="20"/>
          <w:sz w:val="24"/>
          <w:szCs w:val="24"/>
        </w:rPr>
        <w:t>) les</w:t>
      </w:r>
      <w:r>
        <w:rPr>
          <w:rFonts w:ascii="Times New Roman" w:hAnsi="Times New Roman"/>
          <w:color w:val="767171"/>
          <w:spacing w:val="20"/>
          <w:sz w:val="24"/>
          <w:szCs w:val="24"/>
        </w:rPr>
        <w:t xml:space="preserve"> fue emitido Estatus de Carrera Docente</w:t>
      </w:r>
      <w:r w:rsidR="00FE52CB">
        <w:rPr>
          <w:rFonts w:ascii="Times New Roman" w:hAnsi="Times New Roman"/>
          <w:color w:val="767171"/>
          <w:spacing w:val="20"/>
          <w:sz w:val="24"/>
          <w:szCs w:val="24"/>
        </w:rPr>
        <w:t xml:space="preserve">. Igualmente, un total </w:t>
      </w:r>
      <w:r w:rsidR="005232DF">
        <w:rPr>
          <w:rFonts w:ascii="Times New Roman" w:hAnsi="Times New Roman"/>
          <w:color w:val="767171"/>
          <w:spacing w:val="20"/>
          <w:sz w:val="24"/>
          <w:szCs w:val="24"/>
        </w:rPr>
        <w:t>de cuarenta</w:t>
      </w:r>
      <w:r w:rsidR="00FE52CB">
        <w:rPr>
          <w:rFonts w:ascii="Times New Roman" w:hAnsi="Times New Roman"/>
          <w:color w:val="767171"/>
          <w:spacing w:val="20"/>
          <w:sz w:val="24"/>
          <w:szCs w:val="24"/>
        </w:rPr>
        <w:t xml:space="preserve"> y seis (</w:t>
      </w:r>
      <w:r w:rsidR="001C6B2A">
        <w:rPr>
          <w:rFonts w:ascii="Times New Roman" w:hAnsi="Times New Roman"/>
          <w:color w:val="767171"/>
          <w:spacing w:val="20"/>
          <w:sz w:val="24"/>
          <w:szCs w:val="24"/>
        </w:rPr>
        <w:t>46) les fue otorgado estatus de carrera en la Carrera Diplomática</w:t>
      </w:r>
      <w:r w:rsidR="00FE52CB">
        <w:rPr>
          <w:rFonts w:ascii="Times New Roman" w:hAnsi="Times New Roman"/>
          <w:color w:val="767171"/>
          <w:spacing w:val="20"/>
          <w:sz w:val="24"/>
          <w:szCs w:val="24"/>
        </w:rPr>
        <w:t>,</w:t>
      </w:r>
      <w:r w:rsidR="00B64FDD">
        <w:rPr>
          <w:rFonts w:ascii="Times New Roman" w:hAnsi="Times New Roman"/>
          <w:color w:val="767171"/>
          <w:spacing w:val="20"/>
          <w:sz w:val="24"/>
          <w:szCs w:val="24"/>
        </w:rPr>
        <w:t xml:space="preserve"> f</w:t>
      </w:r>
      <w:r w:rsidR="002A1695">
        <w:rPr>
          <w:rFonts w:ascii="Times New Roman" w:hAnsi="Times New Roman"/>
          <w:color w:val="767171"/>
          <w:spacing w:val="20"/>
          <w:sz w:val="24"/>
          <w:szCs w:val="24"/>
        </w:rPr>
        <w:t>o</w:t>
      </w:r>
      <w:r w:rsidR="00B64FDD">
        <w:rPr>
          <w:rFonts w:ascii="Times New Roman" w:hAnsi="Times New Roman"/>
          <w:color w:val="767171"/>
          <w:spacing w:val="20"/>
          <w:sz w:val="24"/>
          <w:szCs w:val="24"/>
        </w:rPr>
        <w:t>mentando así la meritocracia y la mejora de la calidad de los servicios ofrecidos a los ciudadanos.</w:t>
      </w:r>
    </w:p>
    <w:p w14:paraId="6E327E6B" w14:textId="0D805F93" w:rsidR="005D29B1" w:rsidRDefault="00B64FDD" w:rsidP="00C759A9">
      <w:pPr>
        <w:spacing w:line="360" w:lineRule="auto"/>
        <w:rPr>
          <w:rFonts w:ascii="Times New Roman" w:hAnsi="Times New Roman"/>
          <w:color w:val="767171"/>
          <w:spacing w:val="20"/>
          <w:sz w:val="24"/>
          <w:szCs w:val="24"/>
        </w:rPr>
      </w:pPr>
      <w:r w:rsidRPr="00B64FDD">
        <w:rPr>
          <w:rFonts w:ascii="Times New Roman" w:hAnsi="Times New Roman"/>
          <w:color w:val="767171"/>
          <w:spacing w:val="20"/>
          <w:sz w:val="24"/>
          <w:szCs w:val="24"/>
        </w:rPr>
        <w:t>Estos logros representan un avance significativo en la calidad de los servicios públicos en la República Dominicana, mostrando un compromiso del gobierno por mejorar la experiencia de los ciudadanos al interactuar con las instituciones gubernamentales</w:t>
      </w:r>
    </w:p>
    <w:p w14:paraId="736865F5" w14:textId="77777777" w:rsidR="00C759A9" w:rsidRDefault="00C759A9" w:rsidP="003415DE">
      <w:pPr>
        <w:spacing w:line="360" w:lineRule="auto"/>
        <w:rPr>
          <w:rFonts w:ascii="Times New Roman" w:hAnsi="Times New Roman"/>
          <w:color w:val="767171"/>
          <w:spacing w:val="20"/>
          <w:sz w:val="24"/>
          <w:szCs w:val="24"/>
        </w:rPr>
      </w:pPr>
    </w:p>
    <w:p w14:paraId="71D65DBD" w14:textId="3C33FD94" w:rsidR="00CD70AC" w:rsidRPr="000445BA" w:rsidRDefault="00CD70AC" w:rsidP="00F577E9">
      <w:pPr>
        <w:pStyle w:val="Ttulo1"/>
        <w:numPr>
          <w:ilvl w:val="0"/>
          <w:numId w:val="33"/>
        </w:numPr>
        <w:rPr>
          <w:sz w:val="28"/>
        </w:rPr>
      </w:pPr>
      <w:bookmarkStart w:id="2" w:name="_Toc121401030"/>
      <w:bookmarkStart w:id="3" w:name="_Toc91744745"/>
      <w:r w:rsidRPr="000445BA">
        <w:rPr>
          <w:sz w:val="28"/>
        </w:rPr>
        <w:lastRenderedPageBreak/>
        <w:t>INFORMACIÓN INSTITUCIONAL</w:t>
      </w:r>
      <w:bookmarkEnd w:id="2"/>
    </w:p>
    <w:p w14:paraId="2C1594ED" w14:textId="6171C8F4" w:rsidR="00191518" w:rsidRPr="00191518" w:rsidRDefault="004D5A95" w:rsidP="00191518">
      <w:pPr>
        <w:rPr>
          <w:rFonts w:ascii="Times New Roman" w:hAnsi="Times New Roman"/>
          <w:color w:val="767171"/>
          <w:spacing w:val="20"/>
          <w:sz w:val="36"/>
          <w:szCs w:val="24"/>
        </w:rPr>
      </w:pPr>
      <w:r w:rsidRPr="00A26D17">
        <w:rPr>
          <w:rFonts w:ascii="Times New Roman" w:hAnsi="Times New Roman"/>
          <w:noProof/>
          <w:color w:val="767171"/>
          <w:lang w:eastAsia="es-DO"/>
        </w:rPr>
        <mc:AlternateContent>
          <mc:Choice Requires="wps">
            <w:drawing>
              <wp:anchor distT="0" distB="0" distL="114300" distR="114300" simplePos="0" relativeHeight="251732480" behindDoc="0" locked="0" layoutInCell="1" allowOverlap="1" wp14:anchorId="65371134" wp14:editId="19F622A1">
                <wp:simplePos x="0" y="0"/>
                <wp:positionH relativeFrom="margin">
                  <wp:align>center</wp:align>
                </wp:positionH>
                <wp:positionV relativeFrom="paragraph">
                  <wp:posOffset>142875</wp:posOffset>
                </wp:positionV>
                <wp:extent cx="463550" cy="0"/>
                <wp:effectExtent l="0" t="19050" r="31750" b="19050"/>
                <wp:wrapNone/>
                <wp:docPr id="45" name="Conector recto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EDDB3" id="Conector recto 45" o:spid="_x0000_s1026" style="position:absolute;z-index:251732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25pt" to="3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Y7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" strokecolor="#ee2a24" strokeweight="2.25pt">
                <v:stroke joinstyle="miter"/>
                <w10:wrap anchorx="margin"/>
              </v:line>
            </w:pict>
          </mc:Fallback>
        </mc:AlternateContent>
      </w:r>
    </w:p>
    <w:p w14:paraId="4604EDAD" w14:textId="65FF813B" w:rsidR="00191518" w:rsidRDefault="004D5A95" w:rsidP="00F577E9">
      <w:pPr>
        <w:pStyle w:val="Ttulo1"/>
        <w:numPr>
          <w:ilvl w:val="0"/>
          <w:numId w:val="9"/>
        </w:numPr>
        <w:rPr>
          <w:rFonts w:eastAsia="Calibri"/>
          <w:color w:val="767171"/>
          <w:spacing w:val="20"/>
          <w:szCs w:val="24"/>
        </w:rPr>
      </w:pPr>
      <w:r>
        <w:rPr>
          <w:rFonts w:eastAsia="Calibri"/>
          <w:color w:val="767171"/>
          <w:spacing w:val="20"/>
          <w:szCs w:val="24"/>
        </w:rPr>
        <w:t xml:space="preserve"> </w:t>
      </w:r>
      <w:bookmarkStart w:id="4" w:name="_Toc121401031"/>
      <w:r w:rsidR="00191518" w:rsidRPr="00E93E69">
        <w:rPr>
          <w:rFonts w:eastAsia="Calibri"/>
          <w:color w:val="767171"/>
          <w:spacing w:val="20"/>
          <w:szCs w:val="24"/>
        </w:rPr>
        <w:t>Marco Filosófico Institucional</w:t>
      </w:r>
      <w:bookmarkEnd w:id="4"/>
    </w:p>
    <w:p w14:paraId="22C5650E" w14:textId="4B74D6BC" w:rsidR="004D5A95" w:rsidRPr="004D5A95" w:rsidRDefault="004D5A95" w:rsidP="004D5A95">
      <w:r w:rsidRPr="00A26D17">
        <w:rPr>
          <w:rFonts w:ascii="Times New Roman" w:hAnsi="Times New Roman"/>
          <w:noProof/>
          <w:color w:val="767171"/>
          <w:lang w:eastAsia="es-DO"/>
        </w:rPr>
        <mc:AlternateContent>
          <mc:Choice Requires="wps">
            <w:drawing>
              <wp:anchor distT="0" distB="0" distL="114300" distR="114300" simplePos="0" relativeHeight="251730432" behindDoc="0" locked="0" layoutInCell="1" allowOverlap="1" wp14:anchorId="498DB19A" wp14:editId="5C69F5CA">
                <wp:simplePos x="0" y="0"/>
                <wp:positionH relativeFrom="margin">
                  <wp:align>center</wp:align>
                </wp:positionH>
                <wp:positionV relativeFrom="paragraph">
                  <wp:posOffset>135255</wp:posOffset>
                </wp:positionV>
                <wp:extent cx="463550" cy="0"/>
                <wp:effectExtent l="0" t="19050" r="31750" b="190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FA3B3" id="Conector recto 5" o:spid="_x0000_s1026" style="position:absolute;z-index:251730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65pt" to="3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5LgIAAEo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" strokecolor="#ee2a24" strokeweight="2.25pt">
                <v:stroke joinstyle="miter"/>
                <w10:wrap anchorx="margin"/>
              </v:line>
            </w:pict>
          </mc:Fallback>
        </mc:AlternateContent>
      </w:r>
    </w:p>
    <w:p w14:paraId="7578086D" w14:textId="7441C379" w:rsidR="00795F8A" w:rsidRDefault="00795F8A" w:rsidP="00795F8A"/>
    <w:p w14:paraId="63F0EEC4" w14:textId="77777777" w:rsidR="00795F8A" w:rsidRPr="003C3773" w:rsidRDefault="00795F8A" w:rsidP="00795F8A">
      <w:pPr>
        <w:tabs>
          <w:tab w:val="center" w:pos="4252"/>
          <w:tab w:val="right" w:pos="8504"/>
        </w:tabs>
        <w:spacing w:before="240" w:after="240" w:line="360" w:lineRule="auto"/>
        <w:ind w:left="284"/>
        <w:rPr>
          <w:rFonts w:ascii="Times New Roman" w:hAnsi="Times New Roman"/>
          <w:color w:val="767171" w:themeColor="background2" w:themeShade="80"/>
          <w:sz w:val="24"/>
          <w:szCs w:val="24"/>
          <w:lang w:eastAsia="es-ES"/>
        </w:rPr>
      </w:pPr>
      <w:r w:rsidRPr="003C3773">
        <w:rPr>
          <w:rFonts w:ascii="Times New Roman" w:hAnsi="Times New Roman"/>
          <w:color w:val="767171" w:themeColor="background2" w:themeShade="80"/>
          <w:sz w:val="24"/>
          <w:szCs w:val="24"/>
          <w:lang w:eastAsia="es-ES"/>
        </w:rPr>
        <w:t>MISIÓN</w:t>
      </w:r>
    </w:p>
    <w:p w14:paraId="2D04C8AB" w14:textId="77777777" w:rsidR="00795F8A" w:rsidRPr="003C3773" w:rsidRDefault="00795F8A" w:rsidP="00795F8A">
      <w:pPr>
        <w:tabs>
          <w:tab w:val="center" w:pos="4252"/>
          <w:tab w:val="right" w:pos="8504"/>
        </w:tabs>
        <w:spacing w:before="240" w:after="240" w:line="360" w:lineRule="auto"/>
        <w:ind w:left="284"/>
        <w:rPr>
          <w:rFonts w:ascii="Times New Roman" w:hAnsi="Times New Roman"/>
          <w:b/>
          <w:color w:val="767171" w:themeColor="background2" w:themeShade="80"/>
          <w:sz w:val="24"/>
          <w:szCs w:val="24"/>
          <w:lang w:eastAsia="es-ES"/>
        </w:rPr>
      </w:pPr>
      <w:r w:rsidRPr="003C3773">
        <w:rPr>
          <w:rFonts w:ascii="Times New Roman" w:hAnsi="Times New Roman"/>
          <w:color w:val="767171" w:themeColor="background2" w:themeShade="80"/>
          <w:sz w:val="24"/>
          <w:szCs w:val="24"/>
          <w:lang w:val="es-ES_tradnl" w:eastAsia="es-ES"/>
        </w:rPr>
        <w:t>Contribuir al fortalecimiento, la innovación y modernización de la Administración Pública; a través de la racionalización y eficiencia de los organismos públicos, la profesionalización de los servidores públicos y el impulso a la calidad en la gestión de los servicios.</w:t>
      </w:r>
    </w:p>
    <w:p w14:paraId="2B931E71" w14:textId="77777777" w:rsidR="00795F8A" w:rsidRPr="003C3773" w:rsidRDefault="00795F8A" w:rsidP="00795F8A">
      <w:pPr>
        <w:spacing w:after="240" w:line="360" w:lineRule="auto"/>
        <w:ind w:left="284"/>
        <w:rPr>
          <w:rFonts w:ascii="Times New Roman" w:hAnsi="Times New Roman"/>
          <w:color w:val="767171" w:themeColor="background2" w:themeShade="80"/>
          <w:sz w:val="24"/>
          <w:szCs w:val="24"/>
          <w:lang w:val="es-ES_tradnl" w:eastAsia="es-ES"/>
        </w:rPr>
      </w:pPr>
      <w:r w:rsidRPr="003C3773">
        <w:rPr>
          <w:rFonts w:ascii="Times New Roman" w:hAnsi="Times New Roman"/>
          <w:color w:val="767171" w:themeColor="background2" w:themeShade="80"/>
          <w:sz w:val="24"/>
          <w:szCs w:val="24"/>
          <w:lang w:eastAsia="es-ES"/>
        </w:rPr>
        <w:t>VISIÓN</w:t>
      </w:r>
    </w:p>
    <w:p w14:paraId="4603921E" w14:textId="77777777" w:rsidR="00795F8A" w:rsidRDefault="00795F8A" w:rsidP="00795F8A">
      <w:pPr>
        <w:spacing w:after="240" w:line="360" w:lineRule="auto"/>
        <w:ind w:left="284"/>
        <w:rPr>
          <w:color w:val="767171" w:themeColor="background2" w:themeShade="80"/>
          <w:sz w:val="24"/>
          <w:szCs w:val="24"/>
          <w:lang w:val="es-ES_tradnl" w:eastAsia="es-ES"/>
        </w:rPr>
      </w:pPr>
      <w:r w:rsidRPr="003C3773">
        <w:rPr>
          <w:rFonts w:ascii="Times New Roman" w:hAnsi="Times New Roman"/>
          <w:color w:val="767171" w:themeColor="background2" w:themeShade="80"/>
          <w:sz w:val="24"/>
          <w:szCs w:val="24"/>
          <w:lang w:val="es-ES_tradnl" w:eastAsia="es-ES"/>
        </w:rPr>
        <w:t>Ser reconocido como órgano rector del fortalecimiento institucional y la profesionalización de la función pública, por nuestros aportes a la consolidación de una Administración Pública efectiva, racional e innovadora capaz de brindar servicios de calidad.</w:t>
      </w:r>
    </w:p>
    <w:p w14:paraId="1209642A" w14:textId="0DC9D425" w:rsidR="00795F8A" w:rsidRPr="00795F8A" w:rsidRDefault="00795F8A" w:rsidP="00795F8A">
      <w:pPr>
        <w:spacing w:after="240" w:line="360" w:lineRule="auto"/>
        <w:ind w:left="284"/>
        <w:rPr>
          <w:rFonts w:ascii="Times New Roman" w:hAnsi="Times New Roman"/>
          <w:color w:val="767171" w:themeColor="background2" w:themeShade="80"/>
          <w:sz w:val="24"/>
          <w:szCs w:val="24"/>
          <w:lang w:eastAsia="es-ES"/>
        </w:rPr>
      </w:pPr>
      <w:r w:rsidRPr="00795F8A">
        <w:rPr>
          <w:rFonts w:ascii="Times New Roman" w:hAnsi="Times New Roman"/>
          <w:color w:val="767171" w:themeColor="background2" w:themeShade="80"/>
          <w:sz w:val="24"/>
          <w:szCs w:val="24"/>
          <w:lang w:eastAsia="es-ES"/>
        </w:rPr>
        <w:t>V</w:t>
      </w:r>
      <w:r w:rsidR="004D5A95">
        <w:rPr>
          <w:rFonts w:ascii="Times New Roman" w:hAnsi="Times New Roman"/>
          <w:color w:val="767171" w:themeColor="background2" w:themeShade="80"/>
          <w:sz w:val="24"/>
          <w:szCs w:val="24"/>
          <w:lang w:eastAsia="es-ES"/>
        </w:rPr>
        <w:t>alores Orientadores de la Misión Institucional</w:t>
      </w:r>
    </w:p>
    <w:p w14:paraId="0D545BE1" w14:textId="77777777" w:rsidR="00795F8A" w:rsidRPr="003C3773" w:rsidRDefault="00795F8A" w:rsidP="00F577E9">
      <w:pPr>
        <w:numPr>
          <w:ilvl w:val="0"/>
          <w:numId w:val="35"/>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Vocación de servicio</w:t>
      </w:r>
      <w:r w:rsidRPr="003C3773">
        <w:rPr>
          <w:rFonts w:ascii="Times New Roman" w:hAnsi="Times New Roman"/>
          <w:b/>
          <w:bCs/>
          <w:color w:val="767171" w:themeColor="background2" w:themeShade="80"/>
          <w:sz w:val="24"/>
          <w:szCs w:val="24"/>
          <w:lang w:eastAsia="es-ES"/>
        </w:rPr>
        <w:t>:</w:t>
      </w:r>
      <w:r w:rsidRPr="003C3773">
        <w:rPr>
          <w:rFonts w:ascii="Times New Roman" w:hAnsi="Times New Roman"/>
          <w:bCs/>
          <w:color w:val="767171" w:themeColor="background2" w:themeShade="80"/>
          <w:sz w:val="24"/>
          <w:szCs w:val="24"/>
          <w:lang w:eastAsia="es-ES"/>
        </w:rPr>
        <w:t xml:space="preserve"> </w:t>
      </w:r>
      <w:r w:rsidRPr="003C3773">
        <w:rPr>
          <w:rFonts w:ascii="Times New Roman" w:hAnsi="Times New Roman"/>
          <w:bCs/>
          <w:color w:val="767171" w:themeColor="background2" w:themeShade="80"/>
          <w:sz w:val="24"/>
          <w:szCs w:val="24"/>
          <w:lang w:val="es-ES_tradnl" w:eastAsia="es-ES"/>
        </w:rPr>
        <w:t xml:space="preserve">Estamos comprometidos, </w:t>
      </w:r>
      <w:r w:rsidRPr="003C3773">
        <w:rPr>
          <w:rFonts w:ascii="Times New Roman" w:hAnsi="Times New Roman"/>
          <w:bCs/>
          <w:color w:val="767171" w:themeColor="background2" w:themeShade="80"/>
          <w:sz w:val="24"/>
          <w:szCs w:val="24"/>
          <w:lang w:eastAsia="es-ES"/>
        </w:rPr>
        <w:t>con dedicación, esmero, calidez y equidad,</w:t>
      </w:r>
      <w:r w:rsidRPr="003C3773">
        <w:rPr>
          <w:rFonts w:ascii="Times New Roman" w:hAnsi="Times New Roman"/>
          <w:bCs/>
          <w:color w:val="767171" w:themeColor="background2" w:themeShade="80"/>
          <w:sz w:val="24"/>
          <w:szCs w:val="24"/>
          <w:lang w:val="es-ES_tradnl" w:eastAsia="es-ES"/>
        </w:rPr>
        <w:t xml:space="preserve"> para la satisfacción de nuestros usuarios.</w:t>
      </w:r>
    </w:p>
    <w:p w14:paraId="78557830" w14:textId="77777777" w:rsidR="00795F8A" w:rsidRPr="003C3773" w:rsidRDefault="00795F8A" w:rsidP="00F577E9">
      <w:pPr>
        <w:numPr>
          <w:ilvl w:val="0"/>
          <w:numId w:val="35"/>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Calidad</w:t>
      </w:r>
      <w:r w:rsidRPr="003C3773">
        <w:rPr>
          <w:rFonts w:ascii="Times New Roman" w:hAnsi="Times New Roman"/>
          <w:b/>
          <w:color w:val="767171" w:themeColor="background2" w:themeShade="80"/>
          <w:sz w:val="24"/>
          <w:szCs w:val="24"/>
          <w:lang w:val="es-ES_tradnl" w:eastAsia="es-AR"/>
        </w:rPr>
        <w:t>:</w:t>
      </w:r>
      <w:r w:rsidRPr="003C3773">
        <w:rPr>
          <w:rFonts w:ascii="Times New Roman" w:hAnsi="Times New Roman"/>
          <w:color w:val="767171" w:themeColor="background2" w:themeShade="80"/>
          <w:sz w:val="24"/>
          <w:szCs w:val="24"/>
          <w:lang w:val="es-ES_tradnl" w:eastAsia="es-AR"/>
        </w:rPr>
        <w:t xml:space="preserve"> Impulsamos el establecimiento de una Cultura de Calidad y la mejora continua en la prestación de los servicios públicos, a fin de satisfacer los requerimientos y expectativas de los ciudadanos-clientes del Sector Público Dominicano.</w:t>
      </w:r>
    </w:p>
    <w:p w14:paraId="01F0C526" w14:textId="77777777" w:rsidR="00795F8A" w:rsidRPr="003C3773" w:rsidRDefault="00795F8A" w:rsidP="00F577E9">
      <w:pPr>
        <w:numPr>
          <w:ilvl w:val="0"/>
          <w:numId w:val="35"/>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Innovación</w:t>
      </w:r>
      <w:r w:rsidRPr="003C3773">
        <w:rPr>
          <w:rFonts w:ascii="Times New Roman" w:hAnsi="Times New Roman"/>
          <w:b/>
          <w:color w:val="767171" w:themeColor="background2" w:themeShade="80"/>
          <w:sz w:val="24"/>
          <w:szCs w:val="24"/>
          <w:lang w:val="es-ES_tradnl" w:eastAsia="es-AR"/>
        </w:rPr>
        <w:t>:</w:t>
      </w:r>
      <w:r w:rsidRPr="003C3773">
        <w:rPr>
          <w:rFonts w:ascii="Times New Roman" w:hAnsi="Times New Roman"/>
          <w:color w:val="767171" w:themeColor="background2" w:themeShade="80"/>
          <w:sz w:val="24"/>
          <w:szCs w:val="24"/>
          <w:lang w:val="es-ES_tradnl" w:eastAsia="es-AR"/>
        </w:rPr>
        <w:t xml:space="preserve"> Búsqueda de nuevos métodos, partiendo de los conocimientos que le anteceden, a fin de mejorar algo que ya existe, para dar solución a un problema o facilitar una actividad.</w:t>
      </w:r>
    </w:p>
    <w:p w14:paraId="0CC7F217" w14:textId="77777777" w:rsidR="00795F8A" w:rsidRPr="003C3773" w:rsidRDefault="00795F8A" w:rsidP="00F577E9">
      <w:pPr>
        <w:numPr>
          <w:ilvl w:val="0"/>
          <w:numId w:val="35"/>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lastRenderedPageBreak/>
        <w:t>Transparencia</w:t>
      </w:r>
      <w:r w:rsidRPr="003C3773">
        <w:rPr>
          <w:rFonts w:ascii="Times New Roman" w:hAnsi="Times New Roman"/>
          <w:b/>
          <w:bCs/>
          <w:color w:val="767171" w:themeColor="background2" w:themeShade="80"/>
          <w:sz w:val="24"/>
          <w:szCs w:val="24"/>
          <w:lang w:eastAsia="es-ES"/>
        </w:rPr>
        <w:t>:</w:t>
      </w:r>
      <w:r w:rsidRPr="003C3773">
        <w:rPr>
          <w:rFonts w:ascii="Times New Roman" w:hAnsi="Times New Roman"/>
          <w:bCs/>
          <w:color w:val="767171" w:themeColor="background2" w:themeShade="80"/>
          <w:sz w:val="24"/>
          <w:szCs w:val="24"/>
          <w:lang w:eastAsia="es-ES"/>
        </w:rPr>
        <w:t xml:space="preserve"> Rendimos cuentas de nuestro accionar a la ciudadanía, abiertos siempre al escrutinio público.</w:t>
      </w:r>
    </w:p>
    <w:p w14:paraId="6D9F0112" w14:textId="77777777" w:rsidR="00795F8A" w:rsidRPr="003C3773" w:rsidRDefault="00795F8A" w:rsidP="00F577E9">
      <w:pPr>
        <w:numPr>
          <w:ilvl w:val="0"/>
          <w:numId w:val="35"/>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Integridad</w:t>
      </w:r>
      <w:r w:rsidRPr="003C3773">
        <w:rPr>
          <w:rFonts w:ascii="Times New Roman" w:hAnsi="Times New Roman"/>
          <w:b/>
          <w:bCs/>
          <w:color w:val="767171" w:themeColor="background2" w:themeShade="80"/>
          <w:sz w:val="24"/>
          <w:szCs w:val="24"/>
          <w:lang w:eastAsia="es-ES"/>
        </w:rPr>
        <w:t>:</w:t>
      </w:r>
      <w:r w:rsidRPr="003C3773">
        <w:rPr>
          <w:rFonts w:ascii="Times New Roman" w:hAnsi="Times New Roman"/>
          <w:bCs/>
          <w:color w:val="767171" w:themeColor="background2" w:themeShade="80"/>
          <w:sz w:val="24"/>
          <w:szCs w:val="24"/>
          <w:lang w:eastAsia="es-ES"/>
        </w:rPr>
        <w:t xml:space="preserve"> Somos y actuamos con honradez, rectitud y transparencia, valorando </w:t>
      </w:r>
      <w:r w:rsidRPr="003C3773">
        <w:rPr>
          <w:rFonts w:ascii="Times New Roman" w:hAnsi="Times New Roman"/>
          <w:bCs/>
          <w:color w:val="767171" w:themeColor="background2" w:themeShade="80"/>
          <w:sz w:val="24"/>
          <w:szCs w:val="24"/>
          <w:lang w:val="es-ES_tradnl" w:eastAsia="es-ES"/>
        </w:rPr>
        <w:t xml:space="preserve">la convivencia con los demás y con una </w:t>
      </w:r>
      <w:r w:rsidRPr="003C3773">
        <w:rPr>
          <w:rFonts w:ascii="Times New Roman" w:hAnsi="Times New Roman"/>
          <w:bCs/>
          <w:color w:val="767171" w:themeColor="background2" w:themeShade="80"/>
          <w:sz w:val="24"/>
          <w:szCs w:val="24"/>
          <w:lang w:eastAsia="es-ES"/>
        </w:rPr>
        <w:t>actitud consecuente con los principios que profesamos.</w:t>
      </w:r>
    </w:p>
    <w:p w14:paraId="72370E76" w14:textId="77777777" w:rsidR="00795F8A" w:rsidRDefault="00795F8A" w:rsidP="00795F8A">
      <w:pPr>
        <w:tabs>
          <w:tab w:val="center" w:pos="4252"/>
          <w:tab w:val="right" w:pos="8504"/>
        </w:tabs>
        <w:spacing w:after="0" w:line="360" w:lineRule="auto"/>
        <w:rPr>
          <w:color w:val="767171" w:themeColor="background2" w:themeShade="80"/>
          <w:sz w:val="24"/>
          <w:szCs w:val="24"/>
          <w:lang w:eastAsia="es-ES"/>
        </w:rPr>
      </w:pPr>
    </w:p>
    <w:p w14:paraId="70477760" w14:textId="107B69BC" w:rsidR="00795F8A" w:rsidRPr="003C3773" w:rsidRDefault="00795F8A" w:rsidP="00795F8A">
      <w:pPr>
        <w:tabs>
          <w:tab w:val="center" w:pos="4252"/>
          <w:tab w:val="right" w:pos="8504"/>
        </w:tabs>
        <w:spacing w:after="0" w:line="360" w:lineRule="auto"/>
        <w:rPr>
          <w:rFonts w:ascii="Times New Roman" w:hAnsi="Times New Roman"/>
          <w:color w:val="767171" w:themeColor="background2" w:themeShade="80"/>
          <w:sz w:val="24"/>
          <w:szCs w:val="24"/>
          <w:lang w:val="es-MX" w:eastAsia="es-ES"/>
        </w:rPr>
      </w:pPr>
      <w:r w:rsidRPr="003C3773">
        <w:rPr>
          <w:color w:val="767171" w:themeColor="background2" w:themeShade="80"/>
          <w:sz w:val="24"/>
          <w:szCs w:val="24"/>
          <w:lang w:eastAsia="es-ES"/>
        </w:rPr>
        <w:t xml:space="preserve">   </w:t>
      </w:r>
      <w:r w:rsidR="004D5A95">
        <w:rPr>
          <w:rFonts w:ascii="Times New Roman" w:hAnsi="Times New Roman"/>
          <w:color w:val="767171" w:themeColor="background2" w:themeShade="80"/>
          <w:sz w:val="24"/>
          <w:szCs w:val="24"/>
          <w:lang w:eastAsia="es-ES"/>
        </w:rPr>
        <w:t>Política de Calidad</w:t>
      </w:r>
    </w:p>
    <w:p w14:paraId="00BB9132" w14:textId="0057DE3E" w:rsidR="00795F8A" w:rsidRPr="003C3773" w:rsidRDefault="00795F8A" w:rsidP="00795F8A">
      <w:pPr>
        <w:tabs>
          <w:tab w:val="center" w:pos="4252"/>
          <w:tab w:val="right" w:pos="8504"/>
        </w:tabs>
        <w:spacing w:after="0" w:line="360" w:lineRule="auto"/>
        <w:ind w:left="426"/>
        <w:rPr>
          <w:rFonts w:ascii="Times New Roman" w:hAnsi="Times New Roman"/>
          <w:color w:val="767171" w:themeColor="background2" w:themeShade="80"/>
          <w:sz w:val="24"/>
          <w:szCs w:val="24"/>
          <w:lang w:eastAsia="es-ES"/>
        </w:rPr>
      </w:pPr>
      <w:r w:rsidRPr="003C3773">
        <w:rPr>
          <w:rFonts w:ascii="Times New Roman" w:hAnsi="Times New Roman"/>
          <w:color w:val="767171" w:themeColor="background2" w:themeShade="80"/>
          <w:sz w:val="24"/>
          <w:szCs w:val="24"/>
          <w:lang w:eastAsia="es-ES"/>
        </w:rPr>
        <w:t xml:space="preserve">En el Ministerio de Administración Pública asumimos el compromiso de prestar servicios de calidad que contribuyan al fortalecimiento, innovación y modernización de la Administración </w:t>
      </w:r>
      <w:r w:rsidR="00756A3D">
        <w:rPr>
          <w:rFonts w:ascii="Times New Roman" w:hAnsi="Times New Roman"/>
          <w:color w:val="767171" w:themeColor="background2" w:themeShade="80"/>
          <w:sz w:val="24"/>
          <w:szCs w:val="24"/>
          <w:lang w:eastAsia="es-ES"/>
        </w:rPr>
        <w:t>Pública</w:t>
      </w:r>
      <w:r w:rsidRPr="003C3773">
        <w:rPr>
          <w:rFonts w:ascii="Times New Roman" w:hAnsi="Times New Roman"/>
          <w:color w:val="767171" w:themeColor="background2" w:themeShade="80"/>
          <w:sz w:val="24"/>
          <w:szCs w:val="24"/>
          <w:lang w:eastAsia="es-ES"/>
        </w:rPr>
        <w:t xml:space="preserve">, cumpliendo los requisitos aplicables. </w:t>
      </w:r>
    </w:p>
    <w:p w14:paraId="36BDCD42" w14:textId="77777777" w:rsidR="00795F8A" w:rsidRPr="003C3773" w:rsidRDefault="00795F8A" w:rsidP="00795F8A">
      <w:pPr>
        <w:tabs>
          <w:tab w:val="center" w:pos="4252"/>
          <w:tab w:val="right" w:pos="8504"/>
        </w:tabs>
        <w:spacing w:after="0" w:line="360" w:lineRule="auto"/>
        <w:ind w:left="426"/>
        <w:rPr>
          <w:rFonts w:ascii="Times New Roman" w:hAnsi="Times New Roman"/>
          <w:color w:val="767171" w:themeColor="background2" w:themeShade="80"/>
          <w:sz w:val="24"/>
          <w:szCs w:val="24"/>
          <w:lang w:eastAsia="es-ES"/>
        </w:rPr>
      </w:pPr>
    </w:p>
    <w:p w14:paraId="2A782942" w14:textId="77777777" w:rsidR="00795F8A" w:rsidRPr="003C3773" w:rsidRDefault="00795F8A" w:rsidP="00795F8A">
      <w:pPr>
        <w:tabs>
          <w:tab w:val="center" w:pos="4252"/>
          <w:tab w:val="right" w:pos="8504"/>
        </w:tabs>
        <w:spacing w:after="0" w:line="360" w:lineRule="auto"/>
        <w:ind w:left="426"/>
        <w:rPr>
          <w:rFonts w:ascii="Times New Roman" w:hAnsi="Times New Roman"/>
          <w:color w:val="767171" w:themeColor="background2" w:themeShade="80"/>
          <w:sz w:val="24"/>
          <w:szCs w:val="24"/>
          <w:lang w:eastAsia="es-ES"/>
        </w:rPr>
      </w:pPr>
      <w:r w:rsidRPr="003C3773">
        <w:rPr>
          <w:rFonts w:ascii="Times New Roman" w:hAnsi="Times New Roman"/>
          <w:color w:val="767171" w:themeColor="background2" w:themeShade="80"/>
          <w:sz w:val="24"/>
          <w:szCs w:val="24"/>
          <w:lang w:eastAsia="es-ES"/>
        </w:rPr>
        <w:t xml:space="preserve">Nuestro liderazgo impulsa el desarrollo de una cultura enfocada en la búsqueda de la excelencia, contando con un personal competente y altamente calificado, comprometido con la satisfacción de los requerimientos y expectativas de las partes interesadas, y la implementación de acciones para la mejora continua del sistema de gestión de la calidad, elevando el desempeño de los procesos institucionales. </w:t>
      </w:r>
    </w:p>
    <w:p w14:paraId="5ED38478" w14:textId="77777777" w:rsidR="00795F8A" w:rsidRPr="003C3773" w:rsidRDefault="00795F8A" w:rsidP="00795F8A">
      <w:pPr>
        <w:spacing w:line="360" w:lineRule="auto"/>
        <w:rPr>
          <w:rFonts w:ascii="Times New Roman" w:hAnsi="Times New Roman"/>
          <w:color w:val="767171" w:themeColor="background2" w:themeShade="80"/>
        </w:rPr>
      </w:pPr>
    </w:p>
    <w:p w14:paraId="5201822A" w14:textId="733902A3" w:rsidR="00191518" w:rsidRDefault="004D5A95" w:rsidP="00F577E9">
      <w:pPr>
        <w:pStyle w:val="Ttulo1"/>
        <w:numPr>
          <w:ilvl w:val="0"/>
          <w:numId w:val="10"/>
        </w:numPr>
        <w:rPr>
          <w:rFonts w:eastAsia="Calibri"/>
          <w:color w:val="767171"/>
          <w:spacing w:val="20"/>
          <w:szCs w:val="24"/>
        </w:rPr>
      </w:pPr>
      <w:r>
        <w:rPr>
          <w:rFonts w:eastAsia="Calibri"/>
          <w:color w:val="767171"/>
          <w:spacing w:val="20"/>
          <w:szCs w:val="24"/>
        </w:rPr>
        <w:t xml:space="preserve"> </w:t>
      </w:r>
      <w:bookmarkStart w:id="5" w:name="_Toc121401032"/>
      <w:r w:rsidR="00191518" w:rsidRPr="00E93E69">
        <w:rPr>
          <w:rFonts w:eastAsia="Calibri"/>
          <w:color w:val="767171"/>
          <w:spacing w:val="20"/>
          <w:szCs w:val="24"/>
        </w:rPr>
        <w:t>Base Legal</w:t>
      </w:r>
      <w:bookmarkEnd w:id="5"/>
    </w:p>
    <w:p w14:paraId="68194619" w14:textId="0710121D" w:rsidR="007C388E" w:rsidRDefault="004D5A95" w:rsidP="007C388E">
      <w:r w:rsidRPr="00A26D17">
        <w:rPr>
          <w:rFonts w:ascii="Times New Roman" w:hAnsi="Times New Roman"/>
          <w:noProof/>
          <w:color w:val="767171"/>
          <w:lang w:eastAsia="es-DO"/>
        </w:rPr>
        <mc:AlternateContent>
          <mc:Choice Requires="wps">
            <w:drawing>
              <wp:anchor distT="0" distB="0" distL="114300" distR="114300" simplePos="0" relativeHeight="251734528" behindDoc="0" locked="0" layoutInCell="1" allowOverlap="1" wp14:anchorId="4F4C65FA" wp14:editId="11CEE1A3">
                <wp:simplePos x="0" y="0"/>
                <wp:positionH relativeFrom="margin">
                  <wp:align>center</wp:align>
                </wp:positionH>
                <wp:positionV relativeFrom="paragraph">
                  <wp:posOffset>121285</wp:posOffset>
                </wp:positionV>
                <wp:extent cx="463550" cy="0"/>
                <wp:effectExtent l="0" t="19050" r="31750" b="19050"/>
                <wp:wrapNone/>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F82D" id="Conector recto 54" o:spid="_x0000_s1026" style="position:absolute;z-index:25173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5pt" to="3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0PNLgIAAEw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" strokecolor="#ee2a24" strokeweight="2.25pt">
                <v:stroke joinstyle="miter"/>
                <w10:wrap anchorx="margin"/>
              </v:line>
            </w:pict>
          </mc:Fallback>
        </mc:AlternateContent>
      </w:r>
    </w:p>
    <w:p w14:paraId="339EA729" w14:textId="77777777" w:rsidR="004D5A95" w:rsidRDefault="004D5A95" w:rsidP="00F23B94">
      <w:pPr>
        <w:spacing w:line="360" w:lineRule="auto"/>
        <w:ind w:left="360"/>
        <w:rPr>
          <w:rFonts w:ascii="Times New Roman" w:hAnsi="Times New Roman"/>
          <w:color w:val="767171" w:themeColor="background2" w:themeShade="80"/>
          <w:sz w:val="24"/>
          <w:szCs w:val="24"/>
        </w:rPr>
      </w:pPr>
    </w:p>
    <w:p w14:paraId="6CDEBCEE" w14:textId="455A4890" w:rsidR="00F23B94" w:rsidRPr="00B57F1C" w:rsidRDefault="00F23B94" w:rsidP="00F23B94">
      <w:pPr>
        <w:spacing w:line="360" w:lineRule="auto"/>
        <w:ind w:left="360"/>
        <w:rPr>
          <w:rFonts w:ascii="Times New Roman" w:hAnsi="Times New Roman"/>
          <w:color w:val="767171" w:themeColor="background2" w:themeShade="80"/>
          <w:sz w:val="24"/>
          <w:szCs w:val="24"/>
        </w:rPr>
      </w:pPr>
      <w:r w:rsidRPr="00ED6E1A">
        <w:rPr>
          <w:rFonts w:ascii="Times New Roman" w:hAnsi="Times New Roman"/>
          <w:color w:val="767171" w:themeColor="background2" w:themeShade="80"/>
          <w:sz w:val="24"/>
          <w:szCs w:val="24"/>
        </w:rPr>
        <w:t xml:space="preserve">El </w:t>
      </w:r>
      <w:r w:rsidRPr="00ED6E1A">
        <w:rPr>
          <w:rFonts w:ascii="Times New Roman" w:hAnsi="Times New Roman"/>
          <w:bCs/>
          <w:color w:val="767171" w:themeColor="background2" w:themeShade="80"/>
          <w:sz w:val="24"/>
          <w:szCs w:val="24"/>
        </w:rPr>
        <w:t>Ministerio de Administración Pública (MAP</w:t>
      </w:r>
      <w:r w:rsidRPr="00ED6E1A">
        <w:rPr>
          <w:rFonts w:ascii="Times New Roman" w:hAnsi="Times New Roman"/>
          <w:color w:val="767171" w:themeColor="background2" w:themeShade="80"/>
          <w:sz w:val="24"/>
          <w:szCs w:val="24"/>
        </w:rPr>
        <w:t>),</w:t>
      </w:r>
      <w:r w:rsidRPr="00B57F1C">
        <w:rPr>
          <w:rFonts w:ascii="Times New Roman" w:hAnsi="Times New Roman"/>
          <w:color w:val="767171" w:themeColor="background2" w:themeShade="80"/>
          <w:sz w:val="24"/>
          <w:szCs w:val="24"/>
        </w:rPr>
        <w:t xml:space="preserve"> tal como dispone la Ley No. 41-08 de Función Pública, es el Órgano Rector del Empleo Público y de los distintos sistemas y regímenes contenidos en dicha ley, tanto en la Administración Pública central como en las instituciones descentralizadas y autónomas, los municipios y órganos constitucionales del Estado que correspondan. Fue creado en 2008 con el mandato de poner en práctica la Ley de Función Pública que regula la reorganización general de la estructura del </w:t>
      </w:r>
      <w:r w:rsidRPr="00B57F1C">
        <w:rPr>
          <w:rFonts w:ascii="Times New Roman" w:hAnsi="Times New Roman"/>
          <w:color w:val="767171" w:themeColor="background2" w:themeShade="80"/>
          <w:sz w:val="24"/>
          <w:szCs w:val="24"/>
        </w:rPr>
        <w:lastRenderedPageBreak/>
        <w:t>Estado en los niveles nacional y local, la profesionalización de sus recursos humanos y la promoción del fortalecimiento institucional con el fin de contribuir a una mayor y más eficiente administración pública.</w:t>
      </w:r>
    </w:p>
    <w:p w14:paraId="3802FA56" w14:textId="77777777" w:rsidR="00F23B94" w:rsidRPr="00B57F1C" w:rsidRDefault="00F23B94" w:rsidP="00F23B94">
      <w:pPr>
        <w:spacing w:line="360" w:lineRule="auto"/>
        <w:ind w:left="360"/>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Su base legal tiene como fundamento principal en los siguientes soportes legales: </w:t>
      </w:r>
    </w:p>
    <w:p w14:paraId="654A8317" w14:textId="77777777" w:rsidR="00F23B94" w:rsidRPr="00B57F1C" w:rsidRDefault="00F23B94" w:rsidP="00F577E9">
      <w:pPr>
        <w:numPr>
          <w:ilvl w:val="0"/>
          <w:numId w:val="36"/>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Constitución de la República proclamada el 13 de junio de 2015, que consagra las bases fundamentales de organización y funcionamiento de la Administración Pública Nacional y Local. </w:t>
      </w:r>
    </w:p>
    <w:p w14:paraId="26AA36DC" w14:textId="77777777" w:rsidR="00F23B94" w:rsidRPr="00B57F1C" w:rsidRDefault="00F23B94" w:rsidP="00F577E9">
      <w:pPr>
        <w:numPr>
          <w:ilvl w:val="0"/>
          <w:numId w:val="36"/>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41-08 de Función Pública del 16 de enero de 2008, que crea la Secretaría de Estado de Administración Pública, y sus Reglamentos de Aplicación Números 523-09, 525-09, 527-09, 528-09, 251-15 y sus modificaciones. </w:t>
      </w:r>
    </w:p>
    <w:p w14:paraId="1260D6AD" w14:textId="77777777" w:rsidR="00F23B94" w:rsidRPr="00B57F1C" w:rsidRDefault="00F23B94" w:rsidP="00F577E9">
      <w:pPr>
        <w:numPr>
          <w:ilvl w:val="0"/>
          <w:numId w:val="36"/>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1-12, que establece la Estrategia Nacional de Desarrollo 2030, promulgada en fecha 25 de enero de 2012, establece para el Sector Público las funciones de regulación, promoción y producción de bienes y servicios, así como la creación de las condiciones básicas que propicien la sinergia entre las acciones públicas y privadas, para el logro de la Visión de la Nación de Largo Plazo y los Objetivos y Metas de dicha Estrategia. </w:t>
      </w:r>
    </w:p>
    <w:p w14:paraId="4C9948C9" w14:textId="77777777" w:rsidR="00F23B94" w:rsidRPr="00B57F1C" w:rsidRDefault="00F23B94" w:rsidP="00F577E9">
      <w:pPr>
        <w:numPr>
          <w:ilvl w:val="0"/>
          <w:numId w:val="36"/>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247-12, Orgánica de Administración Pública, de fecha 17 de julio de 2012, conforme al artículo 112 de la Constitución de la República, que tiene por objeto concretar los principios rectores y reglas básicas de la organización y funcionamiento de la Administración Pública, así como las normas relativas al ejercicio de la función administrativa por parte de los órganos y entes que conforman la Administración Pública del Estado. </w:t>
      </w:r>
    </w:p>
    <w:p w14:paraId="624C1BE2" w14:textId="77777777" w:rsidR="00F23B94" w:rsidRPr="00B57F1C" w:rsidRDefault="00F23B94" w:rsidP="00F577E9">
      <w:pPr>
        <w:numPr>
          <w:ilvl w:val="0"/>
          <w:numId w:val="36"/>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No. 167-21 de Mejora Regulatoria y Simplificación de Trámites del 12 de agosto de 2021 que tiene por objeto definir y articular las políticas </w:t>
      </w:r>
      <w:r w:rsidRPr="00B57F1C">
        <w:rPr>
          <w:rFonts w:ascii="Times New Roman" w:hAnsi="Times New Roman"/>
          <w:color w:val="767171" w:themeColor="background2" w:themeShade="80"/>
          <w:sz w:val="24"/>
          <w:szCs w:val="24"/>
        </w:rPr>
        <w:lastRenderedPageBreak/>
        <w:t>públicas dirigidas a la mejora regulatoria y la simplificación de trámites administrativos.</w:t>
      </w:r>
    </w:p>
    <w:p w14:paraId="1CD69E05" w14:textId="77777777" w:rsidR="00F23B94" w:rsidRPr="00B57F1C" w:rsidRDefault="00F23B94" w:rsidP="00F23B94">
      <w:pPr>
        <w:spacing w:line="360" w:lineRule="auto"/>
        <w:rPr>
          <w:rFonts w:ascii="Times New Roman" w:hAnsi="Times New Roman"/>
          <w:color w:val="767171" w:themeColor="background2" w:themeShade="80"/>
          <w:sz w:val="24"/>
          <w:szCs w:val="24"/>
        </w:rPr>
      </w:pPr>
    </w:p>
    <w:p w14:paraId="7078F563" w14:textId="77777777" w:rsidR="00F23B94" w:rsidRPr="00B57F1C" w:rsidRDefault="00F23B94" w:rsidP="00F23B94">
      <w:pPr>
        <w:spacing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Otras disposiciones legales que también ejercen como referencia</w:t>
      </w:r>
      <w:r w:rsidRPr="00B57F1C">
        <w:rPr>
          <w:rFonts w:ascii="Times New Roman" w:hAnsi="Times New Roman"/>
          <w:b/>
          <w:color w:val="767171" w:themeColor="background2" w:themeShade="80"/>
          <w:sz w:val="24"/>
          <w:szCs w:val="24"/>
        </w:rPr>
        <w:t>,</w:t>
      </w:r>
      <w:r w:rsidRPr="00B57F1C">
        <w:rPr>
          <w:rFonts w:ascii="Times New Roman" w:hAnsi="Times New Roman"/>
          <w:color w:val="767171" w:themeColor="background2" w:themeShade="80"/>
          <w:sz w:val="24"/>
          <w:szCs w:val="24"/>
        </w:rPr>
        <w:t xml:space="preserve"> son las que siguen:</w:t>
      </w:r>
    </w:p>
    <w:p w14:paraId="6B6AD36B"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General Núm. 200-04 de Libre Acceso a la Información, de fecha 28 de julio del 2004 y su Reglamento de Aplicación promulgado por el Decreto Núm. 130-05.</w:t>
      </w:r>
    </w:p>
    <w:p w14:paraId="7C3DA4D5"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Orgánica de Presupuesto para el Sector Público Núm. 423-06 del 17 de noviembre del 2006.</w:t>
      </w:r>
    </w:p>
    <w:p w14:paraId="63E96E0C"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498-06 que establece el Sistema Nacional de Planificación e Inversión Pública, de fecha 28 de diciembre de 2006. </w:t>
      </w:r>
    </w:p>
    <w:p w14:paraId="0D2FA724"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Núm. 176-07 del Distrito Nacional y los Municipios, que tiene por objeto normar la organización, competencia, funciones y recursos de los Ayuntamientos de los Municipios y del Distrito Nacional, asegurándoles que puedan ejercer, dentro del marco de la autonomía que los caracteriza, las competencias, atribuciones y los servicios que les son inherentes; promover el desarrollo y la integración de su territorio, el mejoramiento sociocultural de sus habitantes y la participación efectiva de las comunidades en el manejo de los asuntos públicos locales, a los fines de obtener como resultado mejorar la calidad de vida, preservando el medio ambiente, los patrimonios históricos y culturales, así como la protección de los espacios de dominio público.</w:t>
      </w:r>
    </w:p>
    <w:p w14:paraId="782BCF51"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Núm. 105-13 de Regulación Salarial del Estado, de fecha 6 de agosto de 2013, que establece el marco regulador común de la política salarial para todo el Sector Público dominicano, con la finalidad de proporcionar una remuneración equitativa que sirva de estímulo a los servidores públicos para alcanzar, con niveles de rendimiento y productividad, los objetivos del Estado.</w:t>
      </w:r>
    </w:p>
    <w:p w14:paraId="43BD3BF4"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lastRenderedPageBreak/>
        <w:t>Ley Núm. 107-13 de Procedimientos Administrativos, de fecha 6 de agosto de 2013, que tiene por objeto regular los derechos y deberes de las personas en sus relaciones con la Administración Pública, los principios que sirven de sustento a esas relaciones y las normas de procedimiento administrativo que rigen a la actividad administrativa.</w:t>
      </w:r>
    </w:p>
    <w:p w14:paraId="4DB1DE46"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586-96 del 19 de noviembre de 1996, que aprueba el Manual General de Cargos Civiles Clasificados y la Escala de Sueldos del Personal Civil dependiente del Poder Ejecutivo, del 20 de noviembre de 1996.</w:t>
      </w:r>
    </w:p>
    <w:p w14:paraId="3BA90D14"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538-03 del 4 de junio del 2003, que establece normas para el ingreso de nuevo personal a ocupar cargos de la Carrera Administrativa General y crea la División de Nombramientos de Carrera dentro de la Estructura Orgánica de la SEAP.</w:t>
      </w:r>
    </w:p>
    <w:p w14:paraId="5F679673"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668-05 del 12 de diciembre del 2005, que declara de interés nacional la Profesionalización de la Función Pública y la aplicación integral de la Ley de Servicio Civil y Carrera Administrativa.</w:t>
      </w:r>
    </w:p>
    <w:p w14:paraId="24039FFB"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558-06, de fecha 21 de noviembre del 2006, que crea el Sistema de Administración de Servidores Públicos (SASP), el cual constituye una plataforma tecnológica que facilitará la gestión en la red de los subsistemas técnicos de personal, de una forma ágil, segura, transparente, eficaz y oportuna.</w:t>
      </w:r>
    </w:p>
    <w:p w14:paraId="3A1D30BB"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56-10, de febrero del 2010, mediante el cual se dispone el cambio de nombre de las Secretarías de Estado por Ministerios, y los Secretarios y Sub-secretarios por Ministros y Vice-Ministros.</w:t>
      </w:r>
    </w:p>
    <w:p w14:paraId="0CE359E4"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Decreto Núm. 211-10 del 15 de abril del 2010, que declara de carácter obligatorio la aplicación del Modelo CAF, Marco Común de Evaluación en la Administración Pública. El mismo deroga al Decreto Núm. 516-05 del 20 de septiembre del 2005, que crea el Premio Nacional a la Calidad y promueve la atención al ciudadano y la mejora continua a través de la aplicación del Marco Común de Evaluación, CAF, con la finalidad de que </w:t>
      </w:r>
      <w:r w:rsidRPr="00B57F1C">
        <w:rPr>
          <w:rFonts w:ascii="Times New Roman" w:hAnsi="Times New Roman"/>
          <w:color w:val="767171" w:themeColor="background2" w:themeShade="80"/>
          <w:sz w:val="24"/>
          <w:szCs w:val="24"/>
        </w:rPr>
        <w:lastRenderedPageBreak/>
        <w:t>las organizaciones del Sector Público realicen una autoevaluación y puedan implementar mejoras en el servicio ofrecido.</w:t>
      </w:r>
    </w:p>
    <w:p w14:paraId="08FC3F25"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604-10, de fecha 23 de octubre de 2010, que modifica el Artículo 57, del Reglamento Núm. 523-2009, del 21 de julio del 2009, de Relaciones Laborales en la Administración Pública, para que rija de la manera siguiente: Se establezca un bono a favor de los funcionarios o servidores públicos de Carrera Administrativa que hayan obtenido calificación muy buena o excelente en el proceso de Evaluación del Desempeño del año correspondiente, equivalente al salario de un (1) mes.</w:t>
      </w:r>
    </w:p>
    <w:p w14:paraId="500F3493"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373-11, de fecha 13 de junio del 2011 que modifica el Párrafo del Artículo 1 y los Artículos 2, 3 y 7 del Decreto Núm. 558-06 del 2l de noviembre de 2006, para que rija de la siguiente manera: El Sistema de Administración de Servidores Públicos (SASP), constará de un Registro Nacional de Servidores Públicos, un Sistema de Nómina y de los distintos módulos, correspondientes a los Subsistemas Técnicos de Gestión de Recursos Humanos, como son: Reclutamiento y Selección, Evaluación del Desempeño y Promoción, Registro y Control, Capacitación y Desarrollo, Clasificación y Valoración, Estructura Organizacional, Relaciones Laborales y otros, establecidos en la Ley Núm. 41-08, de Función Pública y sus Reglamentos de Aplicación.</w:t>
      </w:r>
    </w:p>
    <w:p w14:paraId="7260C5D7"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273-13, de fecha 13 de septiembre de 2013, que establece el Reglamento sobre la Evaluación del Desempeño Institucional y deroga el Decreto Núm. 423-12.</w:t>
      </w:r>
    </w:p>
    <w:p w14:paraId="0592AC2A"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640-20, que crea el Programa Gobierno Eficiente, como primera reforma de la estrategia nacional de competitividad, bajo la coordinación del MAP, de fecha 11 de noviembre de 2020.</w:t>
      </w:r>
    </w:p>
    <w:p w14:paraId="66E37FD4" w14:textId="77777777" w:rsidR="00F23B94" w:rsidRPr="00B57F1C" w:rsidRDefault="00F23B94" w:rsidP="00F577E9">
      <w:pPr>
        <w:numPr>
          <w:ilvl w:val="0"/>
          <w:numId w:val="37"/>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71-21, que crea el Gabinete de Transformación Digital, del cual forma parte el MAP como miembro titular, de fecha 8 de febrero de 2021.</w:t>
      </w:r>
    </w:p>
    <w:p w14:paraId="40ABC72D"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lastRenderedPageBreak/>
        <w:t>Decreto núm. 149-21, que aprueba el Plan General para la Reforma Modernización de la Administración Pública, del 1 1 de marzo de 2021, teniendo a su cargo el MAP presidir la Comisión de Reforma y Modernización de la Administración Pública.</w:t>
      </w:r>
    </w:p>
    <w:p w14:paraId="1904D70D"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284-21, que declara de alto interés nacional la reforma y modernización del sector salud e instruye al MAP hacer las coordinaciones de lugar con el MISPAS y el Gabinete de Salud, del 29 de abril de 2021.</w:t>
      </w:r>
    </w:p>
    <w:p w14:paraId="69BACF0F"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527-21, que lanza la Agenda Digital 2030 y asigna al MAP a dirigir y elaborar el Eje de Gobierno Digital, del 26 de agosto de 2021.</w:t>
      </w:r>
    </w:p>
    <w:p w14:paraId="3EA65B46"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486-22, que aprueba el Reglamento de aplicación de la Ley 167-21, de Mejora Regulatoria y Simplificación de Trámites, y refiere al MAP, como órgano coordinador y supervisor de mejora regulatoria, entre otras atribuciones.</w:t>
      </w:r>
    </w:p>
    <w:p w14:paraId="0F086AB1"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92-22, establece que el Marco Nacional de Interoperabilidad Gubernamental, recae bajo la rectoría del MAP y dispone que este ministerio se encargará de desarrollar, habilitar, administrar y gestionar el Portal Único del Estado, así como otras responsabilidades atinentes a esta institución, del 26 de febrero de 2022.</w:t>
      </w:r>
    </w:p>
    <w:p w14:paraId="50F1CF1B"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343-22, que crea e integra la Comisión para el Cumplimiento de Declaraciones Juradas de Patrimonio de los Funcionarlos y Servidores Públicos, de la cual el MAP es miembro, del 6 de julio de 2022.</w:t>
      </w:r>
    </w:p>
    <w:p w14:paraId="67A33199"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05-09, del 4 de marzo del 2009, que modifica el Instructivo para el Análisis y Diseño de Estructuras Organizativas en el Sector Público.</w:t>
      </w:r>
    </w:p>
    <w:p w14:paraId="7AB29EE8"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18-2012 del 20 de abril del 2012, que modifica la Estructura Organizativa del MAP, elevando los niveles jerárquicos de los Departamentos de Recursos Humanos y el de Planificación y Desarrollo a Direcciones; así como la División de Calidad en la Gestión en Departamento de Gestión de Calidad Interna. También fue creada la División de Carrera Administrativa Municipal.</w:t>
      </w:r>
    </w:p>
    <w:p w14:paraId="318732CD"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lastRenderedPageBreak/>
        <w:t>Resolución Núm. 83-2012, del 25 de abril de 2012, mediante la cual se aprobó el Plan Estratégico del MAP 2012-2016.</w:t>
      </w:r>
    </w:p>
    <w:p w14:paraId="2AB4BA84"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Núm.194-2012, que aprueba la Estructura Organizativa y de Cargos de las Oficinas de Acceso a la Información Pública.</w:t>
      </w:r>
    </w:p>
    <w:p w14:paraId="72641DD6"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196-2012, de fecha 8 de agosto de 2012, sobre la Carta Compromiso del MAP.</w:t>
      </w:r>
    </w:p>
    <w:p w14:paraId="05D98A50"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198-2012, de fecha 6 de septiembre de 2012, que aprueba la Estructura Organizativa de transición del Ministerio de Administración Pública (MAP).</w:t>
      </w:r>
    </w:p>
    <w:p w14:paraId="059BE460"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14-2013, de fecha 11 de abril del 2013, que aprueba los Modelos de Estructura Organizativa de las Unidades Institucionales de Planificación y Desarrollo (UIPyD).</w:t>
      </w:r>
    </w:p>
    <w:p w14:paraId="4894EB06"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42-2013, de fecha 11 de octubre de 2013, que aprueba una nueva Estructura Organizativa del Ministerio de Administración Pública (MAP).</w:t>
      </w:r>
    </w:p>
    <w:p w14:paraId="14092F35"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51-2013, que aprueba los Modelos de Estructuras de las Unidades de TICs.</w:t>
      </w:r>
    </w:p>
    <w:p w14:paraId="3F64B88E"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Resolución Núm. 02-2014, de fecha 28 de enero del 2014, que asigna funciones de manera transitoria para la Dirección de Simplificación de Trámites. </w:t>
      </w:r>
    </w:p>
    <w:p w14:paraId="1608F130" w14:textId="77777777" w:rsidR="00F23B94" w:rsidRPr="00B57F1C" w:rsidRDefault="00F23B94" w:rsidP="00F577E9">
      <w:pPr>
        <w:numPr>
          <w:ilvl w:val="0"/>
          <w:numId w:val="38"/>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231-2022, que modifica la estructura organizativa del Ministerio de Administración Pública (MAP).</w:t>
      </w:r>
    </w:p>
    <w:p w14:paraId="12690F2B" w14:textId="77777777" w:rsidR="00EB0029" w:rsidRDefault="00EB0029" w:rsidP="007C388E">
      <w:pPr>
        <w:sectPr w:rsidR="00EB0029" w:rsidSect="00BD6A89">
          <w:headerReference w:type="default" r:id="rId12"/>
          <w:footerReference w:type="default" r:id="rId13"/>
          <w:footerReference w:type="first" r:id="rId14"/>
          <w:pgSz w:w="12242" w:h="15842" w:code="1"/>
          <w:pgMar w:top="1440" w:right="2160" w:bottom="1440" w:left="2160" w:header="709" w:footer="118" w:gutter="0"/>
          <w:pgNumType w:start="0"/>
          <w:cols w:space="708"/>
          <w:titlePg/>
          <w:docGrid w:linePitch="360"/>
        </w:sectPr>
      </w:pPr>
    </w:p>
    <w:p w14:paraId="40C95A96" w14:textId="7380CF2E" w:rsidR="00191518" w:rsidRDefault="004D5A95" w:rsidP="00F577E9">
      <w:pPr>
        <w:pStyle w:val="Ttulo1"/>
        <w:numPr>
          <w:ilvl w:val="0"/>
          <w:numId w:val="11"/>
        </w:numPr>
        <w:rPr>
          <w:rFonts w:eastAsia="Calibri"/>
          <w:color w:val="767171"/>
          <w:spacing w:val="20"/>
          <w:szCs w:val="24"/>
        </w:rPr>
      </w:pPr>
      <w:r>
        <w:rPr>
          <w:rFonts w:eastAsia="Calibri"/>
          <w:color w:val="767171"/>
          <w:spacing w:val="20"/>
          <w:szCs w:val="24"/>
        </w:rPr>
        <w:lastRenderedPageBreak/>
        <w:t xml:space="preserve"> </w:t>
      </w:r>
      <w:bookmarkStart w:id="6" w:name="_Toc121401033"/>
      <w:r w:rsidR="00191518" w:rsidRPr="00E93E69">
        <w:rPr>
          <w:rFonts w:eastAsia="Calibri"/>
          <w:color w:val="767171"/>
          <w:spacing w:val="20"/>
          <w:szCs w:val="24"/>
        </w:rPr>
        <w:t>Estructura Organizativa</w:t>
      </w:r>
      <w:bookmarkEnd w:id="6"/>
    </w:p>
    <w:p w14:paraId="2F9916CA" w14:textId="2AF1844D" w:rsidR="00AD7F56" w:rsidRDefault="00AD7F56" w:rsidP="00AD7F56">
      <w:r w:rsidRPr="00A26D17">
        <w:rPr>
          <w:rFonts w:ascii="Times New Roman" w:hAnsi="Times New Roman"/>
          <w:noProof/>
          <w:color w:val="767171"/>
          <w:lang w:eastAsia="es-DO"/>
        </w:rPr>
        <mc:AlternateContent>
          <mc:Choice Requires="wps">
            <w:drawing>
              <wp:anchor distT="0" distB="0" distL="114300" distR="114300" simplePos="0" relativeHeight="251736576" behindDoc="0" locked="0" layoutInCell="1" allowOverlap="1" wp14:anchorId="27426E54" wp14:editId="1517551F">
                <wp:simplePos x="0" y="0"/>
                <wp:positionH relativeFrom="margin">
                  <wp:align>center</wp:align>
                </wp:positionH>
                <wp:positionV relativeFrom="paragraph">
                  <wp:posOffset>72390</wp:posOffset>
                </wp:positionV>
                <wp:extent cx="463550" cy="0"/>
                <wp:effectExtent l="0" t="19050" r="31750" b="19050"/>
                <wp:wrapNone/>
                <wp:docPr id="55" name="Conector recto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5C71" id="Conector recto 55" o:spid="_x0000_s1026" style="position:absolute;z-index:25173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7pt" to="3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Vg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" strokecolor="#ee2a24" strokeweight="2.25pt">
                <v:stroke joinstyle="miter"/>
                <w10:wrap anchorx="margin"/>
              </v:line>
            </w:pict>
          </mc:Fallback>
        </mc:AlternateContent>
      </w:r>
    </w:p>
    <w:p w14:paraId="40B4D7B3" w14:textId="765BB5DE" w:rsidR="00EB0029" w:rsidRDefault="00FE57C0" w:rsidP="00AD7F56">
      <w:pPr>
        <w:jc w:val="center"/>
      </w:pPr>
      <w:r>
        <w:rPr>
          <w:noProof/>
          <w:lang w:eastAsia="es-DO"/>
        </w:rPr>
        <w:drawing>
          <wp:inline distT="0" distB="0" distL="0" distR="0" wp14:anchorId="233215C3" wp14:editId="139366D8">
            <wp:extent cx="9304020" cy="5269865"/>
            <wp:effectExtent l="0" t="0" r="0" b="6985"/>
            <wp:docPr id="1177006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04020" cy="5269865"/>
                    </a:xfrm>
                    <a:prstGeom prst="rect">
                      <a:avLst/>
                    </a:prstGeom>
                    <a:noFill/>
                    <a:ln>
                      <a:noFill/>
                    </a:ln>
                  </pic:spPr>
                </pic:pic>
              </a:graphicData>
            </a:graphic>
          </wp:inline>
        </w:drawing>
      </w:r>
    </w:p>
    <w:p w14:paraId="7F17EFFD" w14:textId="77777777" w:rsidR="00EB0029" w:rsidRDefault="00EB0029" w:rsidP="004C5A7D">
      <w:pPr>
        <w:sectPr w:rsidR="00EB0029" w:rsidSect="00AD7F56">
          <w:headerReference w:type="default" r:id="rId16"/>
          <w:pgSz w:w="15842" w:h="12242" w:orient="landscape" w:code="1"/>
          <w:pgMar w:top="590" w:right="590" w:bottom="590" w:left="590" w:header="709" w:footer="119" w:gutter="0"/>
          <w:cols w:space="708"/>
          <w:docGrid w:linePitch="360"/>
        </w:sectPr>
      </w:pPr>
    </w:p>
    <w:tbl>
      <w:tblPr>
        <w:tblW w:w="7650" w:type="dxa"/>
        <w:jc w:val="center"/>
        <w:tblCellMar>
          <w:left w:w="70" w:type="dxa"/>
          <w:right w:w="70" w:type="dxa"/>
        </w:tblCellMar>
        <w:tblLook w:val="04A0" w:firstRow="1" w:lastRow="0" w:firstColumn="1" w:lastColumn="0" w:noHBand="0" w:noVBand="1"/>
      </w:tblPr>
      <w:tblGrid>
        <w:gridCol w:w="2865"/>
        <w:gridCol w:w="1394"/>
        <w:gridCol w:w="3391"/>
      </w:tblGrid>
      <w:tr w:rsidR="00CB7753" w:rsidRPr="00CB7753" w14:paraId="6035F66E" w14:textId="77777777" w:rsidTr="00FD7D61">
        <w:trPr>
          <w:trHeight w:val="364"/>
          <w:jc w:val="center"/>
        </w:trPr>
        <w:tc>
          <w:tcPr>
            <w:tcW w:w="7650" w:type="dxa"/>
            <w:gridSpan w:val="3"/>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63A586EC" w14:textId="0E5EBC3F" w:rsidR="00CB7753" w:rsidRPr="001B27AE" w:rsidRDefault="00CB7753" w:rsidP="00CB7753">
            <w:pPr>
              <w:spacing w:after="0" w:line="240" w:lineRule="auto"/>
              <w:jc w:val="center"/>
              <w:rPr>
                <w:rFonts w:ascii="Times New Roman" w:eastAsia="Times New Roman" w:hAnsi="Times New Roman"/>
                <w:color w:val="FFFFFF" w:themeColor="background1"/>
                <w:sz w:val="28"/>
                <w:szCs w:val="28"/>
                <w:lang w:eastAsia="es-DO"/>
              </w:rPr>
            </w:pPr>
            <w:r w:rsidRPr="001B27AE">
              <w:rPr>
                <w:rFonts w:ascii="Times New Roman" w:eastAsia="Times New Roman" w:hAnsi="Times New Roman"/>
                <w:color w:val="FFFFFF" w:themeColor="background1"/>
                <w:sz w:val="28"/>
                <w:szCs w:val="28"/>
                <w:lang w:eastAsia="es-DO"/>
              </w:rPr>
              <w:lastRenderedPageBreak/>
              <w:t xml:space="preserve">Listado de </w:t>
            </w:r>
            <w:r w:rsidR="00C40956" w:rsidRPr="001B27AE">
              <w:rPr>
                <w:rFonts w:ascii="Times New Roman" w:eastAsia="Times New Roman" w:hAnsi="Times New Roman"/>
                <w:color w:val="FFFFFF" w:themeColor="background1"/>
                <w:sz w:val="28"/>
                <w:szCs w:val="28"/>
                <w:lang w:eastAsia="es-DO"/>
              </w:rPr>
              <w:t>funcionarios</w:t>
            </w:r>
            <w:r w:rsidRPr="001B27AE">
              <w:rPr>
                <w:rFonts w:ascii="Times New Roman" w:eastAsia="Times New Roman" w:hAnsi="Times New Roman"/>
                <w:color w:val="FFFFFF" w:themeColor="background1"/>
                <w:sz w:val="28"/>
                <w:szCs w:val="28"/>
                <w:lang w:eastAsia="es-DO"/>
              </w:rPr>
              <w:t xml:space="preserve"> del Ministerio de Administración Pública</w:t>
            </w:r>
          </w:p>
        </w:tc>
      </w:tr>
      <w:tr w:rsidR="00CB7753" w:rsidRPr="00CB7753" w14:paraId="72F02ABB"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113BCCFB" w14:textId="77777777" w:rsidR="00CB7753" w:rsidRPr="002D54E4" w:rsidRDefault="00CB7753" w:rsidP="00CB7753">
            <w:pPr>
              <w:spacing w:after="0" w:line="240" w:lineRule="auto"/>
              <w:jc w:val="center"/>
              <w:rPr>
                <w:rFonts w:ascii="Times New Roman" w:eastAsia="Times New Roman" w:hAnsi="Times New Roman"/>
                <w:b/>
                <w:bCs/>
                <w:color w:val="3B3838" w:themeColor="background2" w:themeShade="40"/>
                <w:sz w:val="24"/>
                <w:szCs w:val="24"/>
                <w:lang w:eastAsia="es-DO"/>
              </w:rPr>
            </w:pPr>
            <w:r w:rsidRPr="002D54E4">
              <w:rPr>
                <w:rFonts w:ascii="Times New Roman" w:eastAsia="Times New Roman" w:hAnsi="Times New Roman"/>
                <w:b/>
                <w:bCs/>
                <w:color w:val="3B3838" w:themeColor="background2" w:themeShade="40"/>
                <w:sz w:val="24"/>
                <w:szCs w:val="24"/>
                <w:lang w:eastAsia="es-DO"/>
              </w:rPr>
              <w:t>Nombres</w:t>
            </w:r>
          </w:p>
        </w:tc>
        <w:tc>
          <w:tcPr>
            <w:tcW w:w="1394" w:type="dxa"/>
            <w:tcBorders>
              <w:top w:val="nil"/>
              <w:left w:val="nil"/>
              <w:bottom w:val="single" w:sz="4" w:space="0" w:color="000000"/>
              <w:right w:val="single" w:sz="4" w:space="0" w:color="000000"/>
            </w:tcBorders>
            <w:shd w:val="clear" w:color="auto" w:fill="auto"/>
            <w:vAlign w:val="center"/>
            <w:hideMark/>
          </w:tcPr>
          <w:p w14:paraId="3E3365B1" w14:textId="77777777" w:rsidR="00CB7753" w:rsidRPr="002D54E4" w:rsidRDefault="00CB7753" w:rsidP="00CB7753">
            <w:pPr>
              <w:spacing w:after="0" w:line="240" w:lineRule="auto"/>
              <w:jc w:val="center"/>
              <w:rPr>
                <w:rFonts w:ascii="Times New Roman" w:eastAsia="Times New Roman" w:hAnsi="Times New Roman"/>
                <w:b/>
                <w:bCs/>
                <w:color w:val="3B3838" w:themeColor="background2" w:themeShade="40"/>
                <w:sz w:val="24"/>
                <w:szCs w:val="24"/>
                <w:lang w:eastAsia="es-DO"/>
              </w:rPr>
            </w:pPr>
            <w:r w:rsidRPr="002D54E4">
              <w:rPr>
                <w:rFonts w:ascii="Times New Roman" w:eastAsia="Times New Roman" w:hAnsi="Times New Roman"/>
                <w:b/>
                <w:bCs/>
                <w:color w:val="3B3838" w:themeColor="background2" w:themeShade="40"/>
                <w:sz w:val="24"/>
                <w:szCs w:val="24"/>
                <w:lang w:eastAsia="es-DO"/>
              </w:rPr>
              <w:t>Cargo</w:t>
            </w:r>
          </w:p>
        </w:tc>
        <w:tc>
          <w:tcPr>
            <w:tcW w:w="3391" w:type="dxa"/>
            <w:tcBorders>
              <w:top w:val="nil"/>
              <w:left w:val="nil"/>
              <w:bottom w:val="single" w:sz="4" w:space="0" w:color="000000"/>
              <w:right w:val="single" w:sz="4" w:space="0" w:color="000000"/>
            </w:tcBorders>
            <w:shd w:val="clear" w:color="auto" w:fill="auto"/>
            <w:vAlign w:val="center"/>
            <w:hideMark/>
          </w:tcPr>
          <w:p w14:paraId="54D10D18" w14:textId="30A911A0" w:rsidR="00CB7753" w:rsidRPr="002D54E4" w:rsidRDefault="0040759E" w:rsidP="00CB7753">
            <w:pPr>
              <w:spacing w:after="0" w:line="240" w:lineRule="auto"/>
              <w:jc w:val="center"/>
              <w:rPr>
                <w:rFonts w:ascii="Times New Roman" w:eastAsia="Times New Roman" w:hAnsi="Times New Roman"/>
                <w:b/>
                <w:bCs/>
                <w:color w:val="3B3838" w:themeColor="background2" w:themeShade="40"/>
                <w:sz w:val="24"/>
                <w:szCs w:val="24"/>
                <w:lang w:eastAsia="es-DO"/>
              </w:rPr>
            </w:pPr>
            <w:r w:rsidRPr="002D54E4">
              <w:rPr>
                <w:rFonts w:ascii="Times New Roman" w:eastAsia="Times New Roman" w:hAnsi="Times New Roman"/>
                <w:b/>
                <w:bCs/>
                <w:color w:val="3B3838" w:themeColor="background2" w:themeShade="40"/>
                <w:sz w:val="24"/>
                <w:szCs w:val="24"/>
                <w:lang w:eastAsia="es-DO"/>
              </w:rPr>
              <w:t>Área</w:t>
            </w:r>
          </w:p>
        </w:tc>
      </w:tr>
      <w:tr w:rsidR="003A57D6" w:rsidRPr="00CB7753" w14:paraId="5EABA75A"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2A4400C" w14:textId="06888E8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Tomás Darío Castillo Lugo</w:t>
            </w:r>
          </w:p>
        </w:tc>
        <w:tc>
          <w:tcPr>
            <w:tcW w:w="1394" w:type="dxa"/>
            <w:tcBorders>
              <w:top w:val="nil"/>
              <w:left w:val="nil"/>
              <w:bottom w:val="single" w:sz="4" w:space="0" w:color="000000"/>
              <w:right w:val="single" w:sz="4" w:space="0" w:color="000000"/>
            </w:tcBorders>
            <w:shd w:val="clear" w:color="auto" w:fill="auto"/>
            <w:vAlign w:val="bottom"/>
            <w:hideMark/>
          </w:tcPr>
          <w:p w14:paraId="7239C66D" w14:textId="4C22CB17"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Ministro</w:t>
            </w:r>
          </w:p>
        </w:tc>
        <w:tc>
          <w:tcPr>
            <w:tcW w:w="3391" w:type="dxa"/>
            <w:tcBorders>
              <w:top w:val="nil"/>
              <w:left w:val="nil"/>
              <w:bottom w:val="single" w:sz="4" w:space="0" w:color="000000"/>
              <w:right w:val="single" w:sz="4" w:space="0" w:color="000000"/>
            </w:tcBorders>
            <w:shd w:val="clear" w:color="auto" w:fill="auto"/>
            <w:vAlign w:val="bottom"/>
            <w:hideMark/>
          </w:tcPr>
          <w:p w14:paraId="2D7E3B0A" w14:textId="45B7E303"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Despacho</w:t>
            </w:r>
          </w:p>
        </w:tc>
      </w:tr>
      <w:tr w:rsidR="003A57D6" w:rsidRPr="00CB7753" w14:paraId="3A2AAF42"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A4014CA" w14:textId="43D563B0" w:rsidR="003A57D6" w:rsidRPr="002D54E4" w:rsidRDefault="003A57D6" w:rsidP="003A57D6">
            <w:pPr>
              <w:spacing w:after="0" w:line="240" w:lineRule="auto"/>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Sr. José Eduardo Pimentel Valenzuela</w:t>
            </w:r>
          </w:p>
        </w:tc>
        <w:tc>
          <w:tcPr>
            <w:tcW w:w="1394" w:type="dxa"/>
            <w:tcBorders>
              <w:top w:val="nil"/>
              <w:left w:val="nil"/>
              <w:bottom w:val="single" w:sz="4" w:space="0" w:color="000000"/>
              <w:right w:val="single" w:sz="4" w:space="0" w:color="000000"/>
            </w:tcBorders>
            <w:shd w:val="clear" w:color="auto" w:fill="auto"/>
            <w:vAlign w:val="bottom"/>
            <w:hideMark/>
          </w:tcPr>
          <w:p w14:paraId="076A7535" w14:textId="7300E54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Viceministro</w:t>
            </w:r>
          </w:p>
        </w:tc>
        <w:tc>
          <w:tcPr>
            <w:tcW w:w="3391" w:type="dxa"/>
            <w:tcBorders>
              <w:top w:val="nil"/>
              <w:left w:val="nil"/>
              <w:bottom w:val="single" w:sz="4" w:space="0" w:color="000000"/>
              <w:right w:val="single" w:sz="4" w:space="0" w:color="000000"/>
            </w:tcBorders>
            <w:shd w:val="clear" w:color="auto" w:fill="auto"/>
            <w:vAlign w:val="bottom"/>
            <w:hideMark/>
          </w:tcPr>
          <w:p w14:paraId="1A1F346B" w14:textId="5832AC6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Viceministerio de Fortalecimiento Institucional</w:t>
            </w:r>
          </w:p>
        </w:tc>
      </w:tr>
      <w:tr w:rsidR="003A57D6" w:rsidRPr="00CB7753" w14:paraId="7A4C70C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12924E45" w14:textId="1362A5A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Sr. Eliezer Rodríguez Nieves</w:t>
            </w:r>
          </w:p>
        </w:tc>
        <w:tc>
          <w:tcPr>
            <w:tcW w:w="1394" w:type="dxa"/>
            <w:tcBorders>
              <w:top w:val="nil"/>
              <w:left w:val="nil"/>
              <w:bottom w:val="single" w:sz="4" w:space="0" w:color="000000"/>
              <w:right w:val="single" w:sz="4" w:space="0" w:color="000000"/>
            </w:tcBorders>
            <w:shd w:val="clear" w:color="auto" w:fill="auto"/>
            <w:vAlign w:val="bottom"/>
            <w:hideMark/>
          </w:tcPr>
          <w:p w14:paraId="11D177FF" w14:textId="4DA3EA67"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Viceministro</w:t>
            </w:r>
          </w:p>
        </w:tc>
        <w:tc>
          <w:tcPr>
            <w:tcW w:w="3391" w:type="dxa"/>
            <w:tcBorders>
              <w:top w:val="nil"/>
              <w:left w:val="nil"/>
              <w:bottom w:val="single" w:sz="4" w:space="0" w:color="000000"/>
              <w:right w:val="single" w:sz="4" w:space="0" w:color="000000"/>
            </w:tcBorders>
            <w:shd w:val="clear" w:color="auto" w:fill="auto"/>
            <w:vAlign w:val="bottom"/>
            <w:hideMark/>
          </w:tcPr>
          <w:p w14:paraId="2BF53DB1" w14:textId="37E7064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Viceministerio de Innovación y Tecnología</w:t>
            </w:r>
          </w:p>
        </w:tc>
      </w:tr>
      <w:tr w:rsidR="003A57D6" w:rsidRPr="00CB7753" w14:paraId="5E92C00E" w14:textId="77777777" w:rsidTr="00FD7D61">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618FC5C7" w14:textId="746B0A6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Dr. Gregorio de Jesús Montero Montero</w:t>
            </w:r>
          </w:p>
        </w:tc>
        <w:tc>
          <w:tcPr>
            <w:tcW w:w="1394" w:type="dxa"/>
            <w:tcBorders>
              <w:top w:val="nil"/>
              <w:left w:val="nil"/>
              <w:bottom w:val="single" w:sz="4" w:space="0" w:color="000000"/>
              <w:right w:val="single" w:sz="4" w:space="0" w:color="000000"/>
            </w:tcBorders>
            <w:shd w:val="clear" w:color="auto" w:fill="auto"/>
            <w:vAlign w:val="center"/>
            <w:hideMark/>
          </w:tcPr>
          <w:p w14:paraId="63A35FBF" w14:textId="02AD1BE0"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Viceministro</w:t>
            </w:r>
          </w:p>
        </w:tc>
        <w:tc>
          <w:tcPr>
            <w:tcW w:w="3391" w:type="dxa"/>
            <w:tcBorders>
              <w:top w:val="nil"/>
              <w:left w:val="nil"/>
              <w:bottom w:val="single" w:sz="4" w:space="0" w:color="000000"/>
              <w:right w:val="single" w:sz="4" w:space="0" w:color="000000"/>
            </w:tcBorders>
            <w:shd w:val="clear" w:color="auto" w:fill="auto"/>
            <w:vAlign w:val="center"/>
            <w:hideMark/>
          </w:tcPr>
          <w:p w14:paraId="0D9D1747" w14:textId="64BC861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Viceministerio de Reforma y Modernización del Estado</w:t>
            </w:r>
          </w:p>
        </w:tc>
      </w:tr>
      <w:tr w:rsidR="003A57D6" w:rsidRPr="00CB7753" w14:paraId="028C67EE" w14:textId="77777777" w:rsidTr="00AD677D">
        <w:trPr>
          <w:trHeight w:val="103"/>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3EDEBAF1" w14:textId="7C1E13B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Ing. Hadeline Rosa Matos Castillo</w:t>
            </w:r>
          </w:p>
        </w:tc>
        <w:tc>
          <w:tcPr>
            <w:tcW w:w="1394" w:type="dxa"/>
            <w:tcBorders>
              <w:top w:val="nil"/>
              <w:left w:val="nil"/>
              <w:bottom w:val="single" w:sz="4" w:space="0" w:color="000000"/>
              <w:right w:val="single" w:sz="4" w:space="0" w:color="000000"/>
            </w:tcBorders>
            <w:shd w:val="clear" w:color="auto" w:fill="auto"/>
            <w:vAlign w:val="center"/>
            <w:hideMark/>
          </w:tcPr>
          <w:p w14:paraId="01B691F0" w14:textId="3D7F2AB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Viceministra</w:t>
            </w:r>
          </w:p>
        </w:tc>
        <w:tc>
          <w:tcPr>
            <w:tcW w:w="3391" w:type="dxa"/>
            <w:tcBorders>
              <w:top w:val="nil"/>
              <w:left w:val="nil"/>
              <w:bottom w:val="single" w:sz="4" w:space="0" w:color="000000"/>
              <w:right w:val="single" w:sz="4" w:space="0" w:color="000000"/>
            </w:tcBorders>
            <w:shd w:val="clear" w:color="auto" w:fill="auto"/>
            <w:vAlign w:val="center"/>
            <w:hideMark/>
          </w:tcPr>
          <w:p w14:paraId="54094442" w14:textId="187F3EC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Viceministerio de Evaluación de Desempeño Institucional</w:t>
            </w:r>
          </w:p>
        </w:tc>
      </w:tr>
      <w:tr w:rsidR="003A57D6" w:rsidRPr="00CB7753" w14:paraId="7E6FEB2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5F7BD8AC" w14:textId="29EB18C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Fanny Bello Dotel</w:t>
            </w:r>
          </w:p>
        </w:tc>
        <w:tc>
          <w:tcPr>
            <w:tcW w:w="1394" w:type="dxa"/>
            <w:tcBorders>
              <w:top w:val="nil"/>
              <w:left w:val="nil"/>
              <w:bottom w:val="single" w:sz="4" w:space="0" w:color="000000"/>
              <w:right w:val="single" w:sz="4" w:space="0" w:color="000000"/>
            </w:tcBorders>
            <w:shd w:val="clear" w:color="auto" w:fill="auto"/>
            <w:vAlign w:val="bottom"/>
            <w:hideMark/>
          </w:tcPr>
          <w:p w14:paraId="2D3415B4" w14:textId="54008F9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Viceministra</w:t>
            </w:r>
          </w:p>
        </w:tc>
        <w:tc>
          <w:tcPr>
            <w:tcW w:w="3391" w:type="dxa"/>
            <w:tcBorders>
              <w:top w:val="nil"/>
              <w:left w:val="nil"/>
              <w:bottom w:val="single" w:sz="4" w:space="0" w:color="000000"/>
              <w:right w:val="single" w:sz="4" w:space="0" w:color="000000"/>
            </w:tcBorders>
            <w:shd w:val="clear" w:color="auto" w:fill="auto"/>
            <w:vAlign w:val="bottom"/>
            <w:hideMark/>
          </w:tcPr>
          <w:p w14:paraId="4231755B" w14:textId="2D8B00F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Viceministerio de Función Pública</w:t>
            </w:r>
          </w:p>
        </w:tc>
      </w:tr>
      <w:tr w:rsidR="003A57D6" w:rsidRPr="00CB7753" w14:paraId="2F97CF3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269D928F" w14:textId="6592DB39"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Sheyla Del Alba Castillo Núñez</w:t>
            </w:r>
          </w:p>
        </w:tc>
        <w:tc>
          <w:tcPr>
            <w:tcW w:w="1394" w:type="dxa"/>
            <w:tcBorders>
              <w:top w:val="nil"/>
              <w:left w:val="nil"/>
              <w:bottom w:val="single" w:sz="4" w:space="0" w:color="000000"/>
              <w:right w:val="single" w:sz="4" w:space="0" w:color="000000"/>
            </w:tcBorders>
            <w:shd w:val="clear" w:color="auto" w:fill="auto"/>
            <w:vAlign w:val="bottom"/>
            <w:hideMark/>
          </w:tcPr>
          <w:p w14:paraId="060C4BCC" w14:textId="33510A47"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Viceministra</w:t>
            </w:r>
          </w:p>
        </w:tc>
        <w:tc>
          <w:tcPr>
            <w:tcW w:w="3391" w:type="dxa"/>
            <w:tcBorders>
              <w:top w:val="nil"/>
              <w:left w:val="nil"/>
              <w:bottom w:val="single" w:sz="4" w:space="0" w:color="000000"/>
              <w:right w:val="single" w:sz="4" w:space="0" w:color="000000"/>
            </w:tcBorders>
            <w:shd w:val="clear" w:color="auto" w:fill="auto"/>
            <w:vAlign w:val="bottom"/>
            <w:hideMark/>
          </w:tcPr>
          <w:p w14:paraId="20C48E67" w14:textId="02A34E0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Viceministerio de Servicios Públicos</w:t>
            </w:r>
          </w:p>
        </w:tc>
      </w:tr>
      <w:tr w:rsidR="003A57D6" w:rsidRPr="00CB7753" w14:paraId="44F3F87D"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DF59452" w14:textId="44DD9CC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 xml:space="preserve"> Arq. Virna Lissi Peña Mustafá</w:t>
            </w:r>
          </w:p>
        </w:tc>
        <w:tc>
          <w:tcPr>
            <w:tcW w:w="1394" w:type="dxa"/>
            <w:tcBorders>
              <w:top w:val="nil"/>
              <w:left w:val="nil"/>
              <w:bottom w:val="single" w:sz="4" w:space="0" w:color="000000"/>
              <w:right w:val="single" w:sz="4" w:space="0" w:color="000000"/>
            </w:tcBorders>
            <w:shd w:val="clear" w:color="auto" w:fill="auto"/>
            <w:vAlign w:val="bottom"/>
            <w:hideMark/>
          </w:tcPr>
          <w:p w14:paraId="01480D19" w14:textId="57D74EA8"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442B1C92" w14:textId="3CCC59F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Desarrollo Organizacional y Remuneraciones</w:t>
            </w:r>
          </w:p>
        </w:tc>
      </w:tr>
      <w:tr w:rsidR="003A57D6" w:rsidRPr="00CB7753" w14:paraId="0039F621" w14:textId="77777777" w:rsidTr="00FD7D61">
        <w:trPr>
          <w:trHeight w:val="364"/>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5E90A47B" w14:textId="403AFB1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Dra. Mariza de la Cruz Hernández</w:t>
            </w:r>
          </w:p>
        </w:tc>
        <w:tc>
          <w:tcPr>
            <w:tcW w:w="1394" w:type="dxa"/>
            <w:tcBorders>
              <w:top w:val="nil"/>
              <w:left w:val="nil"/>
              <w:bottom w:val="single" w:sz="4" w:space="0" w:color="000000"/>
              <w:right w:val="single" w:sz="4" w:space="0" w:color="000000"/>
            </w:tcBorders>
            <w:shd w:val="clear" w:color="auto" w:fill="auto"/>
            <w:vAlign w:val="bottom"/>
            <w:hideMark/>
          </w:tcPr>
          <w:p w14:paraId="6E02F10D" w14:textId="7E1E7EC9"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01E66EEC" w14:textId="69E09E0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Relaciones Laborales</w:t>
            </w:r>
          </w:p>
        </w:tc>
      </w:tr>
      <w:tr w:rsidR="003A57D6" w:rsidRPr="00CB7753" w14:paraId="095C965E" w14:textId="77777777" w:rsidTr="003D5B9B">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4AA411C7" w14:textId="3A1C6D8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Leslie Walquidia De León Figuereo</w:t>
            </w:r>
          </w:p>
        </w:tc>
        <w:tc>
          <w:tcPr>
            <w:tcW w:w="1394" w:type="dxa"/>
            <w:tcBorders>
              <w:top w:val="nil"/>
              <w:left w:val="nil"/>
              <w:bottom w:val="single" w:sz="4" w:space="0" w:color="000000"/>
              <w:right w:val="single" w:sz="4" w:space="0" w:color="000000"/>
            </w:tcBorders>
            <w:shd w:val="clear" w:color="auto" w:fill="auto"/>
            <w:vAlign w:val="center"/>
            <w:hideMark/>
          </w:tcPr>
          <w:p w14:paraId="134ADC34" w14:textId="4519BA5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center"/>
            <w:hideMark/>
          </w:tcPr>
          <w:p w14:paraId="39EE6319" w14:textId="35BE1EFC"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Reconocimiento a la Excelencia y Mejora Continua</w:t>
            </w:r>
          </w:p>
        </w:tc>
      </w:tr>
      <w:tr w:rsidR="003A57D6" w:rsidRPr="00CB7753" w14:paraId="50561C1A"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40015749" w14:textId="718B6F60"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Ingrid Salomé Reyes Liriano</w:t>
            </w:r>
          </w:p>
        </w:tc>
        <w:tc>
          <w:tcPr>
            <w:tcW w:w="1394" w:type="dxa"/>
            <w:tcBorders>
              <w:top w:val="nil"/>
              <w:left w:val="nil"/>
              <w:bottom w:val="single" w:sz="4" w:space="0" w:color="000000"/>
              <w:right w:val="single" w:sz="4" w:space="0" w:color="000000"/>
            </w:tcBorders>
            <w:shd w:val="clear" w:color="auto" w:fill="auto"/>
            <w:vAlign w:val="bottom"/>
            <w:hideMark/>
          </w:tcPr>
          <w:p w14:paraId="0E7E5BC5" w14:textId="692E1C88"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20935CA6" w14:textId="6E708C8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Jurídica</w:t>
            </w:r>
          </w:p>
        </w:tc>
      </w:tr>
      <w:tr w:rsidR="003A57D6" w:rsidRPr="00CB7753" w14:paraId="36F19A9C" w14:textId="77777777" w:rsidTr="003D5B9B">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1280FC72" w14:textId="03E40DD3"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Wendy Cruz</w:t>
            </w:r>
          </w:p>
        </w:tc>
        <w:tc>
          <w:tcPr>
            <w:tcW w:w="1394" w:type="dxa"/>
            <w:tcBorders>
              <w:top w:val="nil"/>
              <w:left w:val="nil"/>
              <w:bottom w:val="single" w:sz="4" w:space="0" w:color="000000"/>
              <w:right w:val="single" w:sz="4" w:space="0" w:color="000000"/>
            </w:tcBorders>
            <w:shd w:val="clear" w:color="auto" w:fill="auto"/>
            <w:vAlign w:val="bottom"/>
            <w:hideMark/>
          </w:tcPr>
          <w:p w14:paraId="79616393" w14:textId="2FA5242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2835E727" w14:textId="542B2B19"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Recursos Humanos</w:t>
            </w:r>
          </w:p>
        </w:tc>
      </w:tr>
      <w:tr w:rsidR="003A57D6" w:rsidRPr="00CB7753" w14:paraId="2EE93F65"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DC52B89" w14:textId="703D2C79"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Nilfa Ruth Tejeda De Jesús</w:t>
            </w:r>
          </w:p>
        </w:tc>
        <w:tc>
          <w:tcPr>
            <w:tcW w:w="1394" w:type="dxa"/>
            <w:tcBorders>
              <w:top w:val="nil"/>
              <w:left w:val="nil"/>
              <w:bottom w:val="single" w:sz="4" w:space="0" w:color="000000"/>
              <w:right w:val="single" w:sz="4" w:space="0" w:color="000000"/>
            </w:tcBorders>
            <w:shd w:val="clear" w:color="auto" w:fill="auto"/>
            <w:vAlign w:val="bottom"/>
            <w:hideMark/>
          </w:tcPr>
          <w:p w14:paraId="402410F1" w14:textId="3042B00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42AAD63A" w14:textId="027B25C0"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Administrativa y Financiera</w:t>
            </w:r>
          </w:p>
        </w:tc>
      </w:tr>
      <w:tr w:rsidR="003A57D6" w:rsidRPr="00CB7753" w14:paraId="68F3BC0E" w14:textId="77777777" w:rsidTr="003D5B9B">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4531D4BE" w14:textId="1ADDF09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Sandra de Jesús Gerónimo Peña</w:t>
            </w:r>
          </w:p>
        </w:tc>
        <w:tc>
          <w:tcPr>
            <w:tcW w:w="1394" w:type="dxa"/>
            <w:tcBorders>
              <w:top w:val="nil"/>
              <w:left w:val="nil"/>
              <w:bottom w:val="single" w:sz="4" w:space="0" w:color="000000"/>
              <w:right w:val="single" w:sz="4" w:space="0" w:color="000000"/>
            </w:tcBorders>
            <w:shd w:val="clear" w:color="auto" w:fill="auto"/>
            <w:vAlign w:val="center"/>
            <w:hideMark/>
          </w:tcPr>
          <w:p w14:paraId="23BB48B4" w14:textId="1FDF76A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 (a) Interino (a)</w:t>
            </w:r>
          </w:p>
        </w:tc>
        <w:tc>
          <w:tcPr>
            <w:tcW w:w="3391" w:type="dxa"/>
            <w:tcBorders>
              <w:top w:val="nil"/>
              <w:left w:val="nil"/>
              <w:bottom w:val="single" w:sz="4" w:space="0" w:color="000000"/>
              <w:right w:val="single" w:sz="4" w:space="0" w:color="000000"/>
            </w:tcBorders>
            <w:shd w:val="clear" w:color="auto" w:fill="auto"/>
            <w:vAlign w:val="center"/>
            <w:hideMark/>
          </w:tcPr>
          <w:p w14:paraId="62E0E666" w14:textId="2F1F585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Sistemas de Carrera</w:t>
            </w:r>
          </w:p>
        </w:tc>
      </w:tr>
      <w:tr w:rsidR="003A57D6" w:rsidRPr="00CB7753" w14:paraId="3E3136A3"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9825F97" w14:textId="2B99E67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Arq. Luis Rafael Pérez</w:t>
            </w:r>
          </w:p>
        </w:tc>
        <w:tc>
          <w:tcPr>
            <w:tcW w:w="1394" w:type="dxa"/>
            <w:tcBorders>
              <w:top w:val="nil"/>
              <w:left w:val="nil"/>
              <w:bottom w:val="single" w:sz="4" w:space="0" w:color="000000"/>
              <w:right w:val="single" w:sz="4" w:space="0" w:color="000000"/>
            </w:tcBorders>
            <w:shd w:val="clear" w:color="auto" w:fill="auto"/>
            <w:vAlign w:val="bottom"/>
            <w:hideMark/>
          </w:tcPr>
          <w:p w14:paraId="499A2362" w14:textId="5AB51C8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394C4649" w14:textId="56991F2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Planificación y Desarrollo</w:t>
            </w:r>
          </w:p>
        </w:tc>
      </w:tr>
      <w:tr w:rsidR="003A57D6" w:rsidRPr="00CB7753" w14:paraId="753D07EE" w14:textId="77777777" w:rsidTr="003D5B9B">
        <w:trPr>
          <w:trHeight w:val="598"/>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109D613" w14:textId="08AFE62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Ing. José Dolores Mejía Almánzar</w:t>
            </w:r>
          </w:p>
        </w:tc>
        <w:tc>
          <w:tcPr>
            <w:tcW w:w="1394" w:type="dxa"/>
            <w:tcBorders>
              <w:top w:val="nil"/>
              <w:left w:val="nil"/>
              <w:bottom w:val="single" w:sz="4" w:space="0" w:color="000000"/>
              <w:right w:val="single" w:sz="4" w:space="0" w:color="000000"/>
            </w:tcBorders>
            <w:shd w:val="clear" w:color="auto" w:fill="auto"/>
            <w:vAlign w:val="bottom"/>
            <w:hideMark/>
          </w:tcPr>
          <w:p w14:paraId="7166359F" w14:textId="6BDA887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792400BB" w14:textId="13D7FCB6"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Tecnología de la Información y Comunicación</w:t>
            </w:r>
          </w:p>
        </w:tc>
      </w:tr>
      <w:tr w:rsidR="003A57D6" w:rsidRPr="00CB7753" w14:paraId="1325513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41663B5C" w14:textId="750F0C16"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Ángel Jiménez Mateo</w:t>
            </w:r>
          </w:p>
        </w:tc>
        <w:tc>
          <w:tcPr>
            <w:tcW w:w="1394" w:type="dxa"/>
            <w:tcBorders>
              <w:top w:val="nil"/>
              <w:left w:val="nil"/>
              <w:bottom w:val="single" w:sz="4" w:space="0" w:color="000000"/>
              <w:right w:val="single" w:sz="4" w:space="0" w:color="000000"/>
            </w:tcBorders>
            <w:shd w:val="clear" w:color="auto" w:fill="auto"/>
            <w:vAlign w:val="bottom"/>
            <w:hideMark/>
          </w:tcPr>
          <w:p w14:paraId="0A0002AE" w14:textId="52E3441F"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3D7380E9" w14:textId="2406D15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Evaluación del Desempeño Laboral</w:t>
            </w:r>
          </w:p>
        </w:tc>
      </w:tr>
      <w:tr w:rsidR="003A57D6" w:rsidRPr="00CB7753" w14:paraId="149E20AA" w14:textId="77777777" w:rsidTr="00AD677D">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19A9C4BC" w14:textId="65AB6F0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Jorge De Castro</w:t>
            </w:r>
          </w:p>
        </w:tc>
        <w:tc>
          <w:tcPr>
            <w:tcW w:w="1394" w:type="dxa"/>
            <w:tcBorders>
              <w:top w:val="nil"/>
              <w:left w:val="nil"/>
              <w:bottom w:val="single" w:sz="4" w:space="0" w:color="000000"/>
              <w:right w:val="single" w:sz="4" w:space="0" w:color="000000"/>
            </w:tcBorders>
            <w:shd w:val="clear" w:color="auto" w:fill="auto"/>
            <w:vAlign w:val="center"/>
            <w:hideMark/>
          </w:tcPr>
          <w:p w14:paraId="20ED2FA6" w14:textId="59DB8C0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 xml:space="preserve">Director </w:t>
            </w:r>
          </w:p>
        </w:tc>
        <w:tc>
          <w:tcPr>
            <w:tcW w:w="3391" w:type="dxa"/>
            <w:tcBorders>
              <w:top w:val="nil"/>
              <w:left w:val="nil"/>
              <w:bottom w:val="single" w:sz="4" w:space="0" w:color="000000"/>
              <w:right w:val="single" w:sz="4" w:space="0" w:color="000000"/>
            </w:tcBorders>
            <w:shd w:val="clear" w:color="auto" w:fill="auto"/>
            <w:vAlign w:val="bottom"/>
            <w:hideMark/>
          </w:tcPr>
          <w:p w14:paraId="4649B47E" w14:textId="0562469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 xml:space="preserve">Dirección de Mejora Regulatoria y de los Servicios Públicos </w:t>
            </w:r>
          </w:p>
        </w:tc>
      </w:tr>
      <w:tr w:rsidR="003A57D6" w:rsidRPr="00CB7753" w14:paraId="6B101030" w14:textId="77777777" w:rsidTr="00AD677D">
        <w:trPr>
          <w:trHeight w:val="306"/>
          <w:jc w:val="center"/>
        </w:trPr>
        <w:tc>
          <w:tcPr>
            <w:tcW w:w="2865" w:type="dxa"/>
            <w:tcBorders>
              <w:top w:val="single" w:sz="4" w:space="0" w:color="000000"/>
              <w:left w:val="single" w:sz="4" w:space="0" w:color="000000"/>
              <w:bottom w:val="single" w:sz="4" w:space="0" w:color="auto"/>
              <w:right w:val="single" w:sz="4" w:space="0" w:color="000000"/>
            </w:tcBorders>
            <w:shd w:val="clear" w:color="auto" w:fill="auto"/>
            <w:vAlign w:val="bottom"/>
            <w:hideMark/>
          </w:tcPr>
          <w:p w14:paraId="1157D9E6" w14:textId="252A18C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Francisco Alberto Sánchez Gastón</w:t>
            </w:r>
          </w:p>
        </w:tc>
        <w:tc>
          <w:tcPr>
            <w:tcW w:w="1394" w:type="dxa"/>
            <w:tcBorders>
              <w:top w:val="single" w:sz="4" w:space="0" w:color="000000"/>
              <w:left w:val="nil"/>
              <w:bottom w:val="single" w:sz="4" w:space="0" w:color="auto"/>
              <w:right w:val="single" w:sz="4" w:space="0" w:color="000000"/>
            </w:tcBorders>
            <w:shd w:val="clear" w:color="auto" w:fill="auto"/>
            <w:vAlign w:val="bottom"/>
            <w:hideMark/>
          </w:tcPr>
          <w:p w14:paraId="724F129C" w14:textId="674408CE"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single" w:sz="4" w:space="0" w:color="000000"/>
              <w:left w:val="nil"/>
              <w:bottom w:val="single" w:sz="4" w:space="0" w:color="auto"/>
              <w:right w:val="single" w:sz="4" w:space="0" w:color="000000"/>
            </w:tcBorders>
            <w:shd w:val="clear" w:color="auto" w:fill="auto"/>
            <w:vAlign w:val="bottom"/>
            <w:hideMark/>
          </w:tcPr>
          <w:p w14:paraId="5E89E481" w14:textId="60E4E61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Sistemas de Gestión Internos</w:t>
            </w:r>
          </w:p>
        </w:tc>
      </w:tr>
      <w:tr w:rsidR="00364A83" w:rsidRPr="00CB7753" w14:paraId="065504EB" w14:textId="77777777" w:rsidTr="00AD677D">
        <w:trPr>
          <w:trHeight w:val="306"/>
          <w:jc w:val="center"/>
        </w:trPr>
        <w:tc>
          <w:tcPr>
            <w:tcW w:w="7650" w:type="dxa"/>
            <w:gridSpan w:val="3"/>
            <w:tcBorders>
              <w:top w:val="single" w:sz="4" w:space="0" w:color="auto"/>
            </w:tcBorders>
            <w:shd w:val="clear" w:color="auto" w:fill="auto"/>
            <w:vAlign w:val="bottom"/>
            <w:hideMark/>
          </w:tcPr>
          <w:p w14:paraId="5091D995" w14:textId="3E3A4E32" w:rsidR="00364A83" w:rsidRPr="002D54E4" w:rsidRDefault="00364A83" w:rsidP="003A57D6">
            <w:pPr>
              <w:spacing w:after="0" w:line="240" w:lineRule="auto"/>
              <w:jc w:val="left"/>
              <w:rPr>
                <w:rFonts w:ascii="Times New Roman" w:eastAsia="Times New Roman" w:hAnsi="Times New Roman"/>
                <w:color w:val="3B3838" w:themeColor="background2" w:themeShade="40"/>
                <w:sz w:val="24"/>
                <w:szCs w:val="24"/>
                <w:lang w:eastAsia="es-DO"/>
              </w:rPr>
            </w:pPr>
          </w:p>
        </w:tc>
      </w:tr>
      <w:tr w:rsidR="00AD677D" w:rsidRPr="00CB7753" w14:paraId="485BC6FA" w14:textId="77777777" w:rsidTr="00AD677D">
        <w:trPr>
          <w:trHeight w:val="306"/>
          <w:jc w:val="center"/>
        </w:trPr>
        <w:tc>
          <w:tcPr>
            <w:tcW w:w="7650" w:type="dxa"/>
            <w:gridSpan w:val="3"/>
            <w:tcBorders>
              <w:left w:val="single" w:sz="4" w:space="0" w:color="000000"/>
              <w:bottom w:val="single" w:sz="4" w:space="0" w:color="000000"/>
              <w:right w:val="single" w:sz="4" w:space="0" w:color="000000"/>
            </w:tcBorders>
            <w:shd w:val="clear" w:color="auto" w:fill="002060"/>
            <w:vAlign w:val="bottom"/>
          </w:tcPr>
          <w:p w14:paraId="0CF5AF89" w14:textId="48F6F804" w:rsidR="00AD677D" w:rsidRPr="002D54E4" w:rsidRDefault="00AD677D" w:rsidP="00AD677D">
            <w:pPr>
              <w:spacing w:after="0" w:line="240" w:lineRule="auto"/>
              <w:jc w:val="center"/>
              <w:rPr>
                <w:rFonts w:ascii="Times New Roman" w:eastAsia="Times New Roman" w:hAnsi="Times New Roman"/>
                <w:color w:val="3B3838" w:themeColor="background2" w:themeShade="40"/>
                <w:sz w:val="28"/>
                <w:szCs w:val="28"/>
                <w:lang w:eastAsia="es-DO"/>
              </w:rPr>
            </w:pPr>
            <w:r w:rsidRPr="00256044">
              <w:rPr>
                <w:rFonts w:ascii="Times New Roman" w:eastAsia="Times New Roman" w:hAnsi="Times New Roman"/>
                <w:color w:val="FFFFFF" w:themeColor="background1"/>
                <w:sz w:val="28"/>
                <w:szCs w:val="28"/>
                <w:lang w:eastAsia="es-DO"/>
              </w:rPr>
              <w:lastRenderedPageBreak/>
              <w:t>Listado de Funcionarios del Ministerio de Administración Pública</w:t>
            </w:r>
          </w:p>
        </w:tc>
      </w:tr>
      <w:tr w:rsidR="00364A83" w:rsidRPr="00CB7753" w14:paraId="57DE041F"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tcPr>
          <w:p w14:paraId="1298C27B" w14:textId="57F05FDB" w:rsidR="00364A83" w:rsidRPr="002D54E4" w:rsidRDefault="00364A83" w:rsidP="00AD677D">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Ing. Hugo Enrique Martínez Quiñonez</w:t>
            </w:r>
          </w:p>
        </w:tc>
        <w:tc>
          <w:tcPr>
            <w:tcW w:w="1394" w:type="dxa"/>
            <w:tcBorders>
              <w:top w:val="nil"/>
              <w:left w:val="nil"/>
              <w:bottom w:val="single" w:sz="4" w:space="0" w:color="000000"/>
              <w:right w:val="single" w:sz="4" w:space="0" w:color="000000"/>
            </w:tcBorders>
            <w:shd w:val="clear" w:color="auto" w:fill="auto"/>
            <w:vAlign w:val="bottom"/>
          </w:tcPr>
          <w:p w14:paraId="0969AC93" w14:textId="3B9A3178" w:rsidR="00364A83" w:rsidRPr="002D54E4" w:rsidRDefault="00364A83" w:rsidP="00364A83">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tcPr>
          <w:p w14:paraId="360E263F" w14:textId="2568AB6D" w:rsidR="00364A83" w:rsidRPr="002D54E4" w:rsidRDefault="00364A83" w:rsidP="00364A83">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Innovación</w:t>
            </w:r>
          </w:p>
        </w:tc>
      </w:tr>
      <w:tr w:rsidR="003A57D6" w:rsidRPr="00CB7753" w14:paraId="474362C3"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6AA7268" w14:textId="2DB9059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Dr. Luis Emilio Montás Lugo</w:t>
            </w:r>
          </w:p>
        </w:tc>
        <w:tc>
          <w:tcPr>
            <w:tcW w:w="1394" w:type="dxa"/>
            <w:tcBorders>
              <w:top w:val="nil"/>
              <w:left w:val="nil"/>
              <w:bottom w:val="single" w:sz="4" w:space="0" w:color="000000"/>
              <w:right w:val="single" w:sz="4" w:space="0" w:color="000000"/>
            </w:tcBorders>
            <w:shd w:val="clear" w:color="auto" w:fill="auto"/>
            <w:vAlign w:val="bottom"/>
            <w:hideMark/>
          </w:tcPr>
          <w:p w14:paraId="53F3BAC0" w14:textId="093335F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48502FB7" w14:textId="7FCC40D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Reclutamiento y Selección</w:t>
            </w:r>
          </w:p>
        </w:tc>
      </w:tr>
      <w:tr w:rsidR="003A57D6" w:rsidRPr="00CB7753" w14:paraId="2DAD1902"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F30A02A" w14:textId="790E506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Ing. Hugo Eduardo Guzmán Bello</w:t>
            </w:r>
          </w:p>
        </w:tc>
        <w:tc>
          <w:tcPr>
            <w:tcW w:w="1394" w:type="dxa"/>
            <w:tcBorders>
              <w:top w:val="nil"/>
              <w:left w:val="nil"/>
              <w:bottom w:val="single" w:sz="4" w:space="0" w:color="000000"/>
              <w:right w:val="single" w:sz="4" w:space="0" w:color="000000"/>
            </w:tcBorders>
            <w:shd w:val="clear" w:color="auto" w:fill="auto"/>
            <w:vAlign w:val="bottom"/>
            <w:hideMark/>
          </w:tcPr>
          <w:p w14:paraId="077D567C" w14:textId="08D5C098"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6E6B83D3" w14:textId="38A3BCE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Dirección de Evaluación de la Gestión Institucional</w:t>
            </w:r>
          </w:p>
        </w:tc>
      </w:tr>
      <w:tr w:rsidR="003A57D6" w:rsidRPr="00CB7753" w14:paraId="5AFD1ED5"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4A5362B" w14:textId="05470D6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Evelyn Soriano Peralta</w:t>
            </w:r>
          </w:p>
        </w:tc>
        <w:tc>
          <w:tcPr>
            <w:tcW w:w="1394" w:type="dxa"/>
            <w:tcBorders>
              <w:top w:val="nil"/>
              <w:left w:val="nil"/>
              <w:bottom w:val="single" w:sz="4" w:space="0" w:color="000000"/>
              <w:right w:val="single" w:sz="4" w:space="0" w:color="000000"/>
            </w:tcBorders>
            <w:shd w:val="clear" w:color="auto" w:fill="auto"/>
            <w:vAlign w:val="bottom"/>
            <w:hideMark/>
          </w:tcPr>
          <w:p w14:paraId="311C04A9" w14:textId="7C6E89BC"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RAI</w:t>
            </w:r>
          </w:p>
        </w:tc>
        <w:tc>
          <w:tcPr>
            <w:tcW w:w="3391" w:type="dxa"/>
            <w:tcBorders>
              <w:top w:val="nil"/>
              <w:left w:val="nil"/>
              <w:bottom w:val="single" w:sz="4" w:space="0" w:color="000000"/>
              <w:right w:val="single" w:sz="4" w:space="0" w:color="000000"/>
            </w:tcBorders>
            <w:shd w:val="clear" w:color="auto" w:fill="auto"/>
            <w:vAlign w:val="bottom"/>
            <w:hideMark/>
          </w:tcPr>
          <w:p w14:paraId="1AEB9699" w14:textId="1C7FB6BF"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Oficina de Acceso a la Información (OAI)</w:t>
            </w:r>
          </w:p>
        </w:tc>
      </w:tr>
      <w:tr w:rsidR="003A57D6" w:rsidRPr="00CB7753" w14:paraId="7DF72CD5"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3B94B482" w14:textId="11C0E046"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Josefa Concepción Díaz De Cruz</w:t>
            </w:r>
          </w:p>
        </w:tc>
        <w:tc>
          <w:tcPr>
            <w:tcW w:w="1394" w:type="dxa"/>
            <w:tcBorders>
              <w:top w:val="nil"/>
              <w:left w:val="nil"/>
              <w:bottom w:val="single" w:sz="4" w:space="0" w:color="000000"/>
              <w:right w:val="single" w:sz="4" w:space="0" w:color="000000"/>
            </w:tcBorders>
            <w:shd w:val="clear" w:color="auto" w:fill="auto"/>
            <w:vAlign w:val="bottom"/>
            <w:hideMark/>
          </w:tcPr>
          <w:p w14:paraId="52DDC4FA" w14:textId="5D65D998"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20DA9E49" w14:textId="2EE4C5AE"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Oficina Regional Norte</w:t>
            </w:r>
          </w:p>
        </w:tc>
      </w:tr>
      <w:tr w:rsidR="003A57D6" w:rsidRPr="00CB7753" w14:paraId="7BD6AD5A"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E7FF12D" w14:textId="724820B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Conrado Euclides Morillo Gebhard</w:t>
            </w:r>
          </w:p>
        </w:tc>
        <w:tc>
          <w:tcPr>
            <w:tcW w:w="1394" w:type="dxa"/>
            <w:tcBorders>
              <w:top w:val="nil"/>
              <w:left w:val="nil"/>
              <w:bottom w:val="single" w:sz="4" w:space="0" w:color="000000"/>
              <w:right w:val="single" w:sz="4" w:space="0" w:color="000000"/>
            </w:tcBorders>
            <w:shd w:val="clear" w:color="auto" w:fill="auto"/>
            <w:vAlign w:val="bottom"/>
            <w:hideMark/>
          </w:tcPr>
          <w:p w14:paraId="5D540052" w14:textId="303C5910"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Encargado</w:t>
            </w:r>
          </w:p>
        </w:tc>
        <w:tc>
          <w:tcPr>
            <w:tcW w:w="3391" w:type="dxa"/>
            <w:tcBorders>
              <w:top w:val="nil"/>
              <w:left w:val="nil"/>
              <w:bottom w:val="single" w:sz="4" w:space="0" w:color="000000"/>
              <w:right w:val="single" w:sz="4" w:space="0" w:color="000000"/>
            </w:tcBorders>
            <w:shd w:val="clear" w:color="auto" w:fill="auto"/>
            <w:vAlign w:val="bottom"/>
            <w:hideMark/>
          </w:tcPr>
          <w:p w14:paraId="7A9D33BC" w14:textId="05ADCD07"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Gestión Funcional de Sistemas</w:t>
            </w:r>
          </w:p>
        </w:tc>
      </w:tr>
      <w:tr w:rsidR="003A57D6" w:rsidRPr="00CB7753" w14:paraId="1EE5F7E8" w14:textId="77777777" w:rsidTr="002A7902">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75C551D9" w14:textId="317830B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Ing. Joohny Buenaventura Andújar Gil</w:t>
            </w:r>
          </w:p>
        </w:tc>
        <w:tc>
          <w:tcPr>
            <w:tcW w:w="1394" w:type="dxa"/>
            <w:tcBorders>
              <w:top w:val="nil"/>
              <w:left w:val="nil"/>
              <w:bottom w:val="single" w:sz="4" w:space="0" w:color="000000"/>
              <w:right w:val="single" w:sz="4" w:space="0" w:color="000000"/>
            </w:tcBorders>
            <w:shd w:val="clear" w:color="auto" w:fill="auto"/>
            <w:vAlign w:val="center"/>
            <w:hideMark/>
          </w:tcPr>
          <w:p w14:paraId="2DE1F149" w14:textId="476A608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Encargado</w:t>
            </w:r>
          </w:p>
        </w:tc>
        <w:tc>
          <w:tcPr>
            <w:tcW w:w="3391" w:type="dxa"/>
            <w:tcBorders>
              <w:top w:val="nil"/>
              <w:left w:val="nil"/>
              <w:bottom w:val="single" w:sz="4" w:space="0" w:color="000000"/>
              <w:right w:val="single" w:sz="4" w:space="0" w:color="000000"/>
            </w:tcBorders>
            <w:shd w:val="clear" w:color="auto" w:fill="auto"/>
            <w:vAlign w:val="bottom"/>
            <w:hideMark/>
          </w:tcPr>
          <w:p w14:paraId="4FF2564F" w14:textId="3BCCD4F8"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Desarrollo e Implementación de Sistemas</w:t>
            </w:r>
          </w:p>
        </w:tc>
      </w:tr>
      <w:tr w:rsidR="003A57D6" w:rsidRPr="00CB7753" w14:paraId="1FD47C3B"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76445A3" w14:textId="4140EC3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Lizarda Janet Yrizarri Tejeda</w:t>
            </w:r>
          </w:p>
        </w:tc>
        <w:tc>
          <w:tcPr>
            <w:tcW w:w="1394" w:type="dxa"/>
            <w:tcBorders>
              <w:top w:val="nil"/>
              <w:left w:val="nil"/>
              <w:bottom w:val="single" w:sz="4" w:space="0" w:color="000000"/>
              <w:right w:val="single" w:sz="4" w:space="0" w:color="000000"/>
            </w:tcBorders>
            <w:shd w:val="clear" w:color="auto" w:fill="auto"/>
            <w:vAlign w:val="bottom"/>
            <w:hideMark/>
          </w:tcPr>
          <w:p w14:paraId="5CD06D8F" w14:textId="3FB73D4C"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4307DDCB" w14:textId="5C442E1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Financiero</w:t>
            </w:r>
          </w:p>
        </w:tc>
      </w:tr>
      <w:tr w:rsidR="00364A83" w:rsidRPr="00CB7753" w14:paraId="24CC4082"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tcPr>
          <w:p w14:paraId="52EACA2C" w14:textId="2AE6C9C5" w:rsidR="00364A83" w:rsidRPr="002D54E4" w:rsidRDefault="00364A83"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 xml:space="preserve">Lic. Damaris </w:t>
            </w:r>
            <w:r w:rsidR="00256044" w:rsidRPr="002D54E4">
              <w:rPr>
                <w:rFonts w:ascii="Times New Roman" w:eastAsia="Times New Roman" w:hAnsi="Times New Roman"/>
                <w:color w:val="3B3838" w:themeColor="background2" w:themeShade="40"/>
                <w:sz w:val="24"/>
                <w:szCs w:val="24"/>
                <w:lang w:eastAsia="es-DO"/>
              </w:rPr>
              <w:t>Núñez</w:t>
            </w:r>
            <w:r w:rsidRPr="002D54E4">
              <w:rPr>
                <w:rFonts w:ascii="Times New Roman" w:eastAsia="Times New Roman" w:hAnsi="Times New Roman"/>
                <w:color w:val="3B3838" w:themeColor="background2" w:themeShade="40"/>
                <w:sz w:val="24"/>
                <w:szCs w:val="24"/>
                <w:lang w:eastAsia="es-DO"/>
              </w:rPr>
              <w:t xml:space="preserve"> </w:t>
            </w:r>
          </w:p>
        </w:tc>
        <w:tc>
          <w:tcPr>
            <w:tcW w:w="1394" w:type="dxa"/>
            <w:tcBorders>
              <w:top w:val="nil"/>
              <w:left w:val="nil"/>
              <w:bottom w:val="single" w:sz="4" w:space="0" w:color="000000"/>
              <w:right w:val="single" w:sz="4" w:space="0" w:color="000000"/>
            </w:tcBorders>
            <w:shd w:val="clear" w:color="auto" w:fill="auto"/>
            <w:vAlign w:val="bottom"/>
          </w:tcPr>
          <w:p w14:paraId="145AC8E3" w14:textId="0D917967" w:rsidR="00364A83" w:rsidRPr="002D54E4" w:rsidRDefault="00364A83"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tcPr>
          <w:p w14:paraId="79D96A34" w14:textId="722379D4" w:rsidR="00364A83" w:rsidRPr="002D54E4" w:rsidRDefault="00364A83"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Administrativo</w:t>
            </w:r>
          </w:p>
        </w:tc>
      </w:tr>
      <w:tr w:rsidR="003A57D6" w:rsidRPr="00CB7753" w14:paraId="780CF3C0"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35AEA1DA" w14:textId="5AADB663"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Evelyn R. Román</w:t>
            </w:r>
          </w:p>
        </w:tc>
        <w:tc>
          <w:tcPr>
            <w:tcW w:w="1394" w:type="dxa"/>
            <w:tcBorders>
              <w:top w:val="nil"/>
              <w:left w:val="nil"/>
              <w:bottom w:val="single" w:sz="4" w:space="0" w:color="000000"/>
              <w:right w:val="single" w:sz="4" w:space="0" w:color="000000"/>
            </w:tcBorders>
            <w:shd w:val="clear" w:color="auto" w:fill="auto"/>
            <w:vAlign w:val="bottom"/>
            <w:hideMark/>
          </w:tcPr>
          <w:p w14:paraId="0783E770" w14:textId="4F9F3F59"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6A5272DA" w14:textId="6D1452B9"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Cooperación Internacional</w:t>
            </w:r>
          </w:p>
        </w:tc>
      </w:tr>
      <w:tr w:rsidR="003A57D6" w:rsidRPr="00CB7753" w14:paraId="248B7E2F" w14:textId="77777777" w:rsidTr="003A57D6">
        <w:trPr>
          <w:trHeight w:val="656"/>
          <w:jc w:val="center"/>
        </w:trPr>
        <w:tc>
          <w:tcPr>
            <w:tcW w:w="2865" w:type="dxa"/>
            <w:tcBorders>
              <w:top w:val="nil"/>
              <w:left w:val="single" w:sz="4" w:space="0" w:color="000000"/>
              <w:bottom w:val="single" w:sz="4" w:space="0" w:color="auto"/>
              <w:right w:val="single" w:sz="4" w:space="0" w:color="000000"/>
            </w:tcBorders>
            <w:shd w:val="clear" w:color="auto" w:fill="auto"/>
            <w:vAlign w:val="bottom"/>
            <w:hideMark/>
          </w:tcPr>
          <w:p w14:paraId="23F015CC" w14:textId="562CF84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Licda. Mabel Kingsien Joa Guerrero</w:t>
            </w:r>
          </w:p>
        </w:tc>
        <w:tc>
          <w:tcPr>
            <w:tcW w:w="1394" w:type="dxa"/>
            <w:tcBorders>
              <w:top w:val="nil"/>
              <w:left w:val="nil"/>
              <w:bottom w:val="single" w:sz="4" w:space="0" w:color="auto"/>
              <w:right w:val="single" w:sz="4" w:space="0" w:color="000000"/>
            </w:tcBorders>
            <w:shd w:val="clear" w:color="auto" w:fill="auto"/>
            <w:vAlign w:val="bottom"/>
            <w:hideMark/>
          </w:tcPr>
          <w:p w14:paraId="4C80EF20" w14:textId="66824020"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w:t>
            </w:r>
          </w:p>
        </w:tc>
        <w:tc>
          <w:tcPr>
            <w:tcW w:w="3391" w:type="dxa"/>
            <w:tcBorders>
              <w:top w:val="nil"/>
              <w:left w:val="nil"/>
              <w:bottom w:val="single" w:sz="4" w:space="0" w:color="auto"/>
              <w:right w:val="single" w:sz="4" w:space="0" w:color="000000"/>
            </w:tcBorders>
            <w:shd w:val="clear" w:color="auto" w:fill="auto"/>
            <w:vAlign w:val="bottom"/>
            <w:hideMark/>
          </w:tcPr>
          <w:p w14:paraId="09628B6D" w14:textId="76E85C9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Comunicaciones</w:t>
            </w:r>
          </w:p>
        </w:tc>
      </w:tr>
      <w:tr w:rsidR="002D54E4" w:rsidRPr="002D54E4" w14:paraId="05E28417" w14:textId="77777777" w:rsidTr="003A57D6">
        <w:trPr>
          <w:trHeight w:val="656"/>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bottom"/>
          </w:tcPr>
          <w:p w14:paraId="5318ED95" w14:textId="57B0F64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MA. Johana Guerrero Carrero</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bottom"/>
          </w:tcPr>
          <w:p w14:paraId="7E5F4132" w14:textId="3AE49666"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bottom"/>
          </w:tcPr>
          <w:p w14:paraId="275513BA" w14:textId="6E6A9F0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Análisis Regulatorio y Compromisos de Servicios</w:t>
            </w:r>
          </w:p>
        </w:tc>
      </w:tr>
      <w:tr w:rsidR="003A57D6" w:rsidRPr="00CB7753" w14:paraId="38CADADD" w14:textId="77777777" w:rsidTr="00C21185">
        <w:trPr>
          <w:trHeight w:val="656"/>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2C7A7148" w14:textId="0B63661A"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Greidys Joel Roa Chalas</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7058AF32" w14:textId="7F509A7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Encargado</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1545FB6A" w14:textId="524352E0"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Monitoreo y Evaluación de los Servicios Públicos</w:t>
            </w:r>
          </w:p>
        </w:tc>
      </w:tr>
      <w:tr w:rsidR="003A57D6" w:rsidRPr="00CB7753" w14:paraId="0D3D57A1" w14:textId="77777777" w:rsidTr="00C21185">
        <w:trPr>
          <w:trHeight w:val="656"/>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60162C2D" w14:textId="7BCF2E51"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Francis Sánchez</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4DA9B2FB" w14:textId="5630DC8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Encargado</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024431F6" w14:textId="2B89E245"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Gestión de Procesos y Simplificación de Tramites</w:t>
            </w:r>
          </w:p>
        </w:tc>
      </w:tr>
      <w:tr w:rsidR="003A57D6" w:rsidRPr="00CB7753" w14:paraId="11B22F9E" w14:textId="77777777" w:rsidTr="00C21185">
        <w:trPr>
          <w:trHeight w:val="656"/>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055763E2" w14:textId="63BA2AC2"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Lic. Milagros Elizabeth Arias</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049F758A" w14:textId="78074F6E"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 Interina</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746CEC4D" w14:textId="4B7F31EF"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Planificación de Recursos Humanos e Ingresos</w:t>
            </w:r>
          </w:p>
        </w:tc>
      </w:tr>
      <w:tr w:rsidR="003A57D6" w:rsidRPr="00CB7753" w14:paraId="772AF19D" w14:textId="77777777" w:rsidTr="00C21185">
        <w:trPr>
          <w:trHeight w:val="656"/>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4AAC2185" w14:textId="69AB8B24"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Carmen Pujols</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488EB738" w14:textId="7505E4CD"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 Interina</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2617B942" w14:textId="7E278EEB"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 xml:space="preserve">Departamento de Estructura Organizativa </w:t>
            </w:r>
          </w:p>
        </w:tc>
      </w:tr>
      <w:tr w:rsidR="003A57D6" w:rsidRPr="00CB7753" w14:paraId="7F36005A" w14:textId="77777777" w:rsidTr="00C21185">
        <w:trPr>
          <w:trHeight w:val="656"/>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45840FAB" w14:textId="4EA2D6B7"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Ilonka Martínez</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7659E1DE" w14:textId="5814025F"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Encargada Interina</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713AFE2D" w14:textId="3EDDABD8" w:rsidR="003A57D6" w:rsidRPr="002D54E4" w:rsidRDefault="003A57D6" w:rsidP="003A57D6">
            <w:pPr>
              <w:spacing w:after="0" w:line="240" w:lineRule="auto"/>
              <w:jc w:val="left"/>
              <w:rPr>
                <w:rFonts w:ascii="Times New Roman" w:eastAsia="Times New Roman" w:hAnsi="Times New Roman"/>
                <w:color w:val="3B3838" w:themeColor="background2" w:themeShade="40"/>
                <w:sz w:val="24"/>
                <w:szCs w:val="24"/>
                <w:lang w:eastAsia="es-DO"/>
              </w:rPr>
            </w:pPr>
            <w:r w:rsidRPr="002D54E4">
              <w:rPr>
                <w:rFonts w:ascii="Times New Roman" w:eastAsia="Times New Roman" w:hAnsi="Times New Roman"/>
                <w:color w:val="3B3838" w:themeColor="background2" w:themeShade="40"/>
                <w:sz w:val="24"/>
                <w:szCs w:val="24"/>
                <w:lang w:eastAsia="es-DO"/>
              </w:rPr>
              <w:t>Departamento de Descripción de Cargos</w:t>
            </w:r>
            <w:r w:rsidR="00364A83" w:rsidRPr="002D54E4">
              <w:rPr>
                <w:rFonts w:ascii="Times New Roman" w:eastAsia="Times New Roman" w:hAnsi="Times New Roman"/>
                <w:color w:val="3B3838" w:themeColor="background2" w:themeShade="40"/>
                <w:sz w:val="24"/>
                <w:szCs w:val="24"/>
                <w:lang w:eastAsia="es-DO"/>
              </w:rPr>
              <w:t>,</w:t>
            </w:r>
            <w:r w:rsidRPr="002D54E4">
              <w:rPr>
                <w:rFonts w:ascii="Times New Roman" w:eastAsia="Times New Roman" w:hAnsi="Times New Roman"/>
                <w:color w:val="3B3838" w:themeColor="background2" w:themeShade="40"/>
                <w:sz w:val="24"/>
                <w:szCs w:val="24"/>
                <w:lang w:eastAsia="es-DO"/>
              </w:rPr>
              <w:t xml:space="preserve"> Salarios e Incentivos</w:t>
            </w:r>
          </w:p>
        </w:tc>
      </w:tr>
    </w:tbl>
    <w:p w14:paraId="72B1C68C" w14:textId="26D1732A" w:rsidR="004C5A7D" w:rsidRDefault="004C5A7D" w:rsidP="004C5A7D"/>
    <w:p w14:paraId="4C3BD312" w14:textId="41A84EC1" w:rsidR="004D5A95" w:rsidRDefault="004D5A95" w:rsidP="004C5A7D"/>
    <w:p w14:paraId="1E1A383E" w14:textId="77777777" w:rsidR="00141105" w:rsidRDefault="00141105" w:rsidP="004C5A7D"/>
    <w:p w14:paraId="727B44CE" w14:textId="77777777" w:rsidR="00141105" w:rsidRDefault="00141105" w:rsidP="004C5A7D"/>
    <w:p w14:paraId="5960772C" w14:textId="396F2111" w:rsidR="00191518" w:rsidRDefault="004D5A95" w:rsidP="00F577E9">
      <w:pPr>
        <w:pStyle w:val="Ttulo1"/>
        <w:numPr>
          <w:ilvl w:val="0"/>
          <w:numId w:val="12"/>
        </w:numPr>
        <w:rPr>
          <w:rFonts w:eastAsia="Calibri"/>
          <w:color w:val="767171"/>
          <w:spacing w:val="20"/>
          <w:szCs w:val="24"/>
        </w:rPr>
      </w:pPr>
      <w:r>
        <w:rPr>
          <w:rFonts w:eastAsia="Calibri"/>
          <w:color w:val="767171"/>
          <w:spacing w:val="20"/>
          <w:szCs w:val="24"/>
        </w:rPr>
        <w:lastRenderedPageBreak/>
        <w:t xml:space="preserve"> </w:t>
      </w:r>
      <w:bookmarkStart w:id="7" w:name="_Toc121401034"/>
      <w:r w:rsidR="00191518" w:rsidRPr="00E93E69">
        <w:rPr>
          <w:rFonts w:eastAsia="Calibri"/>
          <w:color w:val="767171"/>
          <w:spacing w:val="20"/>
          <w:szCs w:val="24"/>
        </w:rPr>
        <w:t>Planificación Estratégica Institucional</w:t>
      </w:r>
      <w:bookmarkEnd w:id="7"/>
    </w:p>
    <w:p w14:paraId="4D676F3D" w14:textId="0711BFC1" w:rsidR="004D5A95" w:rsidRPr="004D5A95" w:rsidRDefault="004D5A95" w:rsidP="004D5A95">
      <w:r w:rsidRPr="00A26D17">
        <w:rPr>
          <w:rFonts w:ascii="Times New Roman" w:hAnsi="Times New Roman"/>
          <w:noProof/>
          <w:color w:val="767171"/>
          <w:lang w:eastAsia="es-DO"/>
        </w:rPr>
        <mc:AlternateContent>
          <mc:Choice Requires="wps">
            <w:drawing>
              <wp:anchor distT="0" distB="0" distL="114300" distR="114300" simplePos="0" relativeHeight="251738624" behindDoc="0" locked="0" layoutInCell="1" allowOverlap="1" wp14:anchorId="1ABE5FA4" wp14:editId="54116DD9">
                <wp:simplePos x="0" y="0"/>
                <wp:positionH relativeFrom="margin">
                  <wp:align>center</wp:align>
                </wp:positionH>
                <wp:positionV relativeFrom="paragraph">
                  <wp:posOffset>114300</wp:posOffset>
                </wp:positionV>
                <wp:extent cx="463550" cy="0"/>
                <wp:effectExtent l="0" t="19050" r="31750" b="19050"/>
                <wp:wrapNone/>
                <wp:docPr id="56" name="Conector recto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6CCE2" id="Conector recto 56" o:spid="_x0000_s1026" style="position:absolute;z-index:251738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pt" to="3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5N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" strokecolor="#ee2a24" strokeweight="2.25pt">
                <v:stroke joinstyle="miter"/>
                <w10:wrap anchorx="margin"/>
              </v:line>
            </w:pict>
          </mc:Fallback>
        </mc:AlternateContent>
      </w:r>
    </w:p>
    <w:p w14:paraId="106AB6D3" w14:textId="4CD5659C" w:rsidR="00191518" w:rsidRPr="00191518" w:rsidRDefault="00191518" w:rsidP="00191518"/>
    <w:p w14:paraId="0B88F5A6" w14:textId="3B25E422" w:rsidR="00EE47C8" w:rsidRDefault="00EE47C8" w:rsidP="004D5A95">
      <w:pPr>
        <w:pStyle w:val="Ttulo"/>
        <w:spacing w:line="360" w:lineRule="auto"/>
        <w:rPr>
          <w:rFonts w:ascii="Times New Roman" w:hAnsi="Times New Roman" w:cs="Times New Roman"/>
          <w:color w:val="767171" w:themeColor="background2" w:themeShade="80"/>
          <w:sz w:val="24"/>
          <w:lang w:val="es-ES_tradnl"/>
        </w:rPr>
      </w:pPr>
      <w:bookmarkStart w:id="8" w:name="_Toc55484175"/>
      <w:r>
        <w:rPr>
          <w:rFonts w:ascii="Times New Roman" w:hAnsi="Times New Roman" w:cs="Times New Roman"/>
          <w:color w:val="767171" w:themeColor="background2" w:themeShade="80"/>
          <w:sz w:val="24"/>
          <w:lang w:val="es-ES_tradnl"/>
        </w:rPr>
        <w:t xml:space="preserve">El Plan Estratégico 2020-2024 del Ministerio de Administración Pública cuenta con tres (3) </w:t>
      </w:r>
      <w:r w:rsidR="00FE57C0">
        <w:rPr>
          <w:rFonts w:ascii="Times New Roman" w:hAnsi="Times New Roman" w:cs="Times New Roman"/>
          <w:color w:val="767171" w:themeColor="background2" w:themeShade="80"/>
          <w:sz w:val="24"/>
          <w:lang w:val="es-ES_tradnl"/>
        </w:rPr>
        <w:t>E</w:t>
      </w:r>
      <w:r>
        <w:rPr>
          <w:rFonts w:ascii="Times New Roman" w:hAnsi="Times New Roman" w:cs="Times New Roman"/>
          <w:color w:val="767171" w:themeColor="background2" w:themeShade="80"/>
          <w:sz w:val="24"/>
          <w:lang w:val="es-ES_tradnl"/>
        </w:rPr>
        <w:t xml:space="preserve">jes </w:t>
      </w:r>
      <w:r w:rsidR="00FE57C0">
        <w:rPr>
          <w:rFonts w:ascii="Times New Roman" w:hAnsi="Times New Roman" w:cs="Times New Roman"/>
          <w:color w:val="767171" w:themeColor="background2" w:themeShade="80"/>
          <w:sz w:val="24"/>
          <w:lang w:val="es-ES_tradnl"/>
        </w:rPr>
        <w:t>E</w:t>
      </w:r>
      <w:r>
        <w:rPr>
          <w:rFonts w:ascii="Times New Roman" w:hAnsi="Times New Roman" w:cs="Times New Roman"/>
          <w:color w:val="767171" w:themeColor="background2" w:themeShade="80"/>
          <w:sz w:val="24"/>
          <w:lang w:val="es-ES_tradnl"/>
        </w:rPr>
        <w:t xml:space="preserve">stratégicos y siete (7) </w:t>
      </w:r>
      <w:r w:rsidR="00FE57C0">
        <w:rPr>
          <w:rFonts w:ascii="Times New Roman" w:hAnsi="Times New Roman" w:cs="Times New Roman"/>
          <w:color w:val="767171" w:themeColor="background2" w:themeShade="80"/>
          <w:sz w:val="24"/>
          <w:lang w:val="es-ES_tradnl"/>
        </w:rPr>
        <w:t>O</w:t>
      </w:r>
      <w:r>
        <w:rPr>
          <w:rFonts w:ascii="Times New Roman" w:hAnsi="Times New Roman" w:cs="Times New Roman"/>
          <w:color w:val="767171" w:themeColor="background2" w:themeShade="80"/>
          <w:sz w:val="24"/>
          <w:lang w:val="es-ES_tradnl"/>
        </w:rPr>
        <w:t xml:space="preserve">bjetivos </w:t>
      </w:r>
      <w:r w:rsidR="00FE57C0">
        <w:rPr>
          <w:rFonts w:ascii="Times New Roman" w:hAnsi="Times New Roman" w:cs="Times New Roman"/>
          <w:color w:val="767171" w:themeColor="background2" w:themeShade="80"/>
          <w:sz w:val="24"/>
          <w:lang w:val="es-ES_tradnl"/>
        </w:rPr>
        <w:t>E</w:t>
      </w:r>
      <w:r>
        <w:rPr>
          <w:rFonts w:ascii="Times New Roman" w:hAnsi="Times New Roman" w:cs="Times New Roman"/>
          <w:color w:val="767171" w:themeColor="background2" w:themeShade="80"/>
          <w:sz w:val="24"/>
          <w:lang w:val="es-ES_tradnl"/>
        </w:rPr>
        <w:t xml:space="preserve">stratégicos, </w:t>
      </w:r>
    </w:p>
    <w:p w14:paraId="438F5E3F" w14:textId="77777777" w:rsidR="00EE47C8" w:rsidRPr="00EE47C8" w:rsidRDefault="00EE47C8" w:rsidP="00EE47C8">
      <w:pPr>
        <w:rPr>
          <w:lang w:val="es-ES_tradnl"/>
        </w:rPr>
      </w:pPr>
    </w:p>
    <w:p w14:paraId="40F8429B" w14:textId="2D82BC92" w:rsidR="008D1963" w:rsidRPr="004D5A95" w:rsidRDefault="008D1963" w:rsidP="004D5A95">
      <w:pPr>
        <w:pStyle w:val="Ttulo"/>
        <w:spacing w:line="360" w:lineRule="auto"/>
        <w:rPr>
          <w:rFonts w:ascii="Times New Roman" w:hAnsi="Times New Roman" w:cs="Times New Roman"/>
          <w:color w:val="767171" w:themeColor="background2" w:themeShade="80"/>
          <w:sz w:val="24"/>
          <w:lang w:val="es-ES_tradnl"/>
        </w:rPr>
      </w:pPr>
      <w:r w:rsidRPr="004D5A95">
        <w:rPr>
          <w:rFonts w:ascii="Times New Roman" w:hAnsi="Times New Roman" w:cs="Times New Roman"/>
          <w:color w:val="767171" w:themeColor="background2" w:themeShade="80"/>
          <w:sz w:val="24"/>
          <w:lang w:val="es-ES_tradnl"/>
        </w:rPr>
        <w:t>E</w:t>
      </w:r>
      <w:r w:rsidR="004D5A95">
        <w:rPr>
          <w:rFonts w:ascii="Times New Roman" w:hAnsi="Times New Roman" w:cs="Times New Roman"/>
          <w:color w:val="767171" w:themeColor="background2" w:themeShade="80"/>
          <w:sz w:val="24"/>
          <w:lang w:val="es-ES_tradnl"/>
        </w:rPr>
        <w:t>jes Estratégicos</w:t>
      </w:r>
      <w:bookmarkEnd w:id="8"/>
    </w:p>
    <w:p w14:paraId="58DA7B5C" w14:textId="77777777" w:rsidR="008D1963" w:rsidRPr="008A2928" w:rsidRDefault="008D1963" w:rsidP="00F577E9">
      <w:pPr>
        <w:numPr>
          <w:ilvl w:val="0"/>
          <w:numId w:val="39"/>
        </w:numPr>
        <w:spacing w:after="20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Calidad de la gestión y servicios públicos.</w:t>
      </w:r>
    </w:p>
    <w:p w14:paraId="3E131D38" w14:textId="77777777" w:rsidR="008D1963" w:rsidRPr="008A2928" w:rsidRDefault="008D1963" w:rsidP="00F577E9">
      <w:pPr>
        <w:numPr>
          <w:ilvl w:val="0"/>
          <w:numId w:val="39"/>
        </w:numPr>
        <w:spacing w:after="20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Profesionalización de la Función Pública</w:t>
      </w:r>
    </w:p>
    <w:p w14:paraId="13987CB3" w14:textId="77777777" w:rsidR="008D1963" w:rsidRPr="008A2928" w:rsidRDefault="008D1963" w:rsidP="00F577E9">
      <w:pPr>
        <w:numPr>
          <w:ilvl w:val="0"/>
          <w:numId w:val="39"/>
        </w:numPr>
        <w:spacing w:after="20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 xml:space="preserve">Organización y funcionamiento de la Administración Pública </w:t>
      </w:r>
    </w:p>
    <w:p w14:paraId="52E416AB" w14:textId="027B1D98" w:rsidR="008D1963" w:rsidRPr="004D5A95" w:rsidRDefault="008D1963" w:rsidP="004D5A95">
      <w:pPr>
        <w:pStyle w:val="Ttulo"/>
        <w:spacing w:line="360" w:lineRule="auto"/>
        <w:rPr>
          <w:rFonts w:ascii="Times New Roman" w:hAnsi="Times New Roman" w:cs="Times New Roman"/>
          <w:color w:val="767171" w:themeColor="background2" w:themeShade="80"/>
          <w:sz w:val="24"/>
          <w:lang w:val="es-ES_tradnl"/>
        </w:rPr>
      </w:pPr>
      <w:bookmarkStart w:id="9" w:name="_Toc55484176"/>
      <w:r w:rsidRPr="004D5A95">
        <w:rPr>
          <w:rFonts w:ascii="Times New Roman" w:hAnsi="Times New Roman" w:cs="Times New Roman"/>
          <w:color w:val="767171" w:themeColor="background2" w:themeShade="80"/>
          <w:sz w:val="24"/>
          <w:lang w:val="es-ES_tradnl"/>
        </w:rPr>
        <w:t>O</w:t>
      </w:r>
      <w:r w:rsidR="004D5A95">
        <w:rPr>
          <w:rFonts w:ascii="Times New Roman" w:hAnsi="Times New Roman" w:cs="Times New Roman"/>
          <w:color w:val="767171" w:themeColor="background2" w:themeShade="80"/>
          <w:sz w:val="24"/>
          <w:lang w:val="es-ES_tradnl"/>
        </w:rPr>
        <w:t>bjetivos Estratégicos</w:t>
      </w:r>
      <w:bookmarkEnd w:id="9"/>
    </w:p>
    <w:p w14:paraId="145A88AD" w14:textId="752E785A"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Impulsar la calidad y la mejora continua de los servicios públicos a fin de satisfacer los requerimientos y expectativas de los usuarios.</w:t>
      </w:r>
    </w:p>
    <w:p w14:paraId="7EF097B7" w14:textId="04028A3B"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Innovar permanentemente la gestión pública en base a la investigación y la tecnología.</w:t>
      </w:r>
    </w:p>
    <w:p w14:paraId="6BFAD96C" w14:textId="01170640"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 xml:space="preserve">Desarrollar el Gobierno Electrónico, disminuir la burocracia y hacer más eficiente la Administración Pública. </w:t>
      </w:r>
    </w:p>
    <w:p w14:paraId="296B1EFD" w14:textId="122AB092"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Promover la profesionalización de la Función Pública con vistas a mejorar la capacidad de respuesta.</w:t>
      </w:r>
    </w:p>
    <w:p w14:paraId="015721BA" w14:textId="31365F7B"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Modernizar la organización y el funcionamiento de la Administración Pública.</w:t>
      </w:r>
    </w:p>
    <w:p w14:paraId="00A5B40B" w14:textId="7205A392"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Promover y orientar los procesos de reforma y modernización del Estado, tanto general como sectoriales.</w:t>
      </w:r>
    </w:p>
    <w:p w14:paraId="32CAA0BE" w14:textId="782707E2" w:rsidR="008D1963" w:rsidRPr="008A2928" w:rsidRDefault="008D1963" w:rsidP="00F577E9">
      <w:pPr>
        <w:numPr>
          <w:ilvl w:val="0"/>
          <w:numId w:val="40"/>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Impulsar el desarrollo de la gestión local con miras al fortalecimiento de su autonomía política y administrativa.</w:t>
      </w:r>
    </w:p>
    <w:bookmarkStart w:id="10" w:name="_Toc121401035"/>
    <w:p w14:paraId="2F403126" w14:textId="4EB44743" w:rsidR="00A2242C" w:rsidRPr="00191518" w:rsidRDefault="00CD70AC" w:rsidP="00F577E9">
      <w:pPr>
        <w:pStyle w:val="Ttulo1"/>
        <w:numPr>
          <w:ilvl w:val="0"/>
          <w:numId w:val="34"/>
        </w:numPr>
        <w:rPr>
          <w:rFonts w:eastAsia="Calibri"/>
          <w:color w:val="767171"/>
          <w:spacing w:val="20"/>
          <w:sz w:val="28"/>
          <w:szCs w:val="24"/>
        </w:rPr>
      </w:pPr>
      <w:r w:rsidRPr="00191518">
        <w:rPr>
          <w:rFonts w:eastAsia="Calibri"/>
          <w:noProof/>
          <w:color w:val="767171"/>
          <w:spacing w:val="20"/>
          <w:sz w:val="28"/>
          <w:szCs w:val="24"/>
          <w:lang w:eastAsia="es-DO"/>
        </w:rPr>
        <w:lastRenderedPageBreak/>
        <mc:AlternateContent>
          <mc:Choice Requires="wps">
            <w:drawing>
              <wp:anchor distT="0" distB="0" distL="114300" distR="114300" simplePos="0" relativeHeight="251689472" behindDoc="0" locked="0" layoutInCell="1" allowOverlap="1" wp14:anchorId="26D66686" wp14:editId="386F2423">
                <wp:simplePos x="0" y="0"/>
                <wp:positionH relativeFrom="margin">
                  <wp:align>center</wp:align>
                </wp:positionH>
                <wp:positionV relativeFrom="paragraph">
                  <wp:posOffset>427355</wp:posOffset>
                </wp:positionV>
                <wp:extent cx="463550" cy="0"/>
                <wp:effectExtent l="0" t="19050" r="31750" b="19050"/>
                <wp:wrapTopAndBottom/>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CF71F" id="Conector recto 16" o:spid="_x0000_s1026" style="position:absolute;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65pt" to="36.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P7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" strokecolor="#ee2a24" strokeweight="2.25pt">
                <v:stroke joinstyle="miter"/>
                <w10:wrap type="topAndBottom" anchorx="margin"/>
              </v:line>
            </w:pict>
          </mc:Fallback>
        </mc:AlternateContent>
      </w:r>
      <w:r w:rsidR="002F05D1" w:rsidRPr="000D043A">
        <w:rPr>
          <w:rFonts w:eastAsia="Calibri"/>
          <w:color w:val="767171"/>
          <w:spacing w:val="20"/>
          <w:sz w:val="28"/>
          <w:szCs w:val="24"/>
        </w:rPr>
        <w:t>R</w:t>
      </w:r>
      <w:r>
        <w:rPr>
          <w:rFonts w:eastAsia="Calibri"/>
          <w:color w:val="767171"/>
          <w:spacing w:val="20"/>
          <w:sz w:val="28"/>
          <w:szCs w:val="24"/>
        </w:rPr>
        <w:t>ESULTADOS MISIONALES</w:t>
      </w:r>
      <w:bookmarkEnd w:id="3"/>
      <w:bookmarkEnd w:id="10"/>
    </w:p>
    <w:bookmarkStart w:id="11" w:name="_Toc121401036"/>
    <w:p w14:paraId="4CAA5340" w14:textId="6C7E42BE" w:rsidR="002F05D1" w:rsidRPr="00904804" w:rsidRDefault="004D5A95" w:rsidP="00F577E9">
      <w:pPr>
        <w:pStyle w:val="Ttulo1"/>
        <w:numPr>
          <w:ilvl w:val="0"/>
          <w:numId w:val="6"/>
        </w:numPr>
        <w:rPr>
          <w:color w:val="767171"/>
          <w:spacing w:val="20"/>
          <w:szCs w:val="24"/>
        </w:rPr>
      </w:pPr>
      <w:r w:rsidRPr="00191518">
        <w:rPr>
          <w:rFonts w:eastAsia="Calibri"/>
          <w:noProof/>
          <w:color w:val="767171"/>
          <w:spacing w:val="20"/>
          <w:sz w:val="28"/>
          <w:szCs w:val="24"/>
          <w:lang w:eastAsia="es-DO"/>
        </w:rPr>
        <mc:AlternateContent>
          <mc:Choice Requires="wps">
            <w:drawing>
              <wp:anchor distT="0" distB="0" distL="114300" distR="114300" simplePos="0" relativeHeight="251740672" behindDoc="0" locked="0" layoutInCell="1" allowOverlap="1" wp14:anchorId="0BAE44A7" wp14:editId="4154F3B8">
                <wp:simplePos x="0" y="0"/>
                <wp:positionH relativeFrom="margin">
                  <wp:align>center</wp:align>
                </wp:positionH>
                <wp:positionV relativeFrom="paragraph">
                  <wp:posOffset>889635</wp:posOffset>
                </wp:positionV>
                <wp:extent cx="463550" cy="0"/>
                <wp:effectExtent l="0" t="19050" r="31750" b="19050"/>
                <wp:wrapTopAndBottom/>
                <wp:docPr id="57"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864B9" id="Conector recto 57" o:spid="_x0000_s1026" style="position:absolute;z-index:251740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0.05pt" to="36.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jg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" strokecolor="#ee2a24" strokeweight="2.25pt">
                <v:stroke joinstyle="miter"/>
                <w10:wrap type="topAndBottom" anchorx="margin"/>
              </v:line>
            </w:pict>
          </mc:Fallback>
        </mc:AlternateContent>
      </w:r>
      <w:r w:rsidR="00F93011">
        <w:rPr>
          <w:color w:val="767171"/>
          <w:spacing w:val="20"/>
          <w:szCs w:val="24"/>
        </w:rPr>
        <w:t xml:space="preserve"> </w:t>
      </w:r>
      <w:r w:rsidR="00E93E69" w:rsidRPr="00904804">
        <w:rPr>
          <w:color w:val="767171"/>
          <w:spacing w:val="20"/>
          <w:szCs w:val="24"/>
        </w:rPr>
        <w:t>Información cuantitativa, cualitativa e indicadores de los procesos misionales</w:t>
      </w:r>
      <w:bookmarkEnd w:id="11"/>
    </w:p>
    <w:p w14:paraId="63DC37E8" w14:textId="05A3E3AB" w:rsidR="00E93E69" w:rsidRPr="00E93E69" w:rsidRDefault="00E93E69" w:rsidP="00E93E69"/>
    <w:p w14:paraId="1FAEAB5D" w14:textId="7F4957E7" w:rsidR="005149B2" w:rsidRDefault="005149B2" w:rsidP="002F05D1">
      <w:pPr>
        <w:spacing w:line="360" w:lineRule="auto"/>
        <w:rPr>
          <w:rFonts w:ascii="Times New Roman" w:hAnsi="Times New Roman"/>
          <w:color w:val="767171"/>
          <w:spacing w:val="20"/>
          <w:sz w:val="24"/>
          <w:szCs w:val="24"/>
        </w:rPr>
      </w:pPr>
    </w:p>
    <w:p w14:paraId="23532F4D" w14:textId="6F7018D7" w:rsidR="005C7C43" w:rsidRDefault="00FA0934" w:rsidP="002F05D1">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relación con</w:t>
      </w:r>
      <w:r w:rsidR="00AB7D30">
        <w:rPr>
          <w:rFonts w:ascii="Times New Roman" w:hAnsi="Times New Roman"/>
          <w:color w:val="767171"/>
          <w:spacing w:val="20"/>
          <w:sz w:val="24"/>
          <w:szCs w:val="24"/>
        </w:rPr>
        <w:t xml:space="preserve"> lo</w:t>
      </w:r>
      <w:r w:rsidR="00982EE2">
        <w:rPr>
          <w:rFonts w:ascii="Times New Roman" w:hAnsi="Times New Roman"/>
          <w:color w:val="767171"/>
          <w:spacing w:val="20"/>
          <w:sz w:val="24"/>
          <w:szCs w:val="24"/>
        </w:rPr>
        <w:t>s</w:t>
      </w:r>
      <w:r w:rsidR="00AB7D30">
        <w:rPr>
          <w:rFonts w:ascii="Times New Roman" w:hAnsi="Times New Roman"/>
          <w:color w:val="767171"/>
          <w:spacing w:val="20"/>
          <w:sz w:val="24"/>
          <w:szCs w:val="24"/>
        </w:rPr>
        <w:t xml:space="preserve"> resultados alcanzados en el eje de </w:t>
      </w:r>
      <w:r w:rsidR="00203D88">
        <w:rPr>
          <w:rFonts w:ascii="Times New Roman" w:hAnsi="Times New Roman"/>
          <w:color w:val="767171"/>
          <w:spacing w:val="20"/>
          <w:sz w:val="24"/>
          <w:szCs w:val="24"/>
        </w:rPr>
        <w:t>P</w:t>
      </w:r>
      <w:r w:rsidR="00AB7D30">
        <w:rPr>
          <w:rFonts w:ascii="Times New Roman" w:hAnsi="Times New Roman"/>
          <w:color w:val="767171"/>
          <w:spacing w:val="20"/>
          <w:sz w:val="24"/>
          <w:szCs w:val="24"/>
        </w:rPr>
        <w:t xml:space="preserve">rofesionalización de la </w:t>
      </w:r>
      <w:r w:rsidR="00991404">
        <w:rPr>
          <w:rFonts w:ascii="Times New Roman" w:hAnsi="Times New Roman"/>
          <w:color w:val="767171"/>
          <w:spacing w:val="20"/>
          <w:sz w:val="24"/>
          <w:szCs w:val="24"/>
        </w:rPr>
        <w:t xml:space="preserve">Función </w:t>
      </w:r>
      <w:r w:rsidR="00203D88">
        <w:rPr>
          <w:rFonts w:ascii="Times New Roman" w:hAnsi="Times New Roman"/>
          <w:color w:val="767171"/>
          <w:spacing w:val="20"/>
          <w:sz w:val="24"/>
          <w:szCs w:val="24"/>
        </w:rPr>
        <w:t>Pública</w:t>
      </w:r>
      <w:r w:rsidR="00991404">
        <w:rPr>
          <w:rFonts w:ascii="Times New Roman" w:hAnsi="Times New Roman"/>
          <w:color w:val="767171"/>
          <w:spacing w:val="20"/>
          <w:sz w:val="24"/>
          <w:szCs w:val="24"/>
        </w:rPr>
        <w:t>, podemos mencionar que</w:t>
      </w:r>
      <w:r w:rsidR="00020CA2">
        <w:rPr>
          <w:rFonts w:ascii="Times New Roman" w:hAnsi="Times New Roman"/>
          <w:color w:val="767171"/>
          <w:spacing w:val="20"/>
          <w:sz w:val="24"/>
          <w:szCs w:val="24"/>
        </w:rPr>
        <w:t xml:space="preserve"> los</w:t>
      </w:r>
      <w:r w:rsidR="005C7C43">
        <w:rPr>
          <w:rFonts w:ascii="Times New Roman" w:hAnsi="Times New Roman"/>
          <w:color w:val="767171"/>
          <w:spacing w:val="20"/>
          <w:sz w:val="24"/>
          <w:szCs w:val="24"/>
        </w:rPr>
        <w:t xml:space="preserve"> principales logros </w:t>
      </w:r>
      <w:r w:rsidR="00BF3B0F">
        <w:rPr>
          <w:rFonts w:ascii="Times New Roman" w:hAnsi="Times New Roman"/>
          <w:color w:val="767171"/>
          <w:spacing w:val="20"/>
          <w:sz w:val="24"/>
          <w:szCs w:val="24"/>
        </w:rPr>
        <w:t xml:space="preserve">de la Dirección </w:t>
      </w:r>
      <w:r w:rsidR="00B32639">
        <w:rPr>
          <w:rFonts w:ascii="Times New Roman" w:hAnsi="Times New Roman"/>
          <w:color w:val="767171"/>
          <w:spacing w:val="20"/>
          <w:sz w:val="24"/>
          <w:szCs w:val="24"/>
        </w:rPr>
        <w:t>de Reclutamiento</w:t>
      </w:r>
      <w:r w:rsidR="005C7C43">
        <w:rPr>
          <w:rFonts w:ascii="Times New Roman" w:hAnsi="Times New Roman"/>
          <w:color w:val="767171"/>
          <w:spacing w:val="20"/>
          <w:sz w:val="24"/>
          <w:szCs w:val="24"/>
        </w:rPr>
        <w:t xml:space="preserve"> y Selección de Personal </w:t>
      </w:r>
      <w:r w:rsidR="003214BF">
        <w:rPr>
          <w:rFonts w:ascii="Times New Roman" w:hAnsi="Times New Roman"/>
          <w:color w:val="767171"/>
          <w:spacing w:val="20"/>
          <w:sz w:val="24"/>
          <w:szCs w:val="24"/>
        </w:rPr>
        <w:t>vía</w:t>
      </w:r>
      <w:r w:rsidR="005C7C43">
        <w:rPr>
          <w:rFonts w:ascii="Times New Roman" w:hAnsi="Times New Roman"/>
          <w:color w:val="767171"/>
          <w:spacing w:val="20"/>
          <w:sz w:val="24"/>
          <w:szCs w:val="24"/>
        </w:rPr>
        <w:t xml:space="preserve"> la realización de concursos públicos</w:t>
      </w:r>
      <w:r w:rsidR="00BF3B0F">
        <w:rPr>
          <w:rFonts w:ascii="Times New Roman" w:hAnsi="Times New Roman"/>
          <w:color w:val="767171"/>
          <w:spacing w:val="20"/>
          <w:sz w:val="24"/>
          <w:szCs w:val="24"/>
        </w:rPr>
        <w:t xml:space="preserve"> para ocupar cargos de Carrera Administrativa General y Municipal</w:t>
      </w:r>
      <w:r w:rsidR="005C7C43">
        <w:rPr>
          <w:rFonts w:ascii="Times New Roman" w:hAnsi="Times New Roman"/>
          <w:color w:val="767171"/>
          <w:spacing w:val="20"/>
          <w:sz w:val="24"/>
          <w:szCs w:val="24"/>
        </w:rPr>
        <w:t xml:space="preserve"> en la Administración Pública son los siguientes:</w:t>
      </w:r>
    </w:p>
    <w:p w14:paraId="5AB58090" w14:textId="77777777" w:rsidR="00BF3B0F" w:rsidRPr="00502DB9" w:rsidRDefault="00BF3B0F" w:rsidP="00BF3B0F">
      <w:pPr>
        <w:numPr>
          <w:ilvl w:val="0"/>
          <w:numId w:val="1"/>
        </w:numPr>
        <w:spacing w:line="360" w:lineRule="auto"/>
        <w:rPr>
          <w:rFonts w:ascii="Times New Roman" w:hAnsi="Times New Roman"/>
          <w:color w:val="767171"/>
          <w:spacing w:val="20"/>
          <w:sz w:val="24"/>
          <w:szCs w:val="24"/>
        </w:rPr>
      </w:pPr>
      <w:r w:rsidRPr="000C3368">
        <w:rPr>
          <w:rFonts w:ascii="Times New Roman" w:hAnsi="Times New Roman"/>
          <w:bCs/>
          <w:color w:val="767171"/>
          <w:spacing w:val="20"/>
          <w:sz w:val="24"/>
          <w:szCs w:val="24"/>
        </w:rPr>
        <w:t xml:space="preserve">Ciento </w:t>
      </w:r>
      <w:r>
        <w:rPr>
          <w:rFonts w:ascii="Times New Roman" w:hAnsi="Times New Roman"/>
          <w:bCs/>
          <w:color w:val="767171"/>
          <w:spacing w:val="20"/>
          <w:sz w:val="24"/>
          <w:szCs w:val="24"/>
        </w:rPr>
        <w:t>o</w:t>
      </w:r>
      <w:r w:rsidRPr="000C3368">
        <w:rPr>
          <w:rFonts w:ascii="Times New Roman" w:hAnsi="Times New Roman"/>
          <w:bCs/>
          <w:color w:val="767171"/>
          <w:spacing w:val="20"/>
          <w:sz w:val="24"/>
          <w:szCs w:val="24"/>
        </w:rPr>
        <w:t xml:space="preserve">chenta y </w:t>
      </w:r>
      <w:r>
        <w:rPr>
          <w:rFonts w:ascii="Times New Roman" w:hAnsi="Times New Roman"/>
          <w:bCs/>
          <w:color w:val="767171"/>
          <w:spacing w:val="20"/>
          <w:sz w:val="24"/>
          <w:szCs w:val="24"/>
        </w:rPr>
        <w:t>d</w:t>
      </w:r>
      <w:r w:rsidRPr="000C3368">
        <w:rPr>
          <w:rFonts w:ascii="Times New Roman" w:hAnsi="Times New Roman"/>
          <w:bCs/>
          <w:color w:val="767171"/>
          <w:spacing w:val="20"/>
          <w:sz w:val="24"/>
          <w:szCs w:val="24"/>
        </w:rPr>
        <w:t xml:space="preserve">os (182) Concursos Públicos para ocupar </w:t>
      </w:r>
      <w:r>
        <w:rPr>
          <w:rFonts w:ascii="Times New Roman" w:hAnsi="Times New Roman"/>
          <w:bCs/>
          <w:color w:val="767171"/>
          <w:spacing w:val="20"/>
          <w:sz w:val="24"/>
          <w:szCs w:val="24"/>
        </w:rPr>
        <w:t>c</w:t>
      </w:r>
      <w:r w:rsidRPr="000C3368">
        <w:rPr>
          <w:rFonts w:ascii="Times New Roman" w:hAnsi="Times New Roman"/>
          <w:bCs/>
          <w:color w:val="767171"/>
          <w:spacing w:val="20"/>
          <w:sz w:val="24"/>
          <w:szCs w:val="24"/>
        </w:rPr>
        <w:t xml:space="preserve">uatrocientos </w:t>
      </w:r>
      <w:r>
        <w:rPr>
          <w:rFonts w:ascii="Times New Roman" w:hAnsi="Times New Roman"/>
          <w:bCs/>
          <w:color w:val="767171"/>
          <w:spacing w:val="20"/>
          <w:sz w:val="24"/>
          <w:szCs w:val="24"/>
        </w:rPr>
        <w:t>v</w:t>
      </w:r>
      <w:r w:rsidRPr="000C3368">
        <w:rPr>
          <w:rFonts w:ascii="Times New Roman" w:hAnsi="Times New Roman"/>
          <w:bCs/>
          <w:color w:val="767171"/>
          <w:spacing w:val="20"/>
          <w:sz w:val="24"/>
          <w:szCs w:val="24"/>
        </w:rPr>
        <w:t xml:space="preserve">eintinueve (429) plazas de </w:t>
      </w:r>
      <w:r>
        <w:rPr>
          <w:rFonts w:ascii="Times New Roman" w:hAnsi="Times New Roman"/>
          <w:bCs/>
          <w:color w:val="767171"/>
          <w:spacing w:val="20"/>
          <w:sz w:val="24"/>
          <w:szCs w:val="24"/>
        </w:rPr>
        <w:t>c</w:t>
      </w:r>
      <w:r w:rsidRPr="000C3368">
        <w:rPr>
          <w:rFonts w:ascii="Times New Roman" w:hAnsi="Times New Roman"/>
          <w:bCs/>
          <w:color w:val="767171"/>
          <w:spacing w:val="20"/>
          <w:sz w:val="24"/>
          <w:szCs w:val="24"/>
        </w:rPr>
        <w:t xml:space="preserve">iento </w:t>
      </w:r>
      <w:r>
        <w:rPr>
          <w:rFonts w:ascii="Times New Roman" w:hAnsi="Times New Roman"/>
          <w:bCs/>
          <w:color w:val="767171"/>
          <w:spacing w:val="20"/>
          <w:sz w:val="24"/>
          <w:szCs w:val="24"/>
        </w:rPr>
        <w:t>v</w:t>
      </w:r>
      <w:r w:rsidRPr="000C3368">
        <w:rPr>
          <w:rFonts w:ascii="Times New Roman" w:hAnsi="Times New Roman"/>
          <w:bCs/>
          <w:color w:val="767171"/>
          <w:spacing w:val="20"/>
          <w:sz w:val="24"/>
          <w:szCs w:val="24"/>
        </w:rPr>
        <w:t xml:space="preserve">eintiocho (128) cargos de Carrera Administrativa General en </w:t>
      </w:r>
      <w:r>
        <w:rPr>
          <w:rFonts w:ascii="Times New Roman" w:hAnsi="Times New Roman"/>
          <w:bCs/>
          <w:color w:val="767171"/>
          <w:spacing w:val="20"/>
          <w:sz w:val="24"/>
          <w:szCs w:val="24"/>
        </w:rPr>
        <w:t>c</w:t>
      </w:r>
      <w:r w:rsidRPr="000C3368">
        <w:rPr>
          <w:rFonts w:ascii="Times New Roman" w:hAnsi="Times New Roman"/>
          <w:bCs/>
          <w:color w:val="767171"/>
          <w:spacing w:val="20"/>
          <w:sz w:val="24"/>
          <w:szCs w:val="24"/>
        </w:rPr>
        <w:t xml:space="preserve">uarenta y </w:t>
      </w:r>
      <w:r>
        <w:rPr>
          <w:rFonts w:ascii="Times New Roman" w:hAnsi="Times New Roman"/>
          <w:bCs/>
          <w:color w:val="767171"/>
          <w:spacing w:val="20"/>
          <w:sz w:val="24"/>
          <w:szCs w:val="24"/>
        </w:rPr>
        <w:t>s</w:t>
      </w:r>
      <w:r w:rsidRPr="000C3368">
        <w:rPr>
          <w:rFonts w:ascii="Times New Roman" w:hAnsi="Times New Roman"/>
          <w:bCs/>
          <w:color w:val="767171"/>
          <w:spacing w:val="20"/>
          <w:sz w:val="24"/>
          <w:szCs w:val="24"/>
        </w:rPr>
        <w:t xml:space="preserve">eis (46) instituciones, </w:t>
      </w:r>
      <w:r>
        <w:rPr>
          <w:rFonts w:ascii="Times New Roman" w:hAnsi="Times New Roman"/>
          <w:bCs/>
          <w:color w:val="767171"/>
          <w:spacing w:val="20"/>
          <w:sz w:val="24"/>
          <w:szCs w:val="24"/>
        </w:rPr>
        <w:t xml:space="preserve">que han contribuido a asegurar la transparencia y la equidad en la selección y reclutamiento de los servidores públicos, así como la meritocracia mediante la valoración </w:t>
      </w:r>
      <w:r w:rsidRPr="000C3368">
        <w:rPr>
          <w:rFonts w:ascii="Times New Roman" w:hAnsi="Times New Roman"/>
          <w:bCs/>
          <w:color w:val="767171"/>
          <w:spacing w:val="20"/>
          <w:sz w:val="24"/>
          <w:szCs w:val="24"/>
        </w:rPr>
        <w:t xml:space="preserve">y selección </w:t>
      </w:r>
      <w:r>
        <w:rPr>
          <w:rFonts w:ascii="Times New Roman" w:hAnsi="Times New Roman"/>
          <w:bCs/>
          <w:color w:val="767171"/>
          <w:spacing w:val="20"/>
          <w:sz w:val="24"/>
          <w:szCs w:val="24"/>
        </w:rPr>
        <w:t>de</w:t>
      </w:r>
      <w:r w:rsidRPr="000C3368">
        <w:rPr>
          <w:rFonts w:ascii="Times New Roman" w:hAnsi="Times New Roman"/>
          <w:bCs/>
          <w:color w:val="767171"/>
          <w:spacing w:val="20"/>
          <w:sz w:val="24"/>
          <w:szCs w:val="24"/>
        </w:rPr>
        <w:t xml:space="preserve"> los candidatos en función de sus habilidades, conocimientos, méritos y capacidade</w:t>
      </w:r>
      <w:r>
        <w:rPr>
          <w:rFonts w:ascii="Times New Roman" w:hAnsi="Times New Roman"/>
          <w:bCs/>
          <w:color w:val="767171"/>
          <w:spacing w:val="20"/>
          <w:sz w:val="24"/>
          <w:szCs w:val="24"/>
        </w:rPr>
        <w:t>s. E</w:t>
      </w:r>
      <w:r w:rsidRPr="000C3368">
        <w:rPr>
          <w:rFonts w:ascii="Times New Roman" w:hAnsi="Times New Roman"/>
          <w:bCs/>
          <w:color w:val="767171"/>
          <w:spacing w:val="20"/>
          <w:sz w:val="24"/>
          <w:szCs w:val="24"/>
        </w:rPr>
        <w:t>ntre</w:t>
      </w:r>
      <w:r>
        <w:rPr>
          <w:rFonts w:ascii="Times New Roman" w:hAnsi="Times New Roman"/>
          <w:bCs/>
          <w:color w:val="767171"/>
          <w:spacing w:val="20"/>
          <w:sz w:val="24"/>
          <w:szCs w:val="24"/>
        </w:rPr>
        <w:t xml:space="preserve"> las instituciones citamos:</w:t>
      </w:r>
      <w:r w:rsidRPr="00502DB9">
        <w:rPr>
          <w:rFonts w:ascii="Times New Roman" w:hAnsi="Times New Roman"/>
          <w:b/>
          <w:color w:val="767171"/>
          <w:spacing w:val="20"/>
          <w:sz w:val="24"/>
          <w:szCs w:val="24"/>
        </w:rPr>
        <w:t xml:space="preserve"> </w:t>
      </w:r>
      <w:r w:rsidRPr="00502DB9">
        <w:rPr>
          <w:rFonts w:ascii="Times New Roman" w:hAnsi="Times New Roman"/>
          <w:color w:val="767171"/>
          <w:spacing w:val="20"/>
          <w:sz w:val="24"/>
          <w:szCs w:val="24"/>
        </w:rPr>
        <w:t xml:space="preserve">AGBN, AN, ANAMAR, CAASD, CAPGEFI, CONADIS, DA, DGCP, DGDF, DIGEGA, DIGERA, IDAC, IAD, INM, INABIMA, INABIE, ISFODOSU, INAFOCAM, INDOCAL, INAPA, INTRANT, INESPRE, IDIAF, IDEICE, JBN, MAP, MA, MEPyD, MESCyT, MEM, MIVED, MIMARENA, MIREX, MSP, MT, MICULTURA, MNHN, MJ, ONE, OGTIC, TSS, Defensa Civil, CEED, PROCONSUMIDOR, PROMESE/CAL, SGN. </w:t>
      </w:r>
    </w:p>
    <w:p w14:paraId="001205AF" w14:textId="77777777" w:rsidR="00BF3B0F" w:rsidRPr="00502DB9" w:rsidRDefault="00BF3B0F" w:rsidP="00BF3B0F">
      <w:pPr>
        <w:numPr>
          <w:ilvl w:val="0"/>
          <w:numId w:val="1"/>
        </w:numPr>
        <w:spacing w:line="360" w:lineRule="auto"/>
        <w:rPr>
          <w:rFonts w:ascii="Times New Roman" w:hAnsi="Times New Roman"/>
          <w:color w:val="767171"/>
          <w:spacing w:val="20"/>
          <w:sz w:val="24"/>
          <w:szCs w:val="24"/>
        </w:rPr>
      </w:pPr>
      <w:r w:rsidRPr="000C3368">
        <w:rPr>
          <w:rFonts w:ascii="Times New Roman" w:hAnsi="Times New Roman"/>
          <w:bCs/>
          <w:color w:val="767171"/>
          <w:spacing w:val="20"/>
          <w:sz w:val="24"/>
          <w:szCs w:val="24"/>
        </w:rPr>
        <w:lastRenderedPageBreak/>
        <w:t xml:space="preserve">Ciento </w:t>
      </w:r>
      <w:r>
        <w:rPr>
          <w:rFonts w:ascii="Times New Roman" w:hAnsi="Times New Roman"/>
          <w:bCs/>
          <w:color w:val="767171"/>
          <w:spacing w:val="20"/>
          <w:sz w:val="24"/>
          <w:szCs w:val="24"/>
        </w:rPr>
        <w:t>v</w:t>
      </w:r>
      <w:r w:rsidRPr="000C3368">
        <w:rPr>
          <w:rFonts w:ascii="Times New Roman" w:hAnsi="Times New Roman"/>
          <w:bCs/>
          <w:color w:val="767171"/>
          <w:spacing w:val="20"/>
          <w:sz w:val="24"/>
          <w:szCs w:val="24"/>
        </w:rPr>
        <w:t>eintinueve (129) candidatos/as seleccionados/as desde el Registro de Elegibles</w:t>
      </w:r>
      <w:r w:rsidRPr="00502DB9">
        <w:rPr>
          <w:rFonts w:ascii="Times New Roman" w:hAnsi="Times New Roman"/>
          <w:color w:val="767171"/>
          <w:spacing w:val="20"/>
          <w:sz w:val="24"/>
          <w:szCs w:val="24"/>
        </w:rPr>
        <w:t xml:space="preserve"> de concursos públicos realizados para ocupar 129 plazas de 38 cargos vacantes en 46 instituciones</w:t>
      </w:r>
      <w:r>
        <w:rPr>
          <w:rFonts w:ascii="Times New Roman" w:hAnsi="Times New Roman"/>
          <w:color w:val="767171"/>
          <w:spacing w:val="20"/>
          <w:sz w:val="24"/>
          <w:szCs w:val="24"/>
        </w:rPr>
        <w:t xml:space="preserve">, tales instituciones fueron: </w:t>
      </w:r>
      <w:r w:rsidRPr="00502DB9">
        <w:rPr>
          <w:rFonts w:ascii="Times New Roman" w:hAnsi="Times New Roman"/>
          <w:color w:val="767171"/>
          <w:spacing w:val="20"/>
          <w:sz w:val="24"/>
          <w:szCs w:val="24"/>
        </w:rPr>
        <w:t>MAP, MA, MJ, MITUR, MICM, MEPyD, MSP, MOPC, MT, MICULTURA, MIREX, MEM, ADESS, AGBN, BNPHU, CGR, CNC, CEIZTUR, CONAPE, DGCP, DGP, DGM, DIGEGA, DIGECOG, DIGEIG, DGDC, DGJP, DGBA ISFODOSU, IDAC, INTRANT, INM, INAPA, IDOPPRIL, INABIMA, IDIAF, INDRHI, INESPRE, INDOCAFE, ONE, OGTIC, OMSA, ONESVIE, PROMESE/CAL, SNS, TSS.</w:t>
      </w:r>
    </w:p>
    <w:p w14:paraId="4E70B73B" w14:textId="77777777" w:rsidR="00BF3B0F" w:rsidRPr="00502DB9" w:rsidRDefault="00BF3B0F" w:rsidP="00BF3B0F">
      <w:pPr>
        <w:numPr>
          <w:ilvl w:val="0"/>
          <w:numId w:val="1"/>
        </w:numPr>
        <w:spacing w:line="360" w:lineRule="auto"/>
        <w:rPr>
          <w:rFonts w:ascii="Times New Roman" w:hAnsi="Times New Roman"/>
          <w:b/>
          <w:color w:val="767171"/>
          <w:spacing w:val="20"/>
          <w:sz w:val="24"/>
          <w:szCs w:val="24"/>
        </w:rPr>
      </w:pPr>
      <w:r w:rsidRPr="00502DB9">
        <w:rPr>
          <w:rFonts w:ascii="Times New Roman" w:hAnsi="Times New Roman"/>
          <w:color w:val="767171"/>
          <w:spacing w:val="20"/>
          <w:sz w:val="24"/>
          <w:szCs w:val="24"/>
        </w:rPr>
        <w:t xml:space="preserve">Acompañamiento, seguimiento, monitoreo en la evaluación de </w:t>
      </w:r>
      <w:r>
        <w:rPr>
          <w:rFonts w:ascii="Times New Roman" w:hAnsi="Times New Roman"/>
          <w:color w:val="767171"/>
          <w:spacing w:val="20"/>
          <w:sz w:val="24"/>
          <w:szCs w:val="24"/>
        </w:rPr>
        <w:t>d</w:t>
      </w:r>
      <w:r w:rsidRPr="0072112C">
        <w:rPr>
          <w:rFonts w:ascii="Times New Roman" w:hAnsi="Times New Roman"/>
          <w:bCs/>
          <w:color w:val="767171"/>
          <w:spacing w:val="20"/>
          <w:sz w:val="24"/>
          <w:szCs w:val="24"/>
        </w:rPr>
        <w:t xml:space="preserve">iez </w:t>
      </w:r>
      <w:r>
        <w:rPr>
          <w:rFonts w:ascii="Times New Roman" w:hAnsi="Times New Roman"/>
          <w:bCs/>
          <w:color w:val="767171"/>
          <w:spacing w:val="20"/>
          <w:sz w:val="24"/>
          <w:szCs w:val="24"/>
        </w:rPr>
        <w:t>m</w:t>
      </w:r>
      <w:r w:rsidRPr="0072112C">
        <w:rPr>
          <w:rFonts w:ascii="Times New Roman" w:hAnsi="Times New Roman"/>
          <w:bCs/>
          <w:color w:val="767171"/>
          <w:spacing w:val="20"/>
          <w:sz w:val="24"/>
          <w:szCs w:val="24"/>
        </w:rPr>
        <w:t xml:space="preserve">il </w:t>
      </w:r>
      <w:r>
        <w:rPr>
          <w:rFonts w:ascii="Times New Roman" w:hAnsi="Times New Roman"/>
          <w:bCs/>
          <w:color w:val="767171"/>
          <w:spacing w:val="20"/>
          <w:sz w:val="24"/>
          <w:szCs w:val="24"/>
        </w:rPr>
        <w:t>q</w:t>
      </w:r>
      <w:r w:rsidRPr="0072112C">
        <w:rPr>
          <w:rFonts w:ascii="Times New Roman" w:hAnsi="Times New Roman"/>
          <w:bCs/>
          <w:color w:val="767171"/>
          <w:spacing w:val="20"/>
          <w:sz w:val="24"/>
          <w:szCs w:val="24"/>
        </w:rPr>
        <w:t xml:space="preserve">uinientos </w:t>
      </w:r>
      <w:r>
        <w:rPr>
          <w:rFonts w:ascii="Times New Roman" w:hAnsi="Times New Roman"/>
          <w:bCs/>
          <w:color w:val="767171"/>
          <w:spacing w:val="20"/>
          <w:sz w:val="24"/>
          <w:szCs w:val="24"/>
        </w:rPr>
        <w:t>v</w:t>
      </w:r>
      <w:r w:rsidRPr="0072112C">
        <w:rPr>
          <w:rFonts w:ascii="Times New Roman" w:hAnsi="Times New Roman"/>
          <w:bCs/>
          <w:color w:val="767171"/>
          <w:spacing w:val="20"/>
          <w:sz w:val="24"/>
          <w:szCs w:val="24"/>
        </w:rPr>
        <w:t>eintiún</w:t>
      </w:r>
      <w:r>
        <w:rPr>
          <w:rFonts w:ascii="Times New Roman" w:hAnsi="Times New Roman"/>
          <w:bCs/>
          <w:color w:val="767171"/>
          <w:spacing w:val="20"/>
          <w:sz w:val="24"/>
          <w:szCs w:val="24"/>
        </w:rPr>
        <w:t xml:space="preserve"> </w:t>
      </w:r>
      <w:r w:rsidRPr="0072112C">
        <w:rPr>
          <w:rFonts w:ascii="Times New Roman" w:hAnsi="Times New Roman"/>
          <w:bCs/>
          <w:color w:val="767171"/>
          <w:spacing w:val="20"/>
          <w:sz w:val="24"/>
          <w:szCs w:val="24"/>
        </w:rPr>
        <w:t>(10,521) candidatos/as en pruebas técnicas de conocimientos en 36 instituciones</w:t>
      </w:r>
      <w:r>
        <w:rPr>
          <w:rFonts w:ascii="Times New Roman" w:hAnsi="Times New Roman"/>
          <w:bCs/>
          <w:color w:val="767171"/>
          <w:spacing w:val="20"/>
          <w:sz w:val="24"/>
          <w:szCs w:val="24"/>
        </w:rPr>
        <w:t>:</w:t>
      </w:r>
      <w:r w:rsidRPr="00502DB9">
        <w:rPr>
          <w:rFonts w:ascii="Times New Roman" w:hAnsi="Times New Roman"/>
          <w:b/>
          <w:color w:val="767171"/>
          <w:spacing w:val="20"/>
          <w:sz w:val="24"/>
          <w:szCs w:val="24"/>
        </w:rPr>
        <w:t xml:space="preserve"> </w:t>
      </w:r>
      <w:r w:rsidRPr="00502DB9">
        <w:rPr>
          <w:rFonts w:ascii="Times New Roman" w:hAnsi="Times New Roman"/>
          <w:color w:val="767171"/>
          <w:spacing w:val="20"/>
          <w:sz w:val="24"/>
          <w:szCs w:val="24"/>
        </w:rPr>
        <w:t xml:space="preserve">MAP, MIREX, MA, MEM, MIVED, MESCyT, MEPyD, MSP, MIMARENA, MICULTURA, DGCP, AGN, ASDE, TSS, ONE, CAASD, CAPGEFI, ISFODOSU, INM, INABIMA, INAFOCAM, IDAC, INDOCAL, MNHN, AGBN, ANAMAR, AN, OGTIC, INAPA, DIGEGA, CONADIS, SGN, DGDF, DIGEGA, IDEICE, PROCONSUMIDOR). </w:t>
      </w:r>
      <w:r w:rsidRPr="0072112C">
        <w:rPr>
          <w:rFonts w:ascii="Times New Roman" w:hAnsi="Times New Roman"/>
          <w:color w:val="767171"/>
          <w:spacing w:val="20"/>
          <w:sz w:val="24"/>
          <w:szCs w:val="24"/>
        </w:rPr>
        <w:t xml:space="preserve">Dos </w:t>
      </w:r>
      <w:r>
        <w:rPr>
          <w:rFonts w:ascii="Times New Roman" w:hAnsi="Times New Roman"/>
          <w:color w:val="767171"/>
          <w:spacing w:val="20"/>
          <w:sz w:val="24"/>
          <w:szCs w:val="24"/>
        </w:rPr>
        <w:t>m</w:t>
      </w:r>
      <w:r w:rsidRPr="0072112C">
        <w:rPr>
          <w:rFonts w:ascii="Times New Roman" w:hAnsi="Times New Roman"/>
          <w:color w:val="767171"/>
          <w:spacing w:val="20"/>
          <w:sz w:val="24"/>
          <w:szCs w:val="24"/>
        </w:rPr>
        <w:t xml:space="preserve">il </w:t>
      </w:r>
      <w:r>
        <w:rPr>
          <w:rFonts w:ascii="Times New Roman" w:hAnsi="Times New Roman"/>
          <w:color w:val="767171"/>
          <w:spacing w:val="20"/>
          <w:sz w:val="24"/>
          <w:szCs w:val="24"/>
        </w:rPr>
        <w:t>o</w:t>
      </w:r>
      <w:r w:rsidRPr="0072112C">
        <w:rPr>
          <w:rFonts w:ascii="Times New Roman" w:hAnsi="Times New Roman"/>
          <w:color w:val="767171"/>
          <w:spacing w:val="20"/>
          <w:sz w:val="24"/>
          <w:szCs w:val="24"/>
        </w:rPr>
        <w:t xml:space="preserve">chocientos </w:t>
      </w:r>
      <w:r>
        <w:rPr>
          <w:rFonts w:ascii="Times New Roman" w:hAnsi="Times New Roman"/>
          <w:color w:val="767171"/>
          <w:spacing w:val="20"/>
          <w:sz w:val="24"/>
          <w:szCs w:val="24"/>
        </w:rPr>
        <w:t>s</w:t>
      </w:r>
      <w:r w:rsidRPr="0072112C">
        <w:rPr>
          <w:rFonts w:ascii="Times New Roman" w:hAnsi="Times New Roman"/>
          <w:color w:val="767171"/>
          <w:spacing w:val="20"/>
          <w:sz w:val="24"/>
          <w:szCs w:val="24"/>
        </w:rPr>
        <w:t xml:space="preserve">esenta y </w:t>
      </w:r>
      <w:r>
        <w:rPr>
          <w:rFonts w:ascii="Times New Roman" w:hAnsi="Times New Roman"/>
          <w:color w:val="767171"/>
          <w:spacing w:val="20"/>
          <w:sz w:val="24"/>
          <w:szCs w:val="24"/>
        </w:rPr>
        <w:t>d</w:t>
      </w:r>
      <w:r w:rsidRPr="0072112C">
        <w:rPr>
          <w:rFonts w:ascii="Times New Roman" w:hAnsi="Times New Roman"/>
          <w:color w:val="767171"/>
          <w:spacing w:val="20"/>
          <w:sz w:val="24"/>
          <w:szCs w:val="24"/>
        </w:rPr>
        <w:t>os (2,862) candidatos/as en evaluación de competencias en 32 instituciones</w:t>
      </w:r>
      <w:r>
        <w:rPr>
          <w:rFonts w:ascii="Times New Roman" w:hAnsi="Times New Roman"/>
          <w:color w:val="767171"/>
          <w:spacing w:val="20"/>
          <w:sz w:val="24"/>
          <w:szCs w:val="24"/>
        </w:rPr>
        <w:t xml:space="preserve">: </w:t>
      </w:r>
      <w:r w:rsidRPr="00502DB9">
        <w:rPr>
          <w:rFonts w:ascii="Times New Roman" w:hAnsi="Times New Roman"/>
          <w:color w:val="767171"/>
          <w:spacing w:val="20"/>
          <w:sz w:val="24"/>
          <w:szCs w:val="24"/>
        </w:rPr>
        <w:t>MAP, MA, MIREX, MESCyT, MEPyD, MIMARENA, MEM, MIVED, MICULTURA, MSP DGCP, INABIMA, IDAC, AN, ANAMAR, AGBN, AGN, CAASD, CAPGEFI, CONAPE, INM, INDOCAL, MNHN, INTRANT, INAPA, ONE, OGTIC, TSS, PROMESE/CAL). (DIGEGA, INESPRE, MT, SGN</w:t>
      </w:r>
      <w:r>
        <w:rPr>
          <w:rFonts w:ascii="Times New Roman" w:hAnsi="Times New Roman"/>
          <w:color w:val="767171"/>
          <w:spacing w:val="20"/>
          <w:sz w:val="24"/>
          <w:szCs w:val="24"/>
        </w:rPr>
        <w:t>.</w:t>
      </w:r>
    </w:p>
    <w:p w14:paraId="5532362A" w14:textId="70D19DE6" w:rsidR="00BF3B0F" w:rsidRPr="0072112C" w:rsidRDefault="00BF3B0F" w:rsidP="00BF3B0F">
      <w:pPr>
        <w:numPr>
          <w:ilvl w:val="0"/>
          <w:numId w:val="1"/>
        </w:numPr>
        <w:spacing w:line="360" w:lineRule="auto"/>
        <w:rPr>
          <w:rFonts w:ascii="Times New Roman" w:hAnsi="Times New Roman"/>
          <w:color w:val="767171"/>
          <w:spacing w:val="20"/>
          <w:sz w:val="24"/>
          <w:szCs w:val="24"/>
        </w:rPr>
      </w:pPr>
      <w:r w:rsidRPr="0072112C">
        <w:rPr>
          <w:rFonts w:ascii="Times New Roman" w:hAnsi="Times New Roman"/>
          <w:color w:val="767171"/>
          <w:spacing w:val="20"/>
          <w:sz w:val="24"/>
          <w:szCs w:val="24"/>
        </w:rPr>
        <w:t xml:space="preserve">Asesoría, acompañamiento, seguimiento, monitoreo en la realización de doce (12) Concursos Públicos para ocupar doce </w:t>
      </w:r>
      <w:r w:rsidRPr="0072112C">
        <w:rPr>
          <w:rFonts w:ascii="Times New Roman" w:hAnsi="Times New Roman"/>
          <w:color w:val="767171"/>
          <w:spacing w:val="20"/>
          <w:sz w:val="24"/>
          <w:szCs w:val="24"/>
        </w:rPr>
        <w:lastRenderedPageBreak/>
        <w:t>(12) plazas de seis (06) cargos de Carrera Administrativa Municipal en seis (06) Ayuntamientos (ASDE, Santiago, Monte Plata, El Seíbo, B</w:t>
      </w:r>
      <w:r w:rsidR="00B32639">
        <w:rPr>
          <w:rFonts w:ascii="Times New Roman" w:hAnsi="Times New Roman"/>
          <w:color w:val="767171"/>
          <w:spacing w:val="20"/>
          <w:sz w:val="24"/>
          <w:szCs w:val="24"/>
        </w:rPr>
        <w:t>á</w:t>
      </w:r>
      <w:r w:rsidRPr="0072112C">
        <w:rPr>
          <w:rFonts w:ascii="Times New Roman" w:hAnsi="Times New Roman"/>
          <w:color w:val="767171"/>
          <w:spacing w:val="20"/>
          <w:sz w:val="24"/>
          <w:szCs w:val="24"/>
        </w:rPr>
        <w:t>nica, Sabana de la Mar).</w:t>
      </w:r>
    </w:p>
    <w:p w14:paraId="0254C7AC" w14:textId="7051EB29" w:rsidR="00BF3B0F" w:rsidRPr="0072112C" w:rsidRDefault="00BF3B0F" w:rsidP="00BF3B0F">
      <w:pPr>
        <w:numPr>
          <w:ilvl w:val="0"/>
          <w:numId w:val="1"/>
        </w:numPr>
        <w:spacing w:line="360" w:lineRule="auto"/>
        <w:rPr>
          <w:rFonts w:ascii="Times New Roman" w:hAnsi="Times New Roman"/>
          <w:color w:val="767171"/>
          <w:spacing w:val="20"/>
          <w:sz w:val="24"/>
          <w:szCs w:val="24"/>
        </w:rPr>
      </w:pPr>
      <w:r w:rsidRPr="0072112C">
        <w:rPr>
          <w:rFonts w:ascii="Times New Roman" w:hAnsi="Times New Roman"/>
          <w:color w:val="767171"/>
          <w:spacing w:val="20"/>
          <w:sz w:val="24"/>
          <w:szCs w:val="24"/>
        </w:rPr>
        <w:t>Acompañamiento, seguimient</w:t>
      </w:r>
      <w:r w:rsidR="00AD677D">
        <w:rPr>
          <w:rFonts w:ascii="Times New Roman" w:hAnsi="Times New Roman"/>
          <w:color w:val="767171"/>
          <w:spacing w:val="20"/>
          <w:sz w:val="24"/>
          <w:szCs w:val="24"/>
        </w:rPr>
        <w:t>o y</w:t>
      </w:r>
      <w:r w:rsidRPr="0072112C">
        <w:rPr>
          <w:rFonts w:ascii="Times New Roman" w:hAnsi="Times New Roman"/>
          <w:color w:val="767171"/>
          <w:spacing w:val="20"/>
          <w:sz w:val="24"/>
          <w:szCs w:val="24"/>
        </w:rPr>
        <w:t xml:space="preserve"> monitoreo en la evaluación de </w:t>
      </w:r>
      <w:r>
        <w:rPr>
          <w:rFonts w:ascii="Times New Roman" w:hAnsi="Times New Roman"/>
          <w:color w:val="767171"/>
          <w:spacing w:val="20"/>
          <w:sz w:val="24"/>
          <w:szCs w:val="24"/>
        </w:rPr>
        <w:t>d</w:t>
      </w:r>
      <w:r w:rsidRPr="0072112C">
        <w:rPr>
          <w:rFonts w:ascii="Times New Roman" w:hAnsi="Times New Roman"/>
          <w:color w:val="767171"/>
          <w:spacing w:val="20"/>
          <w:sz w:val="24"/>
          <w:szCs w:val="24"/>
        </w:rPr>
        <w:t xml:space="preserve">iez (10) candidatos/as en pruebas técnicas de conocimientos en </w:t>
      </w:r>
      <w:r>
        <w:rPr>
          <w:rFonts w:ascii="Times New Roman" w:hAnsi="Times New Roman"/>
          <w:color w:val="767171"/>
          <w:spacing w:val="20"/>
          <w:sz w:val="24"/>
          <w:szCs w:val="24"/>
        </w:rPr>
        <w:t>u</w:t>
      </w:r>
      <w:r w:rsidRPr="0072112C">
        <w:rPr>
          <w:rFonts w:ascii="Times New Roman" w:hAnsi="Times New Roman"/>
          <w:color w:val="767171"/>
          <w:spacing w:val="20"/>
          <w:sz w:val="24"/>
          <w:szCs w:val="24"/>
        </w:rPr>
        <w:t xml:space="preserve">n (01) Ayuntamiento (ASDE). </w:t>
      </w:r>
    </w:p>
    <w:p w14:paraId="097CBFDE" w14:textId="0C4D61B0" w:rsidR="00BF3B0F" w:rsidRPr="0072112C" w:rsidRDefault="00BF3B0F" w:rsidP="00BF3B0F">
      <w:pPr>
        <w:numPr>
          <w:ilvl w:val="0"/>
          <w:numId w:val="1"/>
        </w:numPr>
        <w:spacing w:line="360" w:lineRule="auto"/>
        <w:rPr>
          <w:rFonts w:ascii="Times New Roman" w:hAnsi="Times New Roman"/>
          <w:bCs/>
          <w:color w:val="767171"/>
          <w:spacing w:val="20"/>
          <w:sz w:val="24"/>
          <w:szCs w:val="24"/>
        </w:rPr>
      </w:pPr>
      <w:r w:rsidRPr="0072112C">
        <w:rPr>
          <w:rFonts w:ascii="Times New Roman" w:hAnsi="Times New Roman"/>
          <w:bCs/>
          <w:color w:val="767171"/>
          <w:spacing w:val="20"/>
          <w:sz w:val="24"/>
          <w:szCs w:val="24"/>
        </w:rPr>
        <w:t xml:space="preserve">Setenta y cinco (75) integrantes del MAP, capacitados en dos (02) talleres acerca de las funciones del Jurado en los concursos públicos y las nuevas responsabilidades asignadas por el Decreto No. 187-23, que modifica varios artículos del Reglamento No. 251-15 de Reclutamiento y Selección.... (Jurado sin experiencia). </w:t>
      </w:r>
    </w:p>
    <w:p w14:paraId="69C720EF" w14:textId="4C98F02C" w:rsidR="00C64D5E" w:rsidRPr="00A51EF3" w:rsidRDefault="00C64D5E" w:rsidP="00C64D5E">
      <w:pPr>
        <w:tabs>
          <w:tab w:val="left" w:pos="2981"/>
        </w:tabs>
        <w:spacing w:line="360" w:lineRule="auto"/>
        <w:ind w:left="360"/>
        <w:rPr>
          <w:rFonts w:ascii="Times New Roman" w:hAnsi="Times New Roman"/>
          <w:color w:val="767171"/>
          <w:spacing w:val="20"/>
          <w:sz w:val="24"/>
          <w:szCs w:val="24"/>
        </w:rPr>
      </w:pPr>
      <w:r w:rsidRPr="00A51EF3">
        <w:rPr>
          <w:rFonts w:ascii="Times New Roman" w:hAnsi="Times New Roman"/>
          <w:color w:val="767171"/>
          <w:spacing w:val="20"/>
          <w:sz w:val="24"/>
          <w:szCs w:val="24"/>
        </w:rPr>
        <w:t>En cuanto a los servidores públicos incorporados al Sistema de Carrera Administrativa General y la Carrera Administrativa Municipal, estos son los principales indicadores de gestión:</w:t>
      </w:r>
    </w:p>
    <w:p w14:paraId="00F9929E" w14:textId="7FCF5F80" w:rsidR="00A51EF3" w:rsidRPr="00A51EF3" w:rsidRDefault="00A51EF3" w:rsidP="00A51EF3">
      <w:pPr>
        <w:numPr>
          <w:ilvl w:val="0"/>
          <w:numId w:val="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T</w:t>
      </w:r>
      <w:r w:rsidRPr="00A51EF3">
        <w:rPr>
          <w:rFonts w:ascii="Times New Roman" w:hAnsi="Times New Roman"/>
          <w:color w:val="767171"/>
          <w:spacing w:val="20"/>
          <w:sz w:val="24"/>
          <w:szCs w:val="24"/>
        </w:rPr>
        <w:t xml:space="preserve">rescientos noventa y seis (396) servidores </w:t>
      </w:r>
      <w:r>
        <w:rPr>
          <w:rFonts w:ascii="Times New Roman" w:hAnsi="Times New Roman"/>
          <w:color w:val="767171"/>
          <w:spacing w:val="20"/>
          <w:sz w:val="24"/>
          <w:szCs w:val="24"/>
        </w:rPr>
        <w:t xml:space="preserve">públicos </w:t>
      </w:r>
      <w:r w:rsidRPr="00A51EF3">
        <w:rPr>
          <w:rFonts w:ascii="Times New Roman" w:hAnsi="Times New Roman"/>
          <w:color w:val="767171"/>
          <w:spacing w:val="20"/>
          <w:sz w:val="24"/>
          <w:szCs w:val="24"/>
        </w:rPr>
        <w:t xml:space="preserve">de cincuenta y cinco (55) entes y </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 xml:space="preserve">rganos </w:t>
      </w:r>
      <w:r>
        <w:rPr>
          <w:rFonts w:ascii="Times New Roman" w:hAnsi="Times New Roman"/>
          <w:color w:val="767171"/>
          <w:spacing w:val="20"/>
          <w:sz w:val="24"/>
          <w:szCs w:val="24"/>
        </w:rPr>
        <w:t>fueron incorporados al Sistema de C</w:t>
      </w:r>
      <w:r w:rsidRPr="00A51EF3">
        <w:rPr>
          <w:rFonts w:ascii="Times New Roman" w:hAnsi="Times New Roman"/>
          <w:color w:val="767171"/>
          <w:spacing w:val="20"/>
          <w:sz w:val="24"/>
          <w:szCs w:val="24"/>
        </w:rPr>
        <w:t xml:space="preserve">arrera </w:t>
      </w:r>
      <w:r>
        <w:rPr>
          <w:rFonts w:ascii="Times New Roman" w:hAnsi="Times New Roman"/>
          <w:color w:val="767171"/>
          <w:spacing w:val="20"/>
          <w:sz w:val="24"/>
          <w:szCs w:val="24"/>
        </w:rPr>
        <w:t>A</w:t>
      </w:r>
      <w:r w:rsidRPr="00A51EF3">
        <w:rPr>
          <w:rFonts w:ascii="Times New Roman" w:hAnsi="Times New Roman"/>
          <w:color w:val="767171"/>
          <w:spacing w:val="20"/>
          <w:sz w:val="24"/>
          <w:szCs w:val="24"/>
        </w:rPr>
        <w:t xml:space="preserve">dministrativa </w:t>
      </w:r>
      <w:r>
        <w:rPr>
          <w:rFonts w:ascii="Times New Roman" w:hAnsi="Times New Roman"/>
          <w:color w:val="767171"/>
          <w:spacing w:val="20"/>
          <w:sz w:val="24"/>
          <w:szCs w:val="24"/>
        </w:rPr>
        <w:t>General</w:t>
      </w:r>
      <w:r w:rsidR="00742C77">
        <w:rPr>
          <w:rFonts w:ascii="Times New Roman" w:hAnsi="Times New Roman"/>
          <w:color w:val="767171"/>
          <w:spacing w:val="20"/>
          <w:sz w:val="24"/>
          <w:szCs w:val="24"/>
        </w:rPr>
        <w:t xml:space="preserve"> lo cual ha contribuido </w:t>
      </w:r>
      <w:r w:rsidR="00742C77" w:rsidRPr="00742C77">
        <w:rPr>
          <w:rFonts w:ascii="Times New Roman" w:hAnsi="Times New Roman"/>
          <w:color w:val="767171"/>
          <w:spacing w:val="20"/>
          <w:sz w:val="24"/>
          <w:szCs w:val="24"/>
        </w:rPr>
        <w:t xml:space="preserve">significativamente </w:t>
      </w:r>
      <w:r w:rsidR="00E81502">
        <w:rPr>
          <w:rFonts w:ascii="Times New Roman" w:hAnsi="Times New Roman"/>
          <w:color w:val="767171"/>
          <w:spacing w:val="20"/>
          <w:sz w:val="24"/>
          <w:szCs w:val="24"/>
        </w:rPr>
        <w:t xml:space="preserve">a </w:t>
      </w:r>
      <w:r w:rsidR="002D54E4">
        <w:rPr>
          <w:rFonts w:ascii="Times New Roman" w:hAnsi="Times New Roman"/>
          <w:color w:val="767171"/>
          <w:spacing w:val="20"/>
          <w:sz w:val="24"/>
          <w:szCs w:val="24"/>
        </w:rPr>
        <w:t>fomentar la meritocracia,</w:t>
      </w:r>
      <w:r w:rsidR="00742C77" w:rsidRPr="00742C77">
        <w:rPr>
          <w:rFonts w:ascii="Times New Roman" w:hAnsi="Times New Roman"/>
          <w:color w:val="767171"/>
          <w:spacing w:val="20"/>
          <w:sz w:val="24"/>
          <w:szCs w:val="24"/>
        </w:rPr>
        <w:t xml:space="preserve"> la mejora de la eficiencia, la calidad de los servicios y el compromiso de los </w:t>
      </w:r>
      <w:r w:rsidR="00742C77">
        <w:rPr>
          <w:rFonts w:ascii="Times New Roman" w:hAnsi="Times New Roman"/>
          <w:color w:val="767171"/>
          <w:spacing w:val="20"/>
          <w:sz w:val="24"/>
          <w:szCs w:val="24"/>
        </w:rPr>
        <w:t>servidores públicos con los resultados</w:t>
      </w:r>
      <w:r w:rsidR="00742C77" w:rsidRPr="00742C77">
        <w:rPr>
          <w:rFonts w:ascii="Times New Roman" w:hAnsi="Times New Roman"/>
          <w:color w:val="767171"/>
          <w:spacing w:val="20"/>
          <w:sz w:val="24"/>
          <w:szCs w:val="24"/>
        </w:rPr>
        <w:t>, lo que en última instancia beneficia a la sociedad en</w:t>
      </w:r>
      <w:r w:rsidR="00742C77">
        <w:rPr>
          <w:rFonts w:ascii="Times New Roman" w:hAnsi="Times New Roman"/>
          <w:color w:val="767171"/>
          <w:spacing w:val="20"/>
          <w:sz w:val="24"/>
          <w:szCs w:val="24"/>
        </w:rPr>
        <w:t xml:space="preserve"> general</w:t>
      </w:r>
      <w:r>
        <w:rPr>
          <w:rFonts w:ascii="Times New Roman" w:hAnsi="Times New Roman"/>
          <w:color w:val="767171"/>
          <w:spacing w:val="20"/>
          <w:sz w:val="24"/>
          <w:szCs w:val="24"/>
        </w:rPr>
        <w:t>. Entre las instituciones citamos:</w:t>
      </w:r>
      <w:r w:rsidRPr="00A51EF3">
        <w:rPr>
          <w:rFonts w:ascii="Times New Roman" w:hAnsi="Times New Roman"/>
          <w:color w:val="767171"/>
          <w:spacing w:val="20"/>
          <w:sz w:val="24"/>
          <w:szCs w:val="24"/>
        </w:rPr>
        <w:t xml:space="preserve"> IDAC, MITUR, DIGEIG, MEPyD, Ministerio de Industria, Comercio y Mipymes, CONANI, TSS, ONE, Salud P</w:t>
      </w:r>
      <w:r w:rsidRPr="00A51EF3">
        <w:rPr>
          <w:rFonts w:ascii="Times New Roman" w:hAnsi="Times New Roman" w:hint="eastAsia"/>
          <w:color w:val="767171"/>
          <w:spacing w:val="20"/>
          <w:sz w:val="24"/>
          <w:szCs w:val="24"/>
        </w:rPr>
        <w:t>ú</w:t>
      </w:r>
      <w:r w:rsidRPr="00A51EF3">
        <w:rPr>
          <w:rFonts w:ascii="Times New Roman" w:hAnsi="Times New Roman"/>
          <w:color w:val="767171"/>
          <w:spacing w:val="20"/>
          <w:sz w:val="24"/>
          <w:szCs w:val="24"/>
        </w:rPr>
        <w:t>blica, DGA, MIREX, IDOPRIL, Migraci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CAPGEFI, INABIMA, INAP, INTRANT, INABIMA, CAASD, ONAMET, INESPRE, ADESS, Contralor</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General de la Rep</w:t>
      </w:r>
      <w:r w:rsidRPr="00A51EF3">
        <w:rPr>
          <w:rFonts w:ascii="Times New Roman" w:hAnsi="Times New Roman" w:hint="eastAsia"/>
          <w:color w:val="767171"/>
          <w:spacing w:val="20"/>
          <w:sz w:val="24"/>
          <w:szCs w:val="24"/>
        </w:rPr>
        <w:t>ú</w:t>
      </w:r>
      <w:r w:rsidRPr="00A51EF3">
        <w:rPr>
          <w:rFonts w:ascii="Times New Roman" w:hAnsi="Times New Roman"/>
          <w:color w:val="767171"/>
          <w:spacing w:val="20"/>
          <w:sz w:val="24"/>
          <w:szCs w:val="24"/>
        </w:rPr>
        <w:t>blica.</w:t>
      </w:r>
    </w:p>
    <w:p w14:paraId="4531A680" w14:textId="11B76933" w:rsidR="00A51EF3" w:rsidRP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lastRenderedPageBreak/>
        <w:t xml:space="preserve">Ciento setenta y un (171) entes y </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 xml:space="preserve">rganos del Gobierno Central y </w:t>
      </w:r>
      <w:r>
        <w:rPr>
          <w:rFonts w:ascii="Times New Roman" w:hAnsi="Times New Roman"/>
          <w:color w:val="767171"/>
          <w:spacing w:val="20"/>
          <w:sz w:val="24"/>
          <w:szCs w:val="24"/>
        </w:rPr>
        <w:t>d</w:t>
      </w:r>
      <w:r w:rsidRPr="00A51EF3">
        <w:rPr>
          <w:rFonts w:ascii="Times New Roman" w:hAnsi="Times New Roman"/>
          <w:color w:val="767171"/>
          <w:spacing w:val="20"/>
          <w:sz w:val="24"/>
          <w:szCs w:val="24"/>
        </w:rPr>
        <w:t>escentralizado recibieron capacitaci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de manera presencial y virtual sobre los contenidos de la Ley No. 41-08 de Funci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P</w:t>
      </w:r>
      <w:r w:rsidRPr="00A51EF3">
        <w:rPr>
          <w:rFonts w:ascii="Times New Roman" w:hAnsi="Times New Roman" w:hint="eastAsia"/>
          <w:color w:val="767171"/>
          <w:spacing w:val="20"/>
          <w:sz w:val="24"/>
          <w:szCs w:val="24"/>
        </w:rPr>
        <w:t>ú</w:t>
      </w:r>
      <w:r w:rsidRPr="00A51EF3">
        <w:rPr>
          <w:rFonts w:ascii="Times New Roman" w:hAnsi="Times New Roman"/>
          <w:color w:val="767171"/>
          <w:spacing w:val="20"/>
          <w:sz w:val="24"/>
          <w:szCs w:val="24"/>
        </w:rPr>
        <w:t>blica con siete mil setecientos noventa y uno (7,791) servidores y funcionarios capacitados.</w:t>
      </w:r>
    </w:p>
    <w:p w14:paraId="0EF15CB3" w14:textId="4316E95E" w:rsidR="00A51EF3" w:rsidRPr="00A51EF3" w:rsidRDefault="00A51EF3" w:rsidP="00A51EF3">
      <w:pPr>
        <w:numPr>
          <w:ilvl w:val="0"/>
          <w:numId w:val="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w:t>
      </w:r>
      <w:r w:rsidRPr="00A51EF3">
        <w:rPr>
          <w:rFonts w:ascii="Times New Roman" w:hAnsi="Times New Roman"/>
          <w:color w:val="767171"/>
          <w:spacing w:val="20"/>
          <w:sz w:val="24"/>
          <w:szCs w:val="24"/>
        </w:rPr>
        <w:t xml:space="preserve">os mil cuatrocientos noventa y ocho (2,498) candidatos </w:t>
      </w:r>
      <w:r>
        <w:rPr>
          <w:rFonts w:ascii="Times New Roman" w:hAnsi="Times New Roman"/>
          <w:color w:val="767171"/>
          <w:spacing w:val="20"/>
          <w:sz w:val="24"/>
          <w:szCs w:val="24"/>
        </w:rPr>
        <w:t xml:space="preserve">en proceso de </w:t>
      </w:r>
      <w:r w:rsidRPr="00A51EF3">
        <w:rPr>
          <w:rFonts w:ascii="Times New Roman" w:hAnsi="Times New Roman"/>
          <w:color w:val="767171"/>
          <w:spacing w:val="20"/>
          <w:sz w:val="24"/>
          <w:szCs w:val="24"/>
        </w:rPr>
        <w:t xml:space="preserve">nombramiento provisional para cumplir periodo probatorio en Carrera Administrativa General y Carrera Docente en ciento cincuenta y uno (151) </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rganos y entes</w:t>
      </w:r>
      <w:r>
        <w:rPr>
          <w:rFonts w:ascii="Times New Roman" w:hAnsi="Times New Roman"/>
          <w:color w:val="767171"/>
          <w:spacing w:val="20"/>
          <w:sz w:val="24"/>
          <w:szCs w:val="24"/>
        </w:rPr>
        <w:t>:</w:t>
      </w:r>
      <w:r w:rsidRPr="00A51EF3">
        <w:rPr>
          <w:rFonts w:ascii="Times New Roman" w:hAnsi="Times New Roman"/>
          <w:color w:val="767171"/>
          <w:spacing w:val="20"/>
          <w:sz w:val="24"/>
          <w:szCs w:val="24"/>
        </w:rPr>
        <w:t xml:space="preserve"> Contralor</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General, Archivo General de la Naci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MAP, IDOPRIL, ISFODOSU, Ganader</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Museo de Historia Natural, INTRANT, Ministerio de Interior y Polic</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Ministerio de Turismo, IDAC, Ganader</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MIREX, ADESS, TSS, DGCP, MINERD, Migraci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entre otras.</w:t>
      </w:r>
    </w:p>
    <w:p w14:paraId="5C7DFC04" w14:textId="61550122" w:rsidR="00A51EF3" w:rsidRP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t>Ocho (8) Ayuntamientos y/o Distritos Municipales con sesenta y nueve (69) funcionarios y servidores capacitados de forma presencial y virtual sobre los contenidos de la Ley No. 41-08 de Funci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P</w:t>
      </w:r>
      <w:r w:rsidRPr="00A51EF3">
        <w:rPr>
          <w:rFonts w:ascii="Times New Roman" w:hAnsi="Times New Roman" w:hint="eastAsia"/>
          <w:color w:val="767171"/>
          <w:spacing w:val="20"/>
          <w:sz w:val="24"/>
          <w:szCs w:val="24"/>
        </w:rPr>
        <w:t>ú</w:t>
      </w:r>
      <w:r w:rsidRPr="00A51EF3">
        <w:rPr>
          <w:rFonts w:ascii="Times New Roman" w:hAnsi="Times New Roman"/>
          <w:color w:val="767171"/>
          <w:spacing w:val="20"/>
          <w:sz w:val="24"/>
          <w:szCs w:val="24"/>
        </w:rPr>
        <w:t>blica y sus Reglamentos complementarios. Ayuntamiento Municipal de B</w:t>
      </w:r>
      <w:r>
        <w:rPr>
          <w:rFonts w:ascii="Times New Roman" w:hAnsi="Times New Roman"/>
          <w:color w:val="767171"/>
          <w:spacing w:val="20"/>
          <w:sz w:val="24"/>
          <w:szCs w:val="24"/>
        </w:rPr>
        <w:t>á</w:t>
      </w:r>
      <w:r w:rsidRPr="00A51EF3">
        <w:rPr>
          <w:rFonts w:ascii="Times New Roman" w:hAnsi="Times New Roman"/>
          <w:color w:val="767171"/>
          <w:spacing w:val="20"/>
          <w:sz w:val="24"/>
          <w:szCs w:val="24"/>
        </w:rPr>
        <w:t>nica, Junta de Distrito Municipal Los Botados, Ayuntamiento de San Luis.</w:t>
      </w:r>
    </w:p>
    <w:p w14:paraId="683A201C" w14:textId="2DD07D18" w:rsidR="00A51EF3" w:rsidRP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t>Emisi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de ochocientas ocho (808) opiniones t</w:t>
      </w:r>
      <w:r w:rsidRPr="00A51EF3">
        <w:rPr>
          <w:rFonts w:ascii="Times New Roman" w:hAnsi="Times New Roman" w:hint="eastAsia"/>
          <w:color w:val="767171"/>
          <w:spacing w:val="20"/>
          <w:sz w:val="24"/>
          <w:szCs w:val="24"/>
        </w:rPr>
        <w:t>é</w:t>
      </w:r>
      <w:r w:rsidRPr="00A51EF3">
        <w:rPr>
          <w:rFonts w:ascii="Times New Roman" w:hAnsi="Times New Roman"/>
          <w:color w:val="767171"/>
          <w:spacing w:val="20"/>
          <w:sz w:val="24"/>
          <w:szCs w:val="24"/>
        </w:rPr>
        <w:t>cnicas sobre temas de carrera durante el a</w:t>
      </w:r>
      <w:r w:rsidRPr="00A51EF3">
        <w:rPr>
          <w:rFonts w:ascii="Times New Roman" w:hAnsi="Times New Roman" w:hint="eastAsia"/>
          <w:color w:val="767171"/>
          <w:spacing w:val="20"/>
          <w:sz w:val="24"/>
          <w:szCs w:val="24"/>
        </w:rPr>
        <w:t>ñ</w:t>
      </w:r>
      <w:r w:rsidRPr="00A51EF3">
        <w:rPr>
          <w:rFonts w:ascii="Times New Roman" w:hAnsi="Times New Roman"/>
          <w:color w:val="767171"/>
          <w:spacing w:val="20"/>
          <w:sz w:val="24"/>
          <w:szCs w:val="24"/>
        </w:rPr>
        <w:t>o.</w:t>
      </w:r>
    </w:p>
    <w:p w14:paraId="194689E0" w14:textId="084BE9F3" w:rsidR="00A51EF3" w:rsidRP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t>Sesenta y siete (67) diagn</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sticos sobre la Gesti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de la Carrera realizados y validados de igual n</w:t>
      </w:r>
      <w:r w:rsidRPr="00A51EF3">
        <w:rPr>
          <w:rFonts w:ascii="Times New Roman" w:hAnsi="Times New Roman" w:hint="eastAsia"/>
          <w:color w:val="767171"/>
          <w:spacing w:val="20"/>
          <w:sz w:val="24"/>
          <w:szCs w:val="24"/>
        </w:rPr>
        <w:t>ú</w:t>
      </w:r>
      <w:r w:rsidRPr="00A51EF3">
        <w:rPr>
          <w:rFonts w:ascii="Times New Roman" w:hAnsi="Times New Roman"/>
          <w:color w:val="767171"/>
          <w:spacing w:val="20"/>
          <w:sz w:val="24"/>
          <w:szCs w:val="24"/>
        </w:rPr>
        <w:t xml:space="preserve">mero de </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rganos y entes, indicador SISMAP actualizado. Proconsumidor, ODAC, CORAABO, INAVI, INABIE, CND, MINERD, DGDC, Ganader</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Catastro.</w:t>
      </w:r>
    </w:p>
    <w:p w14:paraId="422408E0" w14:textId="2D0DAADB" w:rsidR="00A51EF3" w:rsidRP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lastRenderedPageBreak/>
        <w:t>Ciento cuarenta y tres (143) Certificaciones de Estatus de Carrera emitidas.</w:t>
      </w:r>
    </w:p>
    <w:p w14:paraId="7B75638C" w14:textId="09FC25A6" w:rsidR="00A51EF3" w:rsidRP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t>Ocho (08) actividades de opini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de reglamentos y pol</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ticas de carreras especiales revisadas y opinadas. ISFODOSU, Carrera Sanitaria, Superintendencia de Electricidad, Direcci</w:t>
      </w:r>
      <w:r w:rsidRPr="00A51EF3">
        <w:rPr>
          <w:rFonts w:ascii="Times New Roman" w:hAnsi="Times New Roman" w:hint="eastAsia"/>
          <w:color w:val="767171"/>
          <w:spacing w:val="20"/>
          <w:sz w:val="24"/>
          <w:szCs w:val="24"/>
        </w:rPr>
        <w:t>ó</w:t>
      </w:r>
      <w:r w:rsidRPr="00A51EF3">
        <w:rPr>
          <w:rFonts w:ascii="Times New Roman" w:hAnsi="Times New Roman"/>
          <w:color w:val="767171"/>
          <w:spacing w:val="20"/>
          <w:sz w:val="24"/>
          <w:szCs w:val="24"/>
        </w:rPr>
        <w:t>n General de Alianzas P</w:t>
      </w:r>
      <w:r w:rsidRPr="00A51EF3">
        <w:rPr>
          <w:rFonts w:ascii="Times New Roman" w:hAnsi="Times New Roman" w:hint="eastAsia"/>
          <w:color w:val="767171"/>
          <w:spacing w:val="20"/>
          <w:sz w:val="24"/>
          <w:szCs w:val="24"/>
        </w:rPr>
        <w:t>ú</w:t>
      </w:r>
      <w:r w:rsidRPr="00A51EF3">
        <w:rPr>
          <w:rFonts w:ascii="Times New Roman" w:hAnsi="Times New Roman"/>
          <w:color w:val="767171"/>
          <w:spacing w:val="20"/>
          <w:sz w:val="24"/>
          <w:szCs w:val="24"/>
        </w:rPr>
        <w:t>blico-Privadas, Tesorer</w:t>
      </w:r>
      <w:r w:rsidRPr="00A51EF3">
        <w:rPr>
          <w:rFonts w:ascii="Times New Roman" w:hAnsi="Times New Roman" w:hint="eastAsia"/>
          <w:color w:val="767171"/>
          <w:spacing w:val="20"/>
          <w:sz w:val="24"/>
          <w:szCs w:val="24"/>
        </w:rPr>
        <w:t>í</w:t>
      </w:r>
      <w:r w:rsidRPr="00A51EF3">
        <w:rPr>
          <w:rFonts w:ascii="Times New Roman" w:hAnsi="Times New Roman"/>
          <w:color w:val="767171"/>
          <w:spacing w:val="20"/>
          <w:sz w:val="24"/>
          <w:szCs w:val="24"/>
        </w:rPr>
        <w:t>a Nacional, Consejo Nacional de Drogas.</w:t>
      </w:r>
    </w:p>
    <w:p w14:paraId="27882EB4" w14:textId="132F9782" w:rsidR="00A51EF3" w:rsidRDefault="00A51EF3" w:rsidP="00A51EF3">
      <w:pPr>
        <w:numPr>
          <w:ilvl w:val="0"/>
          <w:numId w:val="1"/>
        </w:numPr>
        <w:spacing w:line="360" w:lineRule="auto"/>
        <w:rPr>
          <w:rFonts w:ascii="Times New Roman" w:hAnsi="Times New Roman"/>
          <w:color w:val="767171"/>
          <w:spacing w:val="20"/>
          <w:sz w:val="24"/>
          <w:szCs w:val="24"/>
        </w:rPr>
      </w:pPr>
      <w:r w:rsidRPr="00A51EF3">
        <w:rPr>
          <w:rFonts w:ascii="Times New Roman" w:hAnsi="Times New Roman"/>
          <w:color w:val="767171"/>
          <w:spacing w:val="20"/>
          <w:sz w:val="24"/>
          <w:szCs w:val="24"/>
        </w:rPr>
        <w:t>Seis mil veintiocho (6,028) servidores actualizados en el sistema de incorporados a carrera administrativa.</w:t>
      </w:r>
    </w:p>
    <w:p w14:paraId="39DDE929" w14:textId="372B9D2C" w:rsidR="004F2730" w:rsidRDefault="004F2730" w:rsidP="004F2730">
      <w:pPr>
        <w:spacing w:line="360" w:lineRule="auto"/>
        <w:jc w:val="center"/>
        <w:rPr>
          <w:rFonts w:ascii="Times New Roman" w:hAnsi="Times New Roman"/>
          <w:color w:val="767171"/>
          <w:spacing w:val="20"/>
          <w:sz w:val="24"/>
          <w:szCs w:val="24"/>
        </w:rPr>
      </w:pPr>
      <w:r>
        <w:rPr>
          <w:noProof/>
        </w:rPr>
        <w:drawing>
          <wp:inline distT="0" distB="0" distL="0" distR="0" wp14:anchorId="1F396399" wp14:editId="199F95B9">
            <wp:extent cx="4572000" cy="2743200"/>
            <wp:effectExtent l="0" t="0" r="0" b="0"/>
            <wp:docPr id="1607674375" name="Gráfico 1">
              <a:extLst xmlns:a="http://schemas.openxmlformats.org/drawingml/2006/main">
                <a:ext uri="{FF2B5EF4-FFF2-40B4-BE49-F238E27FC236}">
                  <a16:creationId xmlns:a16="http://schemas.microsoft.com/office/drawing/2014/main" id="{914F63CE-1EAC-D407-E6FF-F7DF0365B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44DAF3" w14:textId="5D618BC3" w:rsidR="004F2730" w:rsidRPr="004F2730" w:rsidRDefault="004F2730" w:rsidP="004F2730">
      <w:pPr>
        <w:spacing w:line="360" w:lineRule="auto"/>
        <w:rPr>
          <w:rFonts w:ascii="Times New Roman" w:hAnsi="Times New Roman"/>
          <w:color w:val="767171"/>
          <w:spacing w:val="20"/>
          <w:szCs w:val="18"/>
        </w:rPr>
      </w:pPr>
      <w:r>
        <w:rPr>
          <w:rFonts w:ascii="Times New Roman" w:hAnsi="Times New Roman"/>
          <w:color w:val="767171"/>
          <w:spacing w:val="20"/>
          <w:szCs w:val="18"/>
        </w:rPr>
        <w:t xml:space="preserve">     </w:t>
      </w:r>
      <w:r w:rsidR="00062392">
        <w:rPr>
          <w:rFonts w:ascii="Times New Roman" w:hAnsi="Times New Roman"/>
          <w:color w:val="767171"/>
          <w:spacing w:val="20"/>
          <w:szCs w:val="18"/>
        </w:rPr>
        <w:t xml:space="preserve">  </w:t>
      </w:r>
      <w:r>
        <w:rPr>
          <w:rFonts w:ascii="Times New Roman" w:hAnsi="Times New Roman"/>
          <w:color w:val="767171"/>
          <w:spacing w:val="20"/>
          <w:szCs w:val="18"/>
        </w:rPr>
        <w:t xml:space="preserve"> Fuente: Dirección de Sistemas de Carrera</w:t>
      </w:r>
    </w:p>
    <w:p w14:paraId="2254BB8D" w14:textId="2E7477BC" w:rsidR="00C77E0A" w:rsidRDefault="00AF3675" w:rsidP="00A51EF3">
      <w:pPr>
        <w:spacing w:line="360" w:lineRule="auto"/>
        <w:rPr>
          <w:rFonts w:ascii="Times New Roman" w:hAnsi="Times New Roman"/>
          <w:color w:val="767171"/>
          <w:spacing w:val="20"/>
          <w:sz w:val="24"/>
          <w:szCs w:val="24"/>
        </w:rPr>
      </w:pPr>
      <w:r w:rsidRPr="00C77E0A">
        <w:rPr>
          <w:rFonts w:ascii="Times New Roman" w:hAnsi="Times New Roman"/>
          <w:color w:val="767171"/>
          <w:spacing w:val="20"/>
          <w:sz w:val="24"/>
          <w:szCs w:val="24"/>
        </w:rPr>
        <w:t>En lo concerniente a la</w:t>
      </w:r>
      <w:r w:rsidR="00B32639">
        <w:rPr>
          <w:rFonts w:ascii="Times New Roman" w:hAnsi="Times New Roman"/>
          <w:color w:val="767171"/>
          <w:spacing w:val="20"/>
          <w:sz w:val="24"/>
          <w:szCs w:val="24"/>
        </w:rPr>
        <w:t xml:space="preserve">s ejecutorias de la Dirección de </w:t>
      </w:r>
      <w:r w:rsidRPr="00C77E0A">
        <w:rPr>
          <w:rFonts w:ascii="Times New Roman" w:hAnsi="Times New Roman"/>
          <w:color w:val="767171"/>
          <w:spacing w:val="20"/>
          <w:sz w:val="24"/>
          <w:szCs w:val="24"/>
        </w:rPr>
        <w:t xml:space="preserve">Evaluación del Desempeño Laboral </w:t>
      </w:r>
      <w:r w:rsidR="00B32639">
        <w:rPr>
          <w:rFonts w:ascii="Times New Roman" w:hAnsi="Times New Roman"/>
          <w:color w:val="767171"/>
          <w:spacing w:val="20"/>
          <w:sz w:val="24"/>
          <w:szCs w:val="24"/>
        </w:rPr>
        <w:t>las cuales c</w:t>
      </w:r>
      <w:r w:rsidR="00C77E0A" w:rsidRPr="00C77E0A">
        <w:rPr>
          <w:rFonts w:ascii="Times New Roman" w:hAnsi="Times New Roman"/>
          <w:color w:val="767171"/>
          <w:spacing w:val="20"/>
          <w:sz w:val="24"/>
          <w:szCs w:val="24"/>
        </w:rPr>
        <w:t>ontribuy</w:t>
      </w:r>
      <w:r w:rsidR="00B32639">
        <w:rPr>
          <w:rFonts w:ascii="Times New Roman" w:hAnsi="Times New Roman"/>
          <w:color w:val="767171"/>
          <w:spacing w:val="20"/>
          <w:sz w:val="24"/>
          <w:szCs w:val="24"/>
        </w:rPr>
        <w:t>eron</w:t>
      </w:r>
      <w:r w:rsidR="00C77E0A" w:rsidRPr="00C77E0A">
        <w:rPr>
          <w:rFonts w:ascii="Times New Roman" w:hAnsi="Times New Roman"/>
          <w:color w:val="767171"/>
          <w:spacing w:val="20"/>
          <w:sz w:val="24"/>
          <w:szCs w:val="24"/>
        </w:rPr>
        <w:t xml:space="preserve"> a la profesionalización del empleo público y mejora de los servicios en la Administración </w:t>
      </w:r>
      <w:r w:rsidR="0077370E" w:rsidRPr="00C77E0A">
        <w:rPr>
          <w:rFonts w:ascii="Times New Roman" w:hAnsi="Times New Roman"/>
          <w:color w:val="767171"/>
          <w:spacing w:val="20"/>
          <w:sz w:val="24"/>
          <w:szCs w:val="24"/>
        </w:rPr>
        <w:t>Pública</w:t>
      </w:r>
      <w:r w:rsidR="00C77E0A" w:rsidRPr="00C77E0A">
        <w:rPr>
          <w:rFonts w:ascii="Times New Roman" w:hAnsi="Times New Roman"/>
          <w:color w:val="767171"/>
          <w:spacing w:val="20"/>
          <w:sz w:val="24"/>
          <w:szCs w:val="24"/>
        </w:rPr>
        <w:t xml:space="preserve"> dominicana</w:t>
      </w:r>
      <w:r w:rsidR="00C77E0A">
        <w:rPr>
          <w:rFonts w:ascii="Times New Roman" w:hAnsi="Times New Roman"/>
          <w:color w:val="767171"/>
          <w:spacing w:val="20"/>
          <w:sz w:val="24"/>
          <w:szCs w:val="24"/>
        </w:rPr>
        <w:t>, los principales indicadores son los siguientes:</w:t>
      </w:r>
    </w:p>
    <w:p w14:paraId="3A47717E" w14:textId="0C76E879" w:rsidR="00B32639" w:rsidRPr="00D463F2" w:rsidRDefault="00B32639"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Ciento ocho (</w:t>
      </w:r>
      <w:r w:rsidRPr="00D463F2">
        <w:rPr>
          <w:rFonts w:ascii="Times New Roman" w:hAnsi="Times New Roman"/>
          <w:color w:val="767171"/>
          <w:spacing w:val="20"/>
          <w:sz w:val="24"/>
          <w:szCs w:val="24"/>
        </w:rPr>
        <w:t>108</w:t>
      </w:r>
      <w:r>
        <w:rPr>
          <w:rFonts w:ascii="Times New Roman" w:hAnsi="Times New Roman"/>
          <w:color w:val="767171"/>
          <w:spacing w:val="20"/>
          <w:sz w:val="24"/>
          <w:szCs w:val="24"/>
        </w:rPr>
        <w:t>)</w:t>
      </w:r>
      <w:r w:rsidRPr="00D463F2">
        <w:rPr>
          <w:rFonts w:ascii="Times New Roman" w:hAnsi="Times New Roman"/>
          <w:color w:val="767171"/>
          <w:spacing w:val="20"/>
          <w:sz w:val="24"/>
          <w:szCs w:val="24"/>
        </w:rPr>
        <w:t xml:space="preserve"> instituciones del Gobierno Central y </w:t>
      </w:r>
      <w:r>
        <w:rPr>
          <w:rFonts w:ascii="Times New Roman" w:hAnsi="Times New Roman"/>
          <w:color w:val="767171"/>
          <w:spacing w:val="20"/>
          <w:sz w:val="24"/>
          <w:szCs w:val="24"/>
        </w:rPr>
        <w:t>d</w:t>
      </w:r>
      <w:r w:rsidRPr="00D463F2">
        <w:rPr>
          <w:rFonts w:ascii="Times New Roman" w:hAnsi="Times New Roman"/>
          <w:color w:val="767171"/>
          <w:spacing w:val="20"/>
          <w:sz w:val="24"/>
          <w:szCs w:val="24"/>
        </w:rPr>
        <w:t xml:space="preserve">escentralizadas recibieron capacitación de forma virtual y </w:t>
      </w:r>
      <w:r w:rsidRPr="00D463F2">
        <w:rPr>
          <w:rFonts w:ascii="Times New Roman" w:hAnsi="Times New Roman"/>
          <w:color w:val="767171"/>
          <w:spacing w:val="20"/>
          <w:sz w:val="24"/>
          <w:szCs w:val="24"/>
        </w:rPr>
        <w:lastRenderedPageBreak/>
        <w:t>presencial sobre la Metodología de Evaluación del Desempeño por Resultados y Competencias, lo que representa un 106% del total de las instituciones planificadas para el período.</w:t>
      </w:r>
    </w:p>
    <w:p w14:paraId="61D9CAB5" w14:textId="68DC55CA" w:rsidR="00B32639" w:rsidRPr="00D463F2" w:rsidRDefault="00B32639"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Veintiocho (</w:t>
      </w:r>
      <w:r w:rsidRPr="00D463F2">
        <w:rPr>
          <w:rFonts w:ascii="Times New Roman" w:hAnsi="Times New Roman"/>
          <w:color w:val="767171"/>
          <w:spacing w:val="20"/>
          <w:sz w:val="24"/>
          <w:szCs w:val="24"/>
        </w:rPr>
        <w:t>28</w:t>
      </w:r>
      <w:r>
        <w:rPr>
          <w:rFonts w:ascii="Times New Roman" w:hAnsi="Times New Roman"/>
          <w:color w:val="767171"/>
          <w:spacing w:val="20"/>
          <w:sz w:val="24"/>
          <w:szCs w:val="24"/>
        </w:rPr>
        <w:t>)</w:t>
      </w:r>
      <w:r w:rsidRPr="00D463F2">
        <w:rPr>
          <w:rFonts w:ascii="Times New Roman" w:hAnsi="Times New Roman"/>
          <w:color w:val="767171"/>
          <w:spacing w:val="20"/>
          <w:sz w:val="24"/>
          <w:szCs w:val="24"/>
        </w:rPr>
        <w:t xml:space="preserve"> instituciones fueron capacitadas en Observación y Evaluación de Comportamientos vinculados a Competencias, lo que representa un 100% del total de las instituciones planificadas para el período.</w:t>
      </w:r>
    </w:p>
    <w:p w14:paraId="7B427D15" w14:textId="3A5D2F43" w:rsidR="00B32639" w:rsidRPr="00D463F2" w:rsidRDefault="00B32639"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Ciento cincuenta y seis (</w:t>
      </w:r>
      <w:r w:rsidRPr="00D463F2">
        <w:rPr>
          <w:rFonts w:ascii="Times New Roman" w:hAnsi="Times New Roman"/>
          <w:color w:val="767171"/>
          <w:spacing w:val="20"/>
          <w:sz w:val="24"/>
          <w:szCs w:val="24"/>
        </w:rPr>
        <w:t>156</w:t>
      </w:r>
      <w:r>
        <w:rPr>
          <w:rFonts w:ascii="Times New Roman" w:hAnsi="Times New Roman"/>
          <w:color w:val="767171"/>
          <w:spacing w:val="20"/>
          <w:sz w:val="24"/>
          <w:szCs w:val="24"/>
        </w:rPr>
        <w:t>)</w:t>
      </w:r>
      <w:r w:rsidRPr="00D463F2">
        <w:rPr>
          <w:rFonts w:ascii="Times New Roman" w:hAnsi="Times New Roman"/>
          <w:color w:val="767171"/>
          <w:spacing w:val="20"/>
          <w:sz w:val="24"/>
          <w:szCs w:val="24"/>
        </w:rPr>
        <w:t xml:space="preserve"> instituciones del Gobierno Central y Descentralizadas reportaron calificaciones de la Evaluación del Desempeño Laboral por Resultados realizadas, lo que representa un 100% del total de las instituciones planificadas para el período. </w:t>
      </w:r>
    </w:p>
    <w:p w14:paraId="40C58E15" w14:textId="232657D9" w:rsidR="00B32639" w:rsidRPr="00D463F2" w:rsidRDefault="00B32639"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Noventa y cuatro (</w:t>
      </w:r>
      <w:r w:rsidRPr="00D463F2">
        <w:rPr>
          <w:rFonts w:ascii="Times New Roman" w:hAnsi="Times New Roman"/>
          <w:color w:val="767171"/>
          <w:spacing w:val="20"/>
          <w:sz w:val="24"/>
          <w:szCs w:val="24"/>
        </w:rPr>
        <w:t>94</w:t>
      </w:r>
      <w:r>
        <w:rPr>
          <w:rFonts w:ascii="Times New Roman" w:hAnsi="Times New Roman"/>
          <w:color w:val="767171"/>
          <w:spacing w:val="20"/>
          <w:sz w:val="24"/>
          <w:szCs w:val="24"/>
        </w:rPr>
        <w:t>)</w:t>
      </w:r>
      <w:r w:rsidRPr="00D463F2">
        <w:rPr>
          <w:rFonts w:ascii="Times New Roman" w:hAnsi="Times New Roman"/>
          <w:color w:val="767171"/>
          <w:spacing w:val="20"/>
          <w:sz w:val="24"/>
          <w:szCs w:val="24"/>
        </w:rPr>
        <w:t xml:space="preserve"> plantillas de acuerdos y evaluación, revisadas y cargadas de los Hospitales del Servicio Nacional de Salud, lo que representa un 100% del total plantillas planificadas para el período. </w:t>
      </w:r>
    </w:p>
    <w:p w14:paraId="75E8946A" w14:textId="79EA12E5" w:rsidR="00B32639" w:rsidRPr="00D463F2" w:rsidRDefault="00B32639"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Dos</w:t>
      </w:r>
      <w:r w:rsidR="00CD7B01">
        <w:rPr>
          <w:rFonts w:ascii="Times New Roman" w:hAnsi="Times New Roman"/>
          <w:color w:val="767171"/>
          <w:spacing w:val="20"/>
          <w:sz w:val="24"/>
          <w:szCs w:val="24"/>
        </w:rPr>
        <w:t>cientos treinta y nueve mil novecientos ochenta y seis (</w:t>
      </w:r>
      <w:r w:rsidRPr="00D463F2">
        <w:rPr>
          <w:rFonts w:ascii="Times New Roman" w:hAnsi="Times New Roman"/>
          <w:color w:val="767171"/>
          <w:spacing w:val="20"/>
          <w:sz w:val="24"/>
          <w:szCs w:val="24"/>
        </w:rPr>
        <w:t>239,986</w:t>
      </w:r>
      <w:r w:rsidR="00CD7B01">
        <w:rPr>
          <w:rFonts w:ascii="Times New Roman" w:hAnsi="Times New Roman"/>
          <w:color w:val="767171"/>
          <w:spacing w:val="20"/>
          <w:sz w:val="24"/>
          <w:szCs w:val="24"/>
        </w:rPr>
        <w:t>)</w:t>
      </w:r>
      <w:r w:rsidRPr="00D463F2">
        <w:rPr>
          <w:rFonts w:ascii="Times New Roman" w:hAnsi="Times New Roman"/>
          <w:color w:val="767171"/>
          <w:spacing w:val="20"/>
          <w:sz w:val="24"/>
          <w:szCs w:val="24"/>
        </w:rPr>
        <w:t xml:space="preserve"> servidores evaluados en su desempeño de las instituciones del Gobierno Central y Descentralizado, lo que representa un 100% del total de servidores que deben ser evaluados para el período.  </w:t>
      </w:r>
    </w:p>
    <w:p w14:paraId="7692B013" w14:textId="6F3B39CA" w:rsidR="00B32639" w:rsidRPr="00D463F2" w:rsidRDefault="00CD7B01"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Cuarenta y una (</w:t>
      </w:r>
      <w:r w:rsidR="00B32639" w:rsidRPr="00D463F2">
        <w:rPr>
          <w:rFonts w:ascii="Times New Roman" w:hAnsi="Times New Roman"/>
          <w:color w:val="767171"/>
          <w:spacing w:val="20"/>
          <w:sz w:val="24"/>
          <w:szCs w:val="24"/>
        </w:rPr>
        <w:t>41</w:t>
      </w:r>
      <w:r>
        <w:rPr>
          <w:rFonts w:ascii="Times New Roman" w:hAnsi="Times New Roman"/>
          <w:color w:val="767171"/>
          <w:spacing w:val="20"/>
          <w:sz w:val="24"/>
          <w:szCs w:val="24"/>
        </w:rPr>
        <w:t>)</w:t>
      </w:r>
      <w:r w:rsidR="00B32639" w:rsidRPr="00D463F2">
        <w:rPr>
          <w:rFonts w:ascii="Times New Roman" w:hAnsi="Times New Roman"/>
          <w:color w:val="767171"/>
          <w:spacing w:val="20"/>
          <w:sz w:val="24"/>
          <w:szCs w:val="24"/>
        </w:rPr>
        <w:t xml:space="preserve"> instituciones verificadas en el proceso de Evaluación de Desempeño laboral realizadas, en relación del 30% de las instituciones que reportan calificaciones según el procedimiento, lo que representa un 100% de las instituciones planificadas para ser verificadas en el período. </w:t>
      </w:r>
    </w:p>
    <w:p w14:paraId="7479B59F" w14:textId="5FA07EBA" w:rsidR="00B32639" w:rsidRPr="00D463F2" w:rsidRDefault="00CD7B01"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Doce /</w:t>
      </w:r>
      <w:r w:rsidR="00B32639" w:rsidRPr="00D463F2">
        <w:rPr>
          <w:rFonts w:ascii="Times New Roman" w:hAnsi="Times New Roman"/>
          <w:color w:val="767171"/>
          <w:spacing w:val="20"/>
          <w:sz w:val="24"/>
          <w:szCs w:val="24"/>
        </w:rPr>
        <w:t>12</w:t>
      </w:r>
      <w:r>
        <w:rPr>
          <w:rFonts w:ascii="Times New Roman" w:hAnsi="Times New Roman"/>
          <w:color w:val="767171"/>
          <w:spacing w:val="20"/>
          <w:sz w:val="24"/>
          <w:szCs w:val="24"/>
        </w:rPr>
        <w:t>)</w:t>
      </w:r>
      <w:r w:rsidR="00B32639" w:rsidRPr="00D463F2">
        <w:rPr>
          <w:rFonts w:ascii="Times New Roman" w:hAnsi="Times New Roman"/>
          <w:color w:val="767171"/>
          <w:spacing w:val="20"/>
          <w:sz w:val="24"/>
          <w:szCs w:val="24"/>
        </w:rPr>
        <w:t xml:space="preserve"> instituciones con Diccionarios de Competencias y Comportamientos institucionales aprobados, lo que representa un 100% de lo programado para el período.</w:t>
      </w:r>
    </w:p>
    <w:p w14:paraId="7C39842D" w14:textId="5CCBF10A" w:rsidR="00B32639" w:rsidRPr="00D463F2" w:rsidRDefault="00CD7B01"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Un (</w:t>
      </w:r>
      <w:r w:rsidR="00B32639" w:rsidRPr="00D463F2">
        <w:rPr>
          <w:rFonts w:ascii="Times New Roman" w:hAnsi="Times New Roman"/>
          <w:color w:val="767171"/>
          <w:spacing w:val="20"/>
          <w:sz w:val="24"/>
          <w:szCs w:val="24"/>
        </w:rPr>
        <w:t>1</w:t>
      </w:r>
      <w:r>
        <w:rPr>
          <w:rFonts w:ascii="Times New Roman" w:hAnsi="Times New Roman"/>
          <w:color w:val="767171"/>
          <w:spacing w:val="20"/>
          <w:sz w:val="24"/>
          <w:szCs w:val="24"/>
        </w:rPr>
        <w:t>)</w:t>
      </w:r>
      <w:r w:rsidR="00B32639" w:rsidRPr="00D463F2">
        <w:rPr>
          <w:rFonts w:ascii="Times New Roman" w:hAnsi="Times New Roman"/>
          <w:color w:val="767171"/>
          <w:spacing w:val="20"/>
          <w:sz w:val="24"/>
          <w:szCs w:val="24"/>
        </w:rPr>
        <w:t xml:space="preserve"> benchmarking sobre Buenas Prácticas en Evaluación de Desempeño por Resultados y Competencias, con una participación de 35 entes y órganos, lo que representa un 100% del total de servidores que deben ser evaluados para el período.  </w:t>
      </w:r>
    </w:p>
    <w:p w14:paraId="4590B672" w14:textId="1C8F05B2" w:rsidR="00B32639" w:rsidRPr="00D463F2" w:rsidRDefault="00CD7B01" w:rsidP="00F577E9">
      <w:pPr>
        <w:numPr>
          <w:ilvl w:val="0"/>
          <w:numId w:val="4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Ciento cincuenta y una (</w:t>
      </w:r>
      <w:r w:rsidR="00B32639" w:rsidRPr="00D463F2">
        <w:rPr>
          <w:rFonts w:ascii="Times New Roman" w:hAnsi="Times New Roman"/>
          <w:color w:val="767171"/>
          <w:spacing w:val="20"/>
          <w:sz w:val="24"/>
          <w:szCs w:val="24"/>
        </w:rPr>
        <w:t>151</w:t>
      </w:r>
      <w:r>
        <w:rPr>
          <w:rFonts w:ascii="Times New Roman" w:hAnsi="Times New Roman"/>
          <w:color w:val="767171"/>
          <w:spacing w:val="20"/>
          <w:sz w:val="24"/>
          <w:szCs w:val="24"/>
        </w:rPr>
        <w:t>)</w:t>
      </w:r>
      <w:r w:rsidR="00B32639" w:rsidRPr="00D463F2">
        <w:rPr>
          <w:rFonts w:ascii="Times New Roman" w:hAnsi="Times New Roman"/>
          <w:color w:val="767171"/>
          <w:spacing w:val="20"/>
          <w:sz w:val="24"/>
          <w:szCs w:val="24"/>
        </w:rPr>
        <w:t xml:space="preserve"> ayuntamientos y Juntas de Distritos Municipales capacitados de forma virtual en Evaluación del Desempeño Laboral, lo que representa un 100% del total de los Gobiernos Locales planificados para el período.  </w:t>
      </w:r>
    </w:p>
    <w:p w14:paraId="5BB4163E" w14:textId="02C2170B" w:rsidR="00B32639" w:rsidRPr="00D463F2" w:rsidRDefault="00CD7B01" w:rsidP="00F577E9">
      <w:pPr>
        <w:numPr>
          <w:ilvl w:val="0"/>
          <w:numId w:val="41"/>
        </w:numPr>
        <w:spacing w:line="360" w:lineRule="auto"/>
        <w:rPr>
          <w:rFonts w:ascii="Times New Roman" w:hAnsi="Times New Roman"/>
          <w:color w:val="767171"/>
          <w:spacing w:val="20"/>
          <w:sz w:val="24"/>
          <w:szCs w:val="24"/>
        </w:rPr>
      </w:pPr>
      <w:bookmarkStart w:id="12" w:name="_Hlk153178860"/>
      <w:r>
        <w:rPr>
          <w:rFonts w:ascii="Times New Roman" w:hAnsi="Times New Roman"/>
          <w:color w:val="767171"/>
          <w:spacing w:val="20"/>
          <w:sz w:val="24"/>
          <w:szCs w:val="24"/>
        </w:rPr>
        <w:t>Ciento treinta y siete (</w:t>
      </w:r>
      <w:r w:rsidR="00B32639" w:rsidRPr="00D463F2">
        <w:rPr>
          <w:rFonts w:ascii="Times New Roman" w:hAnsi="Times New Roman"/>
          <w:color w:val="767171"/>
          <w:spacing w:val="20"/>
          <w:sz w:val="24"/>
          <w:szCs w:val="24"/>
        </w:rPr>
        <w:t>137</w:t>
      </w:r>
      <w:r>
        <w:rPr>
          <w:rFonts w:ascii="Times New Roman" w:hAnsi="Times New Roman"/>
          <w:color w:val="767171"/>
          <w:spacing w:val="20"/>
          <w:sz w:val="24"/>
          <w:szCs w:val="24"/>
        </w:rPr>
        <w:t>)</w:t>
      </w:r>
      <w:r w:rsidR="00B32639" w:rsidRPr="00D463F2">
        <w:rPr>
          <w:rFonts w:ascii="Times New Roman" w:hAnsi="Times New Roman"/>
          <w:color w:val="767171"/>
          <w:spacing w:val="20"/>
          <w:sz w:val="24"/>
          <w:szCs w:val="24"/>
        </w:rPr>
        <w:t xml:space="preserve"> ayuntamientos y Juntas de Distritos Municipales han evaluado el Desempeño Laboral de sus empleados y reportado sus resultados</w:t>
      </w:r>
      <w:bookmarkEnd w:id="12"/>
      <w:r w:rsidR="00B32639" w:rsidRPr="00D463F2">
        <w:rPr>
          <w:rFonts w:ascii="Times New Roman" w:hAnsi="Times New Roman"/>
          <w:color w:val="767171"/>
          <w:spacing w:val="20"/>
          <w:sz w:val="24"/>
          <w:szCs w:val="24"/>
        </w:rPr>
        <w:t xml:space="preserve">, lo que representa un 100% del total de los Gobiernos Locales planificados para el período.  </w:t>
      </w:r>
    </w:p>
    <w:p w14:paraId="26C638C5" w14:textId="51E8FD7D" w:rsidR="00B32639" w:rsidRPr="00D463F2" w:rsidRDefault="00B32639" w:rsidP="00CD7B01">
      <w:pPr>
        <w:spacing w:line="360" w:lineRule="auto"/>
        <w:rPr>
          <w:rFonts w:ascii="Times New Roman" w:hAnsi="Times New Roman"/>
          <w:color w:val="767171"/>
          <w:spacing w:val="20"/>
          <w:sz w:val="24"/>
          <w:szCs w:val="24"/>
        </w:rPr>
      </w:pPr>
      <w:r w:rsidRPr="00D463F2">
        <w:rPr>
          <w:rFonts w:ascii="Times New Roman" w:hAnsi="Times New Roman"/>
          <w:color w:val="767171"/>
          <w:spacing w:val="20"/>
          <w:sz w:val="24"/>
          <w:szCs w:val="24"/>
        </w:rPr>
        <w:t>La Implementación del proceso de Evaluación de Desempeño Laboral contribuye a la Profesionalización del empleo público y la mejora de los servicios en la Administración Pública Dominicana</w:t>
      </w:r>
      <w:r w:rsidR="00742C77">
        <w:rPr>
          <w:rFonts w:ascii="Times New Roman" w:hAnsi="Times New Roman"/>
          <w:color w:val="767171"/>
          <w:spacing w:val="20"/>
          <w:sz w:val="24"/>
          <w:szCs w:val="24"/>
        </w:rPr>
        <w:t xml:space="preserve"> ya que permite identificar fortalezas y debilidades individuales de los servidores públicos</w:t>
      </w:r>
      <w:r w:rsidR="001F4E36">
        <w:rPr>
          <w:rFonts w:ascii="Times New Roman" w:hAnsi="Times New Roman"/>
          <w:color w:val="767171"/>
          <w:spacing w:val="20"/>
          <w:sz w:val="24"/>
          <w:szCs w:val="24"/>
        </w:rPr>
        <w:t>. También facilita la toma de decisiones sobre ascensos, promociones e incentivos a los empleados. Igualmente, permite mejorar el clima laboral e identificar necesidades de formación.</w:t>
      </w:r>
    </w:p>
    <w:p w14:paraId="0054958D" w14:textId="32D0139A" w:rsidR="00874F90" w:rsidRPr="000A6760" w:rsidRDefault="00874F90" w:rsidP="00874F90">
      <w:pPr>
        <w:spacing w:line="360" w:lineRule="auto"/>
        <w:rPr>
          <w:rFonts w:ascii="Times New Roman" w:hAnsi="Times New Roman"/>
          <w:color w:val="767171"/>
          <w:spacing w:val="20"/>
          <w:sz w:val="24"/>
          <w:szCs w:val="24"/>
        </w:rPr>
      </w:pPr>
      <w:r w:rsidRPr="000A6760">
        <w:rPr>
          <w:rFonts w:ascii="Times New Roman" w:hAnsi="Times New Roman"/>
          <w:color w:val="767171"/>
          <w:spacing w:val="20"/>
          <w:sz w:val="24"/>
          <w:szCs w:val="24"/>
        </w:rPr>
        <w:t xml:space="preserve">En gráfico siguiente refleja </w:t>
      </w:r>
      <w:r w:rsidR="00C64D5E" w:rsidRPr="000A6760">
        <w:rPr>
          <w:rFonts w:ascii="Times New Roman" w:hAnsi="Times New Roman"/>
          <w:color w:val="767171"/>
          <w:spacing w:val="20"/>
          <w:sz w:val="24"/>
          <w:szCs w:val="24"/>
        </w:rPr>
        <w:t>un</w:t>
      </w:r>
      <w:r w:rsidRPr="000A6760">
        <w:rPr>
          <w:rFonts w:ascii="Times New Roman" w:hAnsi="Times New Roman"/>
          <w:color w:val="767171"/>
          <w:spacing w:val="20"/>
          <w:sz w:val="24"/>
          <w:szCs w:val="24"/>
        </w:rPr>
        <w:t xml:space="preserve"> incremento significativo que ha tenido este subsistema de gestión humana en los </w:t>
      </w:r>
      <w:r w:rsidR="000A6760">
        <w:rPr>
          <w:rFonts w:ascii="Times New Roman" w:hAnsi="Times New Roman"/>
          <w:color w:val="767171"/>
          <w:spacing w:val="20"/>
          <w:sz w:val="24"/>
          <w:szCs w:val="24"/>
        </w:rPr>
        <w:t>3</w:t>
      </w:r>
      <w:r w:rsidRPr="000A6760">
        <w:rPr>
          <w:rFonts w:ascii="Times New Roman" w:hAnsi="Times New Roman"/>
          <w:color w:val="767171"/>
          <w:spacing w:val="20"/>
          <w:sz w:val="24"/>
          <w:szCs w:val="24"/>
        </w:rPr>
        <w:t xml:space="preserve"> últimos años, especialmente en </w:t>
      </w:r>
      <w:r w:rsidR="000A6760">
        <w:rPr>
          <w:rFonts w:ascii="Times New Roman" w:hAnsi="Times New Roman"/>
          <w:color w:val="767171"/>
          <w:spacing w:val="20"/>
          <w:sz w:val="24"/>
          <w:szCs w:val="24"/>
        </w:rPr>
        <w:t xml:space="preserve">los gobiernos locales </w:t>
      </w:r>
      <w:r w:rsidRPr="000A6760">
        <w:rPr>
          <w:rFonts w:ascii="Times New Roman" w:hAnsi="Times New Roman"/>
          <w:color w:val="767171"/>
          <w:spacing w:val="20"/>
          <w:sz w:val="24"/>
          <w:szCs w:val="24"/>
        </w:rPr>
        <w:t>(ayuntamientos</w:t>
      </w:r>
      <w:r w:rsidR="000A6760">
        <w:rPr>
          <w:rFonts w:ascii="Times New Roman" w:hAnsi="Times New Roman"/>
          <w:color w:val="767171"/>
          <w:spacing w:val="20"/>
          <w:sz w:val="24"/>
          <w:szCs w:val="24"/>
        </w:rPr>
        <w:t xml:space="preserve"> y juntas de distrito</w:t>
      </w:r>
      <w:r w:rsidRPr="000A6760">
        <w:rPr>
          <w:rFonts w:ascii="Times New Roman" w:hAnsi="Times New Roman"/>
          <w:color w:val="767171"/>
          <w:spacing w:val="20"/>
          <w:sz w:val="24"/>
          <w:szCs w:val="24"/>
        </w:rPr>
        <w:t>).</w:t>
      </w:r>
    </w:p>
    <w:p w14:paraId="697ABDB7" w14:textId="2A7256A6" w:rsidR="00874F90" w:rsidRPr="00320399" w:rsidRDefault="000A6760" w:rsidP="00874F90">
      <w:pPr>
        <w:spacing w:line="360" w:lineRule="auto"/>
        <w:jc w:val="center"/>
        <w:rPr>
          <w:rFonts w:ascii="Times New Roman" w:hAnsi="Times New Roman"/>
          <w:color w:val="FF0000"/>
          <w:spacing w:val="20"/>
          <w:sz w:val="24"/>
          <w:szCs w:val="24"/>
        </w:rPr>
      </w:pPr>
      <w:r>
        <w:rPr>
          <w:noProof/>
        </w:rPr>
        <w:lastRenderedPageBreak/>
        <w:drawing>
          <wp:inline distT="0" distB="0" distL="0" distR="0" wp14:anchorId="75DD7B0A" wp14:editId="4CC62C96">
            <wp:extent cx="4572000" cy="2743200"/>
            <wp:effectExtent l="0" t="0" r="0" b="0"/>
            <wp:docPr id="1727310049" name="Gráfico 1">
              <a:extLst xmlns:a="http://schemas.openxmlformats.org/drawingml/2006/main">
                <a:ext uri="{FF2B5EF4-FFF2-40B4-BE49-F238E27FC236}">
                  <a16:creationId xmlns:a16="http://schemas.microsoft.com/office/drawing/2014/main" id="{6CF84D8B-C990-F50F-B5DA-F682E7416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EC8FB3" w14:textId="007ABFBD" w:rsidR="00CE58A3" w:rsidRPr="000A6760" w:rsidRDefault="00C64D5E" w:rsidP="00CE58A3">
      <w:pPr>
        <w:ind w:left="720"/>
        <w:rPr>
          <w:rFonts w:ascii="Times New Roman" w:hAnsi="Times New Roman"/>
          <w:color w:val="3B3838" w:themeColor="background2" w:themeShade="40"/>
          <w:spacing w:val="20"/>
        </w:rPr>
      </w:pPr>
      <w:r w:rsidRPr="000A6760">
        <w:rPr>
          <w:rFonts w:ascii="Times New Roman" w:hAnsi="Times New Roman"/>
          <w:color w:val="3B3838" w:themeColor="background2" w:themeShade="40"/>
          <w:spacing w:val="20"/>
        </w:rPr>
        <w:t>Fuente: Dirección de Evaluación del Desempeño Laboral</w:t>
      </w:r>
    </w:p>
    <w:p w14:paraId="2451754F" w14:textId="0DA16A61" w:rsidR="000B23D1" w:rsidRPr="005149B2" w:rsidRDefault="000B23D1" w:rsidP="00CE58A3">
      <w:pPr>
        <w:ind w:left="720"/>
        <w:rPr>
          <w:rFonts w:ascii="Times New Roman" w:hAnsi="Times New Roman"/>
          <w:color w:val="FF0000"/>
          <w:spacing w:val="20"/>
          <w:sz w:val="24"/>
          <w:szCs w:val="24"/>
        </w:rPr>
      </w:pPr>
    </w:p>
    <w:p w14:paraId="21C0BB66" w14:textId="3360A3F9" w:rsidR="001575D3" w:rsidRDefault="00D26AAA" w:rsidP="00320399">
      <w:pPr>
        <w:spacing w:line="360" w:lineRule="auto"/>
        <w:rPr>
          <w:rFonts w:ascii="Times New Roman" w:hAnsi="Times New Roman"/>
          <w:color w:val="767171"/>
          <w:spacing w:val="20"/>
          <w:sz w:val="24"/>
          <w:szCs w:val="24"/>
        </w:rPr>
      </w:pPr>
      <w:r w:rsidRPr="00320399">
        <w:rPr>
          <w:rFonts w:ascii="Times New Roman" w:hAnsi="Times New Roman"/>
          <w:color w:val="767171"/>
          <w:spacing w:val="20"/>
          <w:sz w:val="24"/>
          <w:szCs w:val="24"/>
        </w:rPr>
        <w:t xml:space="preserve">En otro orden de ideas, </w:t>
      </w:r>
      <w:r w:rsidR="00320399">
        <w:rPr>
          <w:rFonts w:ascii="Times New Roman" w:hAnsi="Times New Roman"/>
          <w:color w:val="767171"/>
          <w:spacing w:val="20"/>
          <w:sz w:val="24"/>
          <w:szCs w:val="24"/>
        </w:rPr>
        <w:t xml:space="preserve">la Dirección de Relaciones Laborales </w:t>
      </w:r>
      <w:r w:rsidR="000A6760">
        <w:rPr>
          <w:rFonts w:ascii="Times New Roman" w:hAnsi="Times New Roman"/>
          <w:color w:val="767171"/>
          <w:spacing w:val="20"/>
          <w:sz w:val="24"/>
          <w:szCs w:val="24"/>
        </w:rPr>
        <w:t xml:space="preserve">tiene como responsabilidad </w:t>
      </w:r>
      <w:r w:rsidR="00941FDE" w:rsidRPr="00320399">
        <w:rPr>
          <w:rFonts w:ascii="Times New Roman" w:hAnsi="Times New Roman"/>
          <w:color w:val="767171"/>
          <w:spacing w:val="20"/>
          <w:sz w:val="24"/>
          <w:szCs w:val="24"/>
        </w:rPr>
        <w:t>gesti</w:t>
      </w:r>
      <w:r w:rsidR="000A6760">
        <w:rPr>
          <w:rFonts w:ascii="Times New Roman" w:hAnsi="Times New Roman"/>
          <w:color w:val="767171"/>
          <w:spacing w:val="20"/>
          <w:sz w:val="24"/>
          <w:szCs w:val="24"/>
        </w:rPr>
        <w:t>onar</w:t>
      </w:r>
      <w:r w:rsidR="00941FDE" w:rsidRPr="00320399">
        <w:rPr>
          <w:rFonts w:ascii="Times New Roman" w:hAnsi="Times New Roman"/>
          <w:color w:val="767171"/>
          <w:spacing w:val="20"/>
          <w:sz w:val="24"/>
          <w:szCs w:val="24"/>
        </w:rPr>
        <w:t xml:space="preserve"> las relaciones humanas y sociales en los entes y órganos de la Administración Pública</w:t>
      </w:r>
      <w:r w:rsidR="001575D3" w:rsidRPr="00320399">
        <w:rPr>
          <w:rFonts w:ascii="Times New Roman" w:hAnsi="Times New Roman"/>
          <w:color w:val="767171"/>
          <w:spacing w:val="20"/>
          <w:sz w:val="24"/>
          <w:szCs w:val="24"/>
        </w:rPr>
        <w:t xml:space="preserve"> en procura de garantizar la paz laboral</w:t>
      </w:r>
      <w:r w:rsidR="000A6760">
        <w:rPr>
          <w:rFonts w:ascii="Times New Roman" w:hAnsi="Times New Roman"/>
          <w:color w:val="767171"/>
          <w:spacing w:val="20"/>
          <w:sz w:val="24"/>
          <w:szCs w:val="24"/>
        </w:rPr>
        <w:t>,</w:t>
      </w:r>
      <w:r w:rsidR="00A322B8">
        <w:rPr>
          <w:rFonts w:ascii="Times New Roman" w:hAnsi="Times New Roman"/>
          <w:color w:val="767171"/>
          <w:spacing w:val="20"/>
          <w:sz w:val="24"/>
          <w:szCs w:val="24"/>
        </w:rPr>
        <w:t xml:space="preserve"> alcanzó</w:t>
      </w:r>
      <w:r w:rsidR="00941FDE" w:rsidRPr="00320399">
        <w:rPr>
          <w:rFonts w:ascii="Times New Roman" w:hAnsi="Times New Roman"/>
          <w:color w:val="767171"/>
          <w:spacing w:val="20"/>
          <w:sz w:val="24"/>
          <w:szCs w:val="24"/>
        </w:rPr>
        <w:t xml:space="preserve"> los siguientes logros:</w:t>
      </w:r>
      <w:r w:rsidR="001575D3" w:rsidRPr="00320399">
        <w:rPr>
          <w:rFonts w:ascii="Times New Roman" w:hAnsi="Times New Roman"/>
          <w:color w:val="767171"/>
          <w:spacing w:val="20"/>
          <w:sz w:val="24"/>
          <w:szCs w:val="24"/>
        </w:rPr>
        <w:t xml:space="preserve"> </w:t>
      </w:r>
    </w:p>
    <w:p w14:paraId="33EC8C16" w14:textId="51B6A437" w:rsidR="00A322B8" w:rsidRPr="008A11F1" w:rsidRDefault="00A322B8" w:rsidP="00F577E9">
      <w:pPr>
        <w:pStyle w:val="Prrafodelista"/>
        <w:numPr>
          <w:ilvl w:val="0"/>
          <w:numId w:val="24"/>
        </w:numPr>
        <w:spacing w:after="0" w:line="360" w:lineRule="auto"/>
        <w:jc w:val="both"/>
        <w:rPr>
          <w:rFonts w:ascii="Times New Roman" w:hAnsi="Times New Roman"/>
          <w:color w:val="767171"/>
          <w:spacing w:val="20"/>
          <w:sz w:val="24"/>
          <w:szCs w:val="24"/>
        </w:rPr>
      </w:pPr>
      <w:r w:rsidRPr="000A6760">
        <w:rPr>
          <w:rFonts w:ascii="Times New Roman" w:hAnsi="Times New Roman"/>
          <w:color w:val="767171"/>
          <w:spacing w:val="20"/>
          <w:sz w:val="24"/>
          <w:szCs w:val="24"/>
        </w:rPr>
        <w:t>Charla del Régimen Ético y Disciplinario, contenido en la Ley núm. 41-08 de Función Pública y el Reglamento núm. 523-09 de Relaciones Laborales en la Administración Pública, para los entes y órganos del Estado solicitantes vía Recursos Humanos y áreas afines.</w:t>
      </w:r>
    </w:p>
    <w:p w14:paraId="14C6FB17" w14:textId="58DB6797" w:rsidR="00A322B8" w:rsidRDefault="00EE755F" w:rsidP="00A322B8">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L</w:t>
      </w:r>
      <w:r w:rsidR="00A322B8" w:rsidRPr="005C0466">
        <w:rPr>
          <w:rFonts w:ascii="Times New Roman" w:hAnsi="Times New Roman"/>
          <w:color w:val="767171"/>
          <w:spacing w:val="20"/>
          <w:sz w:val="24"/>
          <w:szCs w:val="24"/>
        </w:rPr>
        <w:t>a Dirección de Relaciones Laborales</w:t>
      </w:r>
      <w:r>
        <w:rPr>
          <w:rFonts w:ascii="Times New Roman" w:hAnsi="Times New Roman"/>
          <w:color w:val="767171"/>
          <w:spacing w:val="20"/>
          <w:sz w:val="24"/>
          <w:szCs w:val="24"/>
        </w:rPr>
        <w:t xml:space="preserve"> </w:t>
      </w:r>
      <w:r w:rsidR="00A322B8" w:rsidRPr="005C0466">
        <w:rPr>
          <w:rFonts w:ascii="Times New Roman" w:hAnsi="Times New Roman"/>
          <w:color w:val="767171"/>
          <w:spacing w:val="20"/>
          <w:sz w:val="24"/>
          <w:szCs w:val="24"/>
        </w:rPr>
        <w:t xml:space="preserve">realizó  un total de trescientos dos (302) Charlas del Régimen Ético y Disciplinario de los servidores públicos, establecido en la Ley núm. 41-08 de Función Pública y Reglamento núm. 523-09 de Relaciones Laborales en la Administración Pública, tanto virtuales (zoom meeting, </w:t>
      </w:r>
      <w:r w:rsidR="00C40956" w:rsidRPr="005C0466">
        <w:rPr>
          <w:rFonts w:ascii="Times New Roman" w:hAnsi="Times New Roman"/>
          <w:color w:val="767171"/>
          <w:spacing w:val="20"/>
          <w:sz w:val="24"/>
          <w:szCs w:val="24"/>
        </w:rPr>
        <w:t>Google</w:t>
      </w:r>
      <w:r w:rsidR="00A322B8" w:rsidRPr="005C0466">
        <w:rPr>
          <w:rFonts w:ascii="Times New Roman" w:hAnsi="Times New Roman"/>
          <w:color w:val="767171"/>
          <w:spacing w:val="20"/>
          <w:sz w:val="24"/>
          <w:szCs w:val="24"/>
        </w:rPr>
        <w:t xml:space="preserve"> meet), como presenciales, donde fueron sensibilizados un total de veintisiete mil setecientos dieciséis  (27,716) servidores públicos, los </w:t>
      </w:r>
      <w:r w:rsidR="00A322B8" w:rsidRPr="005C0466">
        <w:rPr>
          <w:rFonts w:ascii="Times New Roman" w:hAnsi="Times New Roman"/>
          <w:color w:val="767171"/>
          <w:spacing w:val="20"/>
          <w:sz w:val="24"/>
          <w:szCs w:val="24"/>
        </w:rPr>
        <w:lastRenderedPageBreak/>
        <w:t>cuales pertenecen a trescientos treinta y dos (332) entes y órganos centralizadas, descentralizadas y municipales</w:t>
      </w:r>
      <w:r w:rsidR="00A322B8">
        <w:rPr>
          <w:rFonts w:ascii="Times New Roman" w:hAnsi="Times New Roman"/>
          <w:color w:val="767171"/>
          <w:spacing w:val="20"/>
          <w:sz w:val="24"/>
          <w:szCs w:val="24"/>
        </w:rPr>
        <w:t xml:space="preserve">, </w:t>
      </w:r>
    </w:p>
    <w:p w14:paraId="1EC38D9E" w14:textId="0F743D12" w:rsidR="00A322B8" w:rsidRPr="003A0D5C" w:rsidRDefault="00A322B8" w:rsidP="003A0D5C">
      <w:pPr>
        <w:spacing w:line="360" w:lineRule="auto"/>
        <w:ind w:firstLine="708"/>
        <w:rPr>
          <w:rFonts w:ascii="Times New Roman" w:hAnsi="Times New Roman"/>
          <w:color w:val="767171"/>
          <w:spacing w:val="20"/>
          <w:sz w:val="24"/>
          <w:szCs w:val="24"/>
        </w:rPr>
      </w:pPr>
      <w:r>
        <w:rPr>
          <w:rFonts w:ascii="Times New Roman" w:hAnsi="Times New Roman"/>
          <w:color w:val="767171"/>
          <w:spacing w:val="20"/>
          <w:sz w:val="24"/>
          <w:szCs w:val="24"/>
        </w:rPr>
        <w:t>Entre las instituciones</w:t>
      </w:r>
      <w:r w:rsidRPr="005C0466">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que fueron capacitadas en la Ley y régimen ético y disciplinario </w:t>
      </w:r>
      <w:r w:rsidRPr="005C0466">
        <w:rPr>
          <w:rFonts w:ascii="Times New Roman" w:hAnsi="Times New Roman"/>
          <w:color w:val="767171"/>
          <w:spacing w:val="20"/>
          <w:sz w:val="24"/>
          <w:szCs w:val="24"/>
        </w:rPr>
        <w:t xml:space="preserve">podemos mencionar:  Ministerio de </w:t>
      </w:r>
      <w:r w:rsidR="003A0D5C" w:rsidRPr="005C0466">
        <w:rPr>
          <w:rFonts w:ascii="Times New Roman" w:hAnsi="Times New Roman"/>
          <w:color w:val="767171"/>
          <w:spacing w:val="20"/>
          <w:sz w:val="24"/>
          <w:szCs w:val="24"/>
        </w:rPr>
        <w:t>Turismo, Ministerio</w:t>
      </w:r>
      <w:r w:rsidRPr="005C0466">
        <w:rPr>
          <w:rFonts w:ascii="Times New Roman" w:hAnsi="Times New Roman"/>
          <w:color w:val="767171"/>
          <w:spacing w:val="20"/>
          <w:sz w:val="24"/>
          <w:szCs w:val="24"/>
        </w:rPr>
        <w:t xml:space="preserve"> de Cultura, Ministerio Administrativo de la Presidencia, Ministerio de Educación, Ministerio de Administración Pública, Dirección General de Desarrollo Barrial, Dirección General de Presupuesto, Instituto Dominicano de Aviación Civil, Dirección General de Ética e Integridad Gubernamental</w:t>
      </w:r>
      <w:r w:rsidR="003A0D5C">
        <w:rPr>
          <w:rFonts w:ascii="Times New Roman" w:hAnsi="Times New Roman"/>
          <w:color w:val="767171"/>
          <w:spacing w:val="20"/>
          <w:sz w:val="24"/>
          <w:szCs w:val="24"/>
        </w:rPr>
        <w:t>, entre otras.</w:t>
      </w:r>
    </w:p>
    <w:tbl>
      <w:tblPr>
        <w:tblpPr w:leftFromText="141" w:rightFromText="141" w:bottomFromText="160" w:vertAnchor="text" w:horzAnchor="margin" w:tblpXSpec="center" w:tblpY="2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667"/>
        <w:gridCol w:w="1729"/>
        <w:gridCol w:w="1729"/>
      </w:tblGrid>
      <w:tr w:rsidR="00A322B8" w:rsidRPr="0063751D" w14:paraId="1BD143CD" w14:textId="77777777" w:rsidTr="00A322B8">
        <w:trPr>
          <w:trHeight w:val="733"/>
        </w:trPr>
        <w:tc>
          <w:tcPr>
            <w:tcW w:w="6968" w:type="dxa"/>
            <w:gridSpan w:val="4"/>
            <w:tcBorders>
              <w:top w:val="single" w:sz="4" w:space="0" w:color="auto"/>
              <w:left w:val="single" w:sz="4" w:space="0" w:color="auto"/>
              <w:bottom w:val="single" w:sz="4" w:space="0" w:color="auto"/>
              <w:right w:val="single" w:sz="4" w:space="0" w:color="auto"/>
            </w:tcBorders>
            <w:shd w:val="clear" w:color="auto" w:fill="002060"/>
          </w:tcPr>
          <w:p w14:paraId="4F1CB825" w14:textId="77777777" w:rsidR="00A322B8" w:rsidRPr="0063751D" w:rsidRDefault="00A322B8" w:rsidP="00074A24">
            <w:pPr>
              <w:spacing w:after="0" w:line="360" w:lineRule="auto"/>
              <w:jc w:val="center"/>
              <w:rPr>
                <w:rFonts w:ascii="Times New Roman" w:hAnsi="Times New Roman"/>
                <w:b/>
                <w:color w:val="FFFFFF" w:themeColor="background1"/>
                <w:sz w:val="24"/>
                <w:szCs w:val="24"/>
                <w:lang w:val="es-ES"/>
              </w:rPr>
            </w:pPr>
            <w:r w:rsidRPr="0063751D">
              <w:rPr>
                <w:rFonts w:ascii="Times New Roman" w:hAnsi="Times New Roman"/>
                <w:b/>
                <w:color w:val="FFFFFF" w:themeColor="background1"/>
                <w:sz w:val="24"/>
                <w:szCs w:val="24"/>
              </w:rPr>
              <w:t>Charla del Régimen Ético y Disciplinario, contenido las Normas de Función Pública</w:t>
            </w:r>
          </w:p>
        </w:tc>
      </w:tr>
      <w:tr w:rsidR="00A322B8" w:rsidRPr="0063751D" w14:paraId="50C34D85" w14:textId="77777777" w:rsidTr="00A322B8">
        <w:trPr>
          <w:trHeight w:val="733"/>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22D994" w14:textId="77777777" w:rsidR="00A322B8" w:rsidRPr="00A322B8" w:rsidRDefault="00A322B8" w:rsidP="00074A24">
            <w:pPr>
              <w:spacing w:after="0" w:line="360" w:lineRule="auto"/>
              <w:rPr>
                <w:rFonts w:ascii="Times New Roman" w:hAnsi="Times New Roman"/>
                <w:color w:val="767171"/>
                <w:spacing w:val="20"/>
                <w:sz w:val="24"/>
                <w:szCs w:val="24"/>
              </w:rPr>
            </w:pPr>
            <w:r w:rsidRPr="00A322B8">
              <w:rPr>
                <w:rFonts w:ascii="Times New Roman" w:hAnsi="Times New Roman"/>
                <w:color w:val="767171"/>
                <w:spacing w:val="20"/>
                <w:sz w:val="24"/>
                <w:szCs w:val="24"/>
              </w:rPr>
              <w:t>Mes</w:t>
            </w:r>
          </w:p>
        </w:tc>
        <w:tc>
          <w:tcPr>
            <w:tcW w:w="16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01CEE5" w14:textId="77777777" w:rsidR="00A322B8" w:rsidRPr="00A322B8" w:rsidRDefault="00A322B8" w:rsidP="00074A24">
            <w:pPr>
              <w:spacing w:after="0" w:line="360" w:lineRule="auto"/>
              <w:rPr>
                <w:rFonts w:ascii="Times New Roman" w:hAnsi="Times New Roman"/>
                <w:color w:val="767171"/>
                <w:spacing w:val="20"/>
                <w:sz w:val="24"/>
                <w:szCs w:val="24"/>
              </w:rPr>
            </w:pPr>
            <w:r w:rsidRPr="00A322B8">
              <w:rPr>
                <w:rFonts w:ascii="Times New Roman" w:hAnsi="Times New Roman"/>
                <w:color w:val="767171"/>
                <w:spacing w:val="20"/>
                <w:sz w:val="24"/>
                <w:szCs w:val="24"/>
              </w:rPr>
              <w:t>Talleres realizados</w:t>
            </w:r>
          </w:p>
        </w:tc>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AEFA5" w14:textId="77777777" w:rsidR="00A322B8" w:rsidRPr="00A322B8" w:rsidRDefault="00A322B8" w:rsidP="00074A24">
            <w:pPr>
              <w:spacing w:after="0" w:line="360" w:lineRule="auto"/>
              <w:rPr>
                <w:rFonts w:ascii="Times New Roman" w:hAnsi="Times New Roman"/>
                <w:color w:val="767171"/>
                <w:spacing w:val="20"/>
                <w:sz w:val="24"/>
                <w:szCs w:val="24"/>
              </w:rPr>
            </w:pPr>
            <w:r w:rsidRPr="00A322B8">
              <w:rPr>
                <w:rFonts w:ascii="Times New Roman" w:hAnsi="Times New Roman"/>
                <w:color w:val="767171"/>
                <w:spacing w:val="20"/>
                <w:sz w:val="24"/>
                <w:szCs w:val="24"/>
              </w:rPr>
              <w:t xml:space="preserve">Cantidad de instituciones capacitadas </w:t>
            </w:r>
          </w:p>
        </w:tc>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87F95" w14:textId="77777777" w:rsidR="00A322B8" w:rsidRPr="00A322B8" w:rsidRDefault="00A322B8" w:rsidP="00074A24">
            <w:pPr>
              <w:spacing w:after="0" w:line="360" w:lineRule="auto"/>
              <w:rPr>
                <w:rFonts w:ascii="Times New Roman" w:hAnsi="Times New Roman"/>
                <w:color w:val="767171"/>
                <w:spacing w:val="20"/>
                <w:sz w:val="24"/>
                <w:szCs w:val="24"/>
              </w:rPr>
            </w:pPr>
            <w:r w:rsidRPr="00A322B8">
              <w:rPr>
                <w:rFonts w:ascii="Times New Roman" w:hAnsi="Times New Roman"/>
                <w:color w:val="767171"/>
                <w:spacing w:val="20"/>
                <w:sz w:val="24"/>
                <w:szCs w:val="24"/>
              </w:rPr>
              <w:t>Cantidad de Servidores Públicos</w:t>
            </w:r>
          </w:p>
        </w:tc>
      </w:tr>
      <w:tr w:rsidR="00A322B8" w:rsidRPr="0063751D" w14:paraId="7E1A6ECA" w14:textId="77777777" w:rsidTr="00074A24">
        <w:trPr>
          <w:trHeight w:val="356"/>
        </w:trPr>
        <w:tc>
          <w:tcPr>
            <w:tcW w:w="1843" w:type="dxa"/>
            <w:tcBorders>
              <w:top w:val="single" w:sz="4" w:space="0" w:color="auto"/>
              <w:left w:val="single" w:sz="4" w:space="0" w:color="auto"/>
              <w:bottom w:val="single" w:sz="4" w:space="0" w:color="auto"/>
              <w:right w:val="single" w:sz="4" w:space="0" w:color="auto"/>
            </w:tcBorders>
            <w:hideMark/>
          </w:tcPr>
          <w:p w14:paraId="6F81D1B6"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 xml:space="preserve">Enero </w:t>
            </w:r>
          </w:p>
        </w:tc>
        <w:tc>
          <w:tcPr>
            <w:tcW w:w="1667" w:type="dxa"/>
            <w:tcBorders>
              <w:top w:val="single" w:sz="4" w:space="0" w:color="auto"/>
              <w:left w:val="single" w:sz="4" w:space="0" w:color="auto"/>
              <w:bottom w:val="single" w:sz="4" w:space="0" w:color="auto"/>
              <w:right w:val="single" w:sz="4" w:space="0" w:color="auto"/>
            </w:tcBorders>
            <w:hideMark/>
          </w:tcPr>
          <w:p w14:paraId="6257309F"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7</w:t>
            </w:r>
          </w:p>
        </w:tc>
        <w:tc>
          <w:tcPr>
            <w:tcW w:w="1729" w:type="dxa"/>
            <w:tcBorders>
              <w:top w:val="single" w:sz="4" w:space="0" w:color="auto"/>
              <w:left w:val="single" w:sz="4" w:space="0" w:color="auto"/>
              <w:bottom w:val="single" w:sz="4" w:space="0" w:color="auto"/>
              <w:right w:val="single" w:sz="4" w:space="0" w:color="auto"/>
            </w:tcBorders>
            <w:hideMark/>
          </w:tcPr>
          <w:p w14:paraId="45F12731"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5</w:t>
            </w:r>
          </w:p>
        </w:tc>
        <w:tc>
          <w:tcPr>
            <w:tcW w:w="1729" w:type="dxa"/>
            <w:tcBorders>
              <w:top w:val="single" w:sz="4" w:space="0" w:color="auto"/>
              <w:left w:val="single" w:sz="4" w:space="0" w:color="auto"/>
              <w:bottom w:val="single" w:sz="4" w:space="0" w:color="auto"/>
              <w:right w:val="single" w:sz="4" w:space="0" w:color="auto"/>
            </w:tcBorders>
            <w:hideMark/>
          </w:tcPr>
          <w:p w14:paraId="4F795E10"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510</w:t>
            </w:r>
          </w:p>
        </w:tc>
      </w:tr>
      <w:tr w:rsidR="00A322B8" w:rsidRPr="0063751D" w14:paraId="7DB656EF" w14:textId="77777777" w:rsidTr="00074A24">
        <w:trPr>
          <w:trHeight w:val="356"/>
        </w:trPr>
        <w:tc>
          <w:tcPr>
            <w:tcW w:w="1843" w:type="dxa"/>
            <w:tcBorders>
              <w:top w:val="single" w:sz="4" w:space="0" w:color="auto"/>
              <w:left w:val="single" w:sz="4" w:space="0" w:color="auto"/>
              <w:bottom w:val="single" w:sz="4" w:space="0" w:color="auto"/>
              <w:right w:val="single" w:sz="4" w:space="0" w:color="auto"/>
            </w:tcBorders>
            <w:hideMark/>
          </w:tcPr>
          <w:p w14:paraId="57193990"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Febrero</w:t>
            </w:r>
          </w:p>
        </w:tc>
        <w:tc>
          <w:tcPr>
            <w:tcW w:w="1667" w:type="dxa"/>
            <w:tcBorders>
              <w:top w:val="single" w:sz="4" w:space="0" w:color="auto"/>
              <w:left w:val="single" w:sz="4" w:space="0" w:color="auto"/>
              <w:bottom w:val="single" w:sz="4" w:space="0" w:color="auto"/>
              <w:right w:val="single" w:sz="4" w:space="0" w:color="auto"/>
            </w:tcBorders>
            <w:hideMark/>
          </w:tcPr>
          <w:p w14:paraId="7DC21EA7"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18</w:t>
            </w:r>
          </w:p>
        </w:tc>
        <w:tc>
          <w:tcPr>
            <w:tcW w:w="1729" w:type="dxa"/>
            <w:tcBorders>
              <w:top w:val="single" w:sz="4" w:space="0" w:color="auto"/>
              <w:left w:val="single" w:sz="4" w:space="0" w:color="auto"/>
              <w:bottom w:val="single" w:sz="4" w:space="0" w:color="auto"/>
              <w:right w:val="single" w:sz="4" w:space="0" w:color="auto"/>
            </w:tcBorders>
            <w:hideMark/>
          </w:tcPr>
          <w:p w14:paraId="1B1EE89A"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17</w:t>
            </w:r>
          </w:p>
        </w:tc>
        <w:tc>
          <w:tcPr>
            <w:tcW w:w="1729" w:type="dxa"/>
            <w:tcBorders>
              <w:top w:val="single" w:sz="4" w:space="0" w:color="auto"/>
              <w:left w:val="single" w:sz="4" w:space="0" w:color="auto"/>
              <w:bottom w:val="single" w:sz="4" w:space="0" w:color="auto"/>
              <w:right w:val="single" w:sz="4" w:space="0" w:color="auto"/>
            </w:tcBorders>
            <w:hideMark/>
          </w:tcPr>
          <w:p w14:paraId="0BCE2035"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1,701</w:t>
            </w:r>
          </w:p>
        </w:tc>
      </w:tr>
      <w:tr w:rsidR="00A322B8" w:rsidRPr="0063751D" w14:paraId="080ABC99" w14:textId="77777777" w:rsidTr="00074A24">
        <w:trPr>
          <w:trHeight w:val="356"/>
        </w:trPr>
        <w:tc>
          <w:tcPr>
            <w:tcW w:w="1843" w:type="dxa"/>
            <w:tcBorders>
              <w:top w:val="single" w:sz="4" w:space="0" w:color="auto"/>
              <w:left w:val="single" w:sz="4" w:space="0" w:color="auto"/>
              <w:bottom w:val="single" w:sz="4" w:space="0" w:color="auto"/>
              <w:right w:val="single" w:sz="4" w:space="0" w:color="auto"/>
            </w:tcBorders>
            <w:hideMark/>
          </w:tcPr>
          <w:p w14:paraId="57320C2E"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Marzo</w:t>
            </w:r>
          </w:p>
        </w:tc>
        <w:tc>
          <w:tcPr>
            <w:tcW w:w="1667" w:type="dxa"/>
            <w:tcBorders>
              <w:top w:val="single" w:sz="4" w:space="0" w:color="auto"/>
              <w:left w:val="single" w:sz="4" w:space="0" w:color="auto"/>
              <w:bottom w:val="single" w:sz="4" w:space="0" w:color="auto"/>
              <w:right w:val="single" w:sz="4" w:space="0" w:color="auto"/>
            </w:tcBorders>
            <w:hideMark/>
          </w:tcPr>
          <w:p w14:paraId="360A1634"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30</w:t>
            </w:r>
          </w:p>
        </w:tc>
        <w:tc>
          <w:tcPr>
            <w:tcW w:w="1729" w:type="dxa"/>
            <w:tcBorders>
              <w:top w:val="single" w:sz="4" w:space="0" w:color="auto"/>
              <w:left w:val="single" w:sz="4" w:space="0" w:color="auto"/>
              <w:bottom w:val="single" w:sz="4" w:space="0" w:color="auto"/>
              <w:right w:val="single" w:sz="4" w:space="0" w:color="auto"/>
            </w:tcBorders>
            <w:hideMark/>
          </w:tcPr>
          <w:p w14:paraId="3C02AC65"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23</w:t>
            </w:r>
          </w:p>
        </w:tc>
        <w:tc>
          <w:tcPr>
            <w:tcW w:w="1729" w:type="dxa"/>
            <w:tcBorders>
              <w:top w:val="single" w:sz="4" w:space="0" w:color="auto"/>
              <w:left w:val="single" w:sz="4" w:space="0" w:color="auto"/>
              <w:bottom w:val="single" w:sz="4" w:space="0" w:color="auto"/>
              <w:right w:val="single" w:sz="4" w:space="0" w:color="auto"/>
            </w:tcBorders>
            <w:hideMark/>
          </w:tcPr>
          <w:p w14:paraId="4D9C80EC"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2,225</w:t>
            </w:r>
          </w:p>
        </w:tc>
      </w:tr>
      <w:tr w:rsidR="00A322B8" w:rsidRPr="0063751D" w14:paraId="39C55EFA" w14:textId="77777777" w:rsidTr="00074A24">
        <w:trPr>
          <w:trHeight w:val="356"/>
        </w:trPr>
        <w:tc>
          <w:tcPr>
            <w:tcW w:w="1843" w:type="dxa"/>
            <w:tcBorders>
              <w:top w:val="single" w:sz="4" w:space="0" w:color="auto"/>
              <w:left w:val="single" w:sz="4" w:space="0" w:color="auto"/>
              <w:bottom w:val="single" w:sz="4" w:space="0" w:color="auto"/>
              <w:right w:val="single" w:sz="4" w:space="0" w:color="auto"/>
            </w:tcBorders>
            <w:hideMark/>
          </w:tcPr>
          <w:p w14:paraId="1EF1EB69"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Abril</w:t>
            </w:r>
          </w:p>
        </w:tc>
        <w:tc>
          <w:tcPr>
            <w:tcW w:w="1667" w:type="dxa"/>
            <w:tcBorders>
              <w:top w:val="single" w:sz="4" w:space="0" w:color="auto"/>
              <w:left w:val="single" w:sz="4" w:space="0" w:color="auto"/>
              <w:bottom w:val="single" w:sz="4" w:space="0" w:color="auto"/>
              <w:right w:val="single" w:sz="4" w:space="0" w:color="auto"/>
            </w:tcBorders>
            <w:hideMark/>
          </w:tcPr>
          <w:p w14:paraId="41E0ECF7"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15</w:t>
            </w:r>
          </w:p>
        </w:tc>
        <w:tc>
          <w:tcPr>
            <w:tcW w:w="1729" w:type="dxa"/>
            <w:tcBorders>
              <w:top w:val="single" w:sz="4" w:space="0" w:color="auto"/>
              <w:left w:val="single" w:sz="4" w:space="0" w:color="auto"/>
              <w:bottom w:val="single" w:sz="4" w:space="0" w:color="auto"/>
              <w:right w:val="single" w:sz="4" w:space="0" w:color="auto"/>
            </w:tcBorders>
            <w:hideMark/>
          </w:tcPr>
          <w:p w14:paraId="6CEFA70E"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14</w:t>
            </w:r>
          </w:p>
        </w:tc>
        <w:tc>
          <w:tcPr>
            <w:tcW w:w="1729" w:type="dxa"/>
            <w:tcBorders>
              <w:top w:val="single" w:sz="4" w:space="0" w:color="auto"/>
              <w:left w:val="single" w:sz="4" w:space="0" w:color="auto"/>
              <w:bottom w:val="single" w:sz="4" w:space="0" w:color="auto"/>
              <w:right w:val="single" w:sz="4" w:space="0" w:color="auto"/>
            </w:tcBorders>
            <w:hideMark/>
          </w:tcPr>
          <w:p w14:paraId="40E8B06F"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1,197</w:t>
            </w:r>
          </w:p>
        </w:tc>
      </w:tr>
      <w:tr w:rsidR="00A322B8" w:rsidRPr="0063751D" w14:paraId="3CCDF05B" w14:textId="77777777" w:rsidTr="00074A24">
        <w:trPr>
          <w:trHeight w:val="356"/>
        </w:trPr>
        <w:tc>
          <w:tcPr>
            <w:tcW w:w="1843" w:type="dxa"/>
            <w:tcBorders>
              <w:top w:val="single" w:sz="4" w:space="0" w:color="auto"/>
              <w:left w:val="single" w:sz="4" w:space="0" w:color="auto"/>
              <w:bottom w:val="single" w:sz="4" w:space="0" w:color="auto"/>
              <w:right w:val="single" w:sz="4" w:space="0" w:color="auto"/>
            </w:tcBorders>
            <w:hideMark/>
          </w:tcPr>
          <w:p w14:paraId="63D96FB0"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Mayo</w:t>
            </w:r>
          </w:p>
        </w:tc>
        <w:tc>
          <w:tcPr>
            <w:tcW w:w="1667" w:type="dxa"/>
            <w:tcBorders>
              <w:top w:val="single" w:sz="4" w:space="0" w:color="auto"/>
              <w:left w:val="single" w:sz="4" w:space="0" w:color="auto"/>
              <w:bottom w:val="single" w:sz="4" w:space="0" w:color="auto"/>
              <w:right w:val="single" w:sz="4" w:space="0" w:color="auto"/>
            </w:tcBorders>
            <w:hideMark/>
          </w:tcPr>
          <w:p w14:paraId="279EAF18"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29</w:t>
            </w:r>
          </w:p>
        </w:tc>
        <w:tc>
          <w:tcPr>
            <w:tcW w:w="1729" w:type="dxa"/>
            <w:tcBorders>
              <w:top w:val="single" w:sz="4" w:space="0" w:color="auto"/>
              <w:left w:val="single" w:sz="4" w:space="0" w:color="auto"/>
              <w:bottom w:val="single" w:sz="4" w:space="0" w:color="auto"/>
              <w:right w:val="single" w:sz="4" w:space="0" w:color="auto"/>
            </w:tcBorders>
            <w:hideMark/>
          </w:tcPr>
          <w:p w14:paraId="0DB004BD"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26</w:t>
            </w:r>
          </w:p>
        </w:tc>
        <w:tc>
          <w:tcPr>
            <w:tcW w:w="1729" w:type="dxa"/>
            <w:tcBorders>
              <w:top w:val="single" w:sz="4" w:space="0" w:color="auto"/>
              <w:left w:val="single" w:sz="4" w:space="0" w:color="auto"/>
              <w:bottom w:val="single" w:sz="4" w:space="0" w:color="auto"/>
              <w:right w:val="single" w:sz="4" w:space="0" w:color="auto"/>
            </w:tcBorders>
            <w:hideMark/>
          </w:tcPr>
          <w:p w14:paraId="34B2720B"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2,519</w:t>
            </w:r>
          </w:p>
        </w:tc>
      </w:tr>
      <w:tr w:rsidR="00A322B8" w:rsidRPr="0063751D" w14:paraId="3FEB54FC"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hideMark/>
          </w:tcPr>
          <w:p w14:paraId="438A9D2A"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Junio</w:t>
            </w:r>
          </w:p>
        </w:tc>
        <w:tc>
          <w:tcPr>
            <w:tcW w:w="1667" w:type="dxa"/>
            <w:tcBorders>
              <w:top w:val="single" w:sz="4" w:space="0" w:color="auto"/>
              <w:left w:val="single" w:sz="4" w:space="0" w:color="auto"/>
              <w:bottom w:val="single" w:sz="4" w:space="0" w:color="auto"/>
              <w:right w:val="single" w:sz="4" w:space="0" w:color="auto"/>
            </w:tcBorders>
            <w:hideMark/>
          </w:tcPr>
          <w:p w14:paraId="37BC2063"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29</w:t>
            </w:r>
          </w:p>
        </w:tc>
        <w:tc>
          <w:tcPr>
            <w:tcW w:w="1729" w:type="dxa"/>
            <w:tcBorders>
              <w:top w:val="single" w:sz="4" w:space="0" w:color="auto"/>
              <w:left w:val="single" w:sz="4" w:space="0" w:color="auto"/>
              <w:bottom w:val="single" w:sz="4" w:space="0" w:color="auto"/>
              <w:right w:val="single" w:sz="4" w:space="0" w:color="auto"/>
            </w:tcBorders>
            <w:hideMark/>
          </w:tcPr>
          <w:p w14:paraId="47333E6C"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23</w:t>
            </w:r>
          </w:p>
        </w:tc>
        <w:tc>
          <w:tcPr>
            <w:tcW w:w="1729" w:type="dxa"/>
            <w:tcBorders>
              <w:top w:val="single" w:sz="4" w:space="0" w:color="auto"/>
              <w:left w:val="single" w:sz="4" w:space="0" w:color="auto"/>
              <w:bottom w:val="single" w:sz="4" w:space="0" w:color="auto"/>
              <w:right w:val="single" w:sz="4" w:space="0" w:color="auto"/>
            </w:tcBorders>
            <w:hideMark/>
          </w:tcPr>
          <w:p w14:paraId="13EE8184"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2,983</w:t>
            </w:r>
          </w:p>
        </w:tc>
      </w:tr>
      <w:tr w:rsidR="00A322B8" w:rsidRPr="0063751D" w14:paraId="65919524"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tcPr>
          <w:p w14:paraId="42280B95"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Julio</w:t>
            </w:r>
          </w:p>
        </w:tc>
        <w:tc>
          <w:tcPr>
            <w:tcW w:w="1667" w:type="dxa"/>
            <w:tcBorders>
              <w:top w:val="single" w:sz="4" w:space="0" w:color="auto"/>
              <w:left w:val="single" w:sz="4" w:space="0" w:color="auto"/>
              <w:bottom w:val="single" w:sz="4" w:space="0" w:color="auto"/>
              <w:right w:val="single" w:sz="4" w:space="0" w:color="auto"/>
            </w:tcBorders>
          </w:tcPr>
          <w:p w14:paraId="15512A46"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42</w:t>
            </w:r>
          </w:p>
        </w:tc>
        <w:tc>
          <w:tcPr>
            <w:tcW w:w="1729" w:type="dxa"/>
            <w:tcBorders>
              <w:top w:val="single" w:sz="4" w:space="0" w:color="auto"/>
              <w:left w:val="single" w:sz="4" w:space="0" w:color="auto"/>
              <w:bottom w:val="single" w:sz="4" w:space="0" w:color="auto"/>
              <w:right w:val="single" w:sz="4" w:space="0" w:color="auto"/>
            </w:tcBorders>
          </w:tcPr>
          <w:p w14:paraId="65CF7C6B"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41</w:t>
            </w:r>
          </w:p>
        </w:tc>
        <w:tc>
          <w:tcPr>
            <w:tcW w:w="1729" w:type="dxa"/>
            <w:tcBorders>
              <w:top w:val="single" w:sz="4" w:space="0" w:color="auto"/>
              <w:left w:val="single" w:sz="4" w:space="0" w:color="auto"/>
              <w:bottom w:val="single" w:sz="4" w:space="0" w:color="auto"/>
              <w:right w:val="single" w:sz="4" w:space="0" w:color="auto"/>
            </w:tcBorders>
          </w:tcPr>
          <w:p w14:paraId="63E50F87"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3,862</w:t>
            </w:r>
          </w:p>
        </w:tc>
      </w:tr>
      <w:tr w:rsidR="00A322B8" w:rsidRPr="0063751D" w14:paraId="1130FBAD"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tcPr>
          <w:p w14:paraId="1D1383E3"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 xml:space="preserve">Agosto </w:t>
            </w:r>
          </w:p>
        </w:tc>
        <w:tc>
          <w:tcPr>
            <w:tcW w:w="1667" w:type="dxa"/>
            <w:tcBorders>
              <w:top w:val="single" w:sz="4" w:space="0" w:color="auto"/>
              <w:left w:val="single" w:sz="4" w:space="0" w:color="auto"/>
              <w:bottom w:val="single" w:sz="4" w:space="0" w:color="auto"/>
              <w:right w:val="single" w:sz="4" w:space="0" w:color="auto"/>
            </w:tcBorders>
          </w:tcPr>
          <w:p w14:paraId="10B74DF8"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55</w:t>
            </w:r>
          </w:p>
        </w:tc>
        <w:tc>
          <w:tcPr>
            <w:tcW w:w="1729" w:type="dxa"/>
            <w:tcBorders>
              <w:top w:val="single" w:sz="4" w:space="0" w:color="auto"/>
              <w:left w:val="single" w:sz="4" w:space="0" w:color="auto"/>
              <w:bottom w:val="single" w:sz="4" w:space="0" w:color="auto"/>
              <w:right w:val="single" w:sz="4" w:space="0" w:color="auto"/>
            </w:tcBorders>
          </w:tcPr>
          <w:p w14:paraId="6336E6E7"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55</w:t>
            </w:r>
          </w:p>
        </w:tc>
        <w:tc>
          <w:tcPr>
            <w:tcW w:w="1729" w:type="dxa"/>
            <w:tcBorders>
              <w:top w:val="single" w:sz="4" w:space="0" w:color="auto"/>
              <w:left w:val="single" w:sz="4" w:space="0" w:color="auto"/>
              <w:bottom w:val="single" w:sz="4" w:space="0" w:color="auto"/>
              <w:right w:val="single" w:sz="4" w:space="0" w:color="auto"/>
            </w:tcBorders>
          </w:tcPr>
          <w:p w14:paraId="4C451484"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5,706</w:t>
            </w:r>
          </w:p>
        </w:tc>
      </w:tr>
      <w:tr w:rsidR="00A322B8" w:rsidRPr="0063751D" w14:paraId="000016A0"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tcPr>
          <w:p w14:paraId="1F33C8A8"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Septiembre</w:t>
            </w:r>
          </w:p>
        </w:tc>
        <w:tc>
          <w:tcPr>
            <w:tcW w:w="1667" w:type="dxa"/>
            <w:tcBorders>
              <w:top w:val="single" w:sz="4" w:space="0" w:color="auto"/>
              <w:left w:val="single" w:sz="4" w:space="0" w:color="auto"/>
              <w:bottom w:val="single" w:sz="4" w:space="0" w:color="auto"/>
              <w:right w:val="single" w:sz="4" w:space="0" w:color="auto"/>
            </w:tcBorders>
          </w:tcPr>
          <w:p w14:paraId="20A5A056"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46</w:t>
            </w:r>
          </w:p>
        </w:tc>
        <w:tc>
          <w:tcPr>
            <w:tcW w:w="1729" w:type="dxa"/>
            <w:tcBorders>
              <w:top w:val="single" w:sz="4" w:space="0" w:color="auto"/>
              <w:left w:val="single" w:sz="4" w:space="0" w:color="auto"/>
              <w:bottom w:val="single" w:sz="4" w:space="0" w:color="auto"/>
              <w:right w:val="single" w:sz="4" w:space="0" w:color="auto"/>
            </w:tcBorders>
          </w:tcPr>
          <w:p w14:paraId="0D04CBC7"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46</w:t>
            </w:r>
          </w:p>
        </w:tc>
        <w:tc>
          <w:tcPr>
            <w:tcW w:w="1729" w:type="dxa"/>
            <w:tcBorders>
              <w:top w:val="single" w:sz="4" w:space="0" w:color="auto"/>
              <w:left w:val="single" w:sz="4" w:space="0" w:color="auto"/>
              <w:bottom w:val="single" w:sz="4" w:space="0" w:color="auto"/>
              <w:right w:val="single" w:sz="4" w:space="0" w:color="auto"/>
            </w:tcBorders>
          </w:tcPr>
          <w:p w14:paraId="0C0A3E2E"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4,743</w:t>
            </w:r>
          </w:p>
        </w:tc>
      </w:tr>
      <w:tr w:rsidR="00A322B8" w:rsidRPr="0063751D" w14:paraId="5A86DDC6"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tcPr>
          <w:p w14:paraId="1E70962C"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Octubre</w:t>
            </w:r>
          </w:p>
        </w:tc>
        <w:tc>
          <w:tcPr>
            <w:tcW w:w="1667" w:type="dxa"/>
            <w:tcBorders>
              <w:top w:val="single" w:sz="4" w:space="0" w:color="auto"/>
              <w:left w:val="single" w:sz="4" w:space="0" w:color="auto"/>
              <w:bottom w:val="single" w:sz="4" w:space="0" w:color="auto"/>
              <w:right w:val="single" w:sz="4" w:space="0" w:color="auto"/>
            </w:tcBorders>
          </w:tcPr>
          <w:p w14:paraId="603DE99B"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15</w:t>
            </w:r>
          </w:p>
        </w:tc>
        <w:tc>
          <w:tcPr>
            <w:tcW w:w="1729" w:type="dxa"/>
            <w:tcBorders>
              <w:top w:val="single" w:sz="4" w:space="0" w:color="auto"/>
              <w:left w:val="single" w:sz="4" w:space="0" w:color="auto"/>
              <w:bottom w:val="single" w:sz="4" w:space="0" w:color="auto"/>
              <w:right w:val="single" w:sz="4" w:space="0" w:color="auto"/>
            </w:tcBorders>
          </w:tcPr>
          <w:p w14:paraId="4237BBD8"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15</w:t>
            </w:r>
          </w:p>
        </w:tc>
        <w:tc>
          <w:tcPr>
            <w:tcW w:w="1729" w:type="dxa"/>
            <w:tcBorders>
              <w:top w:val="single" w:sz="4" w:space="0" w:color="auto"/>
              <w:left w:val="single" w:sz="4" w:space="0" w:color="auto"/>
              <w:bottom w:val="single" w:sz="4" w:space="0" w:color="auto"/>
              <w:right w:val="single" w:sz="4" w:space="0" w:color="auto"/>
            </w:tcBorders>
          </w:tcPr>
          <w:p w14:paraId="6F2E33D1"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1234</w:t>
            </w:r>
          </w:p>
        </w:tc>
      </w:tr>
      <w:tr w:rsidR="00A322B8" w:rsidRPr="0063751D" w14:paraId="3BECB86C"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tcPr>
          <w:p w14:paraId="02F6D0B9"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Noviembre</w:t>
            </w:r>
          </w:p>
        </w:tc>
        <w:tc>
          <w:tcPr>
            <w:tcW w:w="1667" w:type="dxa"/>
            <w:tcBorders>
              <w:top w:val="single" w:sz="4" w:space="0" w:color="auto"/>
              <w:left w:val="single" w:sz="4" w:space="0" w:color="auto"/>
              <w:bottom w:val="single" w:sz="4" w:space="0" w:color="auto"/>
              <w:right w:val="single" w:sz="4" w:space="0" w:color="auto"/>
            </w:tcBorders>
          </w:tcPr>
          <w:p w14:paraId="51B1E9E0"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10</w:t>
            </w:r>
          </w:p>
        </w:tc>
        <w:tc>
          <w:tcPr>
            <w:tcW w:w="1729" w:type="dxa"/>
            <w:tcBorders>
              <w:top w:val="single" w:sz="4" w:space="0" w:color="auto"/>
              <w:left w:val="single" w:sz="4" w:space="0" w:color="auto"/>
              <w:bottom w:val="single" w:sz="4" w:space="0" w:color="auto"/>
              <w:right w:val="single" w:sz="4" w:space="0" w:color="auto"/>
            </w:tcBorders>
          </w:tcPr>
          <w:p w14:paraId="316617B6"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3</w:t>
            </w:r>
          </w:p>
        </w:tc>
        <w:tc>
          <w:tcPr>
            <w:tcW w:w="1729" w:type="dxa"/>
            <w:tcBorders>
              <w:top w:val="single" w:sz="4" w:space="0" w:color="auto"/>
              <w:left w:val="single" w:sz="4" w:space="0" w:color="auto"/>
              <w:bottom w:val="single" w:sz="4" w:space="0" w:color="auto"/>
              <w:right w:val="single" w:sz="4" w:space="0" w:color="auto"/>
            </w:tcBorders>
          </w:tcPr>
          <w:p w14:paraId="34A869B9"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916</w:t>
            </w:r>
          </w:p>
        </w:tc>
      </w:tr>
      <w:tr w:rsidR="00A322B8" w:rsidRPr="0063751D" w14:paraId="3CD276A6" w14:textId="77777777" w:rsidTr="00074A24">
        <w:trPr>
          <w:trHeight w:val="397"/>
        </w:trPr>
        <w:tc>
          <w:tcPr>
            <w:tcW w:w="1843" w:type="dxa"/>
            <w:tcBorders>
              <w:top w:val="single" w:sz="4" w:space="0" w:color="auto"/>
              <w:left w:val="single" w:sz="4" w:space="0" w:color="auto"/>
              <w:bottom w:val="single" w:sz="4" w:space="0" w:color="auto"/>
              <w:right w:val="single" w:sz="4" w:space="0" w:color="auto"/>
            </w:tcBorders>
          </w:tcPr>
          <w:p w14:paraId="036BD563" w14:textId="77777777" w:rsidR="00A322B8" w:rsidRPr="00492A10" w:rsidRDefault="00A322B8" w:rsidP="00074A24">
            <w:pPr>
              <w:spacing w:after="0" w:line="360" w:lineRule="auto"/>
              <w:rPr>
                <w:rFonts w:ascii="Times New Roman" w:hAnsi="Times New Roman"/>
                <w:color w:val="767171"/>
                <w:spacing w:val="20"/>
                <w:sz w:val="24"/>
                <w:szCs w:val="24"/>
              </w:rPr>
            </w:pPr>
            <w:r w:rsidRPr="00492A10">
              <w:rPr>
                <w:rFonts w:ascii="Times New Roman" w:hAnsi="Times New Roman"/>
                <w:color w:val="767171"/>
                <w:spacing w:val="20"/>
                <w:sz w:val="24"/>
                <w:szCs w:val="24"/>
              </w:rPr>
              <w:t>Diciembre</w:t>
            </w:r>
          </w:p>
        </w:tc>
        <w:tc>
          <w:tcPr>
            <w:tcW w:w="1667" w:type="dxa"/>
            <w:tcBorders>
              <w:top w:val="single" w:sz="4" w:space="0" w:color="auto"/>
              <w:left w:val="single" w:sz="4" w:space="0" w:color="auto"/>
              <w:bottom w:val="single" w:sz="4" w:space="0" w:color="auto"/>
              <w:right w:val="single" w:sz="4" w:space="0" w:color="auto"/>
            </w:tcBorders>
          </w:tcPr>
          <w:p w14:paraId="5AE5FBBF"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6</w:t>
            </w:r>
          </w:p>
        </w:tc>
        <w:tc>
          <w:tcPr>
            <w:tcW w:w="1729" w:type="dxa"/>
            <w:tcBorders>
              <w:top w:val="single" w:sz="4" w:space="0" w:color="auto"/>
              <w:left w:val="single" w:sz="4" w:space="0" w:color="auto"/>
              <w:bottom w:val="single" w:sz="4" w:space="0" w:color="auto"/>
              <w:right w:val="single" w:sz="4" w:space="0" w:color="auto"/>
            </w:tcBorders>
          </w:tcPr>
          <w:p w14:paraId="43F7C4D9"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4</w:t>
            </w:r>
          </w:p>
        </w:tc>
        <w:tc>
          <w:tcPr>
            <w:tcW w:w="1729" w:type="dxa"/>
            <w:tcBorders>
              <w:top w:val="single" w:sz="4" w:space="0" w:color="auto"/>
              <w:left w:val="single" w:sz="4" w:space="0" w:color="auto"/>
              <w:bottom w:val="single" w:sz="4" w:space="0" w:color="auto"/>
              <w:right w:val="single" w:sz="4" w:space="0" w:color="auto"/>
            </w:tcBorders>
          </w:tcPr>
          <w:p w14:paraId="13479958" w14:textId="77777777" w:rsidR="00A322B8" w:rsidRPr="00492A10" w:rsidRDefault="00A322B8" w:rsidP="00074A24">
            <w:pPr>
              <w:spacing w:after="0" w:line="360" w:lineRule="auto"/>
              <w:jc w:val="center"/>
              <w:rPr>
                <w:rFonts w:ascii="Times New Roman" w:hAnsi="Times New Roman"/>
                <w:color w:val="767171"/>
                <w:spacing w:val="20"/>
                <w:sz w:val="24"/>
                <w:szCs w:val="24"/>
              </w:rPr>
            </w:pPr>
            <w:r w:rsidRPr="00492A10">
              <w:rPr>
                <w:rFonts w:ascii="Times New Roman" w:hAnsi="Times New Roman"/>
                <w:color w:val="767171"/>
                <w:spacing w:val="20"/>
                <w:sz w:val="24"/>
                <w:szCs w:val="24"/>
              </w:rPr>
              <w:t>120</w:t>
            </w:r>
          </w:p>
        </w:tc>
      </w:tr>
      <w:tr w:rsidR="00A322B8" w:rsidRPr="0063751D" w14:paraId="30D552AE" w14:textId="77777777" w:rsidTr="00A322B8">
        <w:trPr>
          <w:trHeight w:val="376"/>
        </w:trPr>
        <w:tc>
          <w:tcPr>
            <w:tcW w:w="1843" w:type="dxa"/>
            <w:tcBorders>
              <w:top w:val="single" w:sz="4" w:space="0" w:color="auto"/>
              <w:left w:val="single" w:sz="4" w:space="0" w:color="auto"/>
              <w:bottom w:val="single" w:sz="4" w:space="0" w:color="auto"/>
              <w:right w:val="single" w:sz="4" w:space="0" w:color="auto"/>
            </w:tcBorders>
            <w:shd w:val="clear" w:color="auto" w:fill="002060"/>
            <w:hideMark/>
          </w:tcPr>
          <w:p w14:paraId="711E8230" w14:textId="77777777" w:rsidR="00A322B8" w:rsidRPr="0063751D" w:rsidRDefault="00A322B8" w:rsidP="00074A24">
            <w:pPr>
              <w:spacing w:after="0" w:line="360" w:lineRule="auto"/>
              <w:rPr>
                <w:rFonts w:ascii="Times New Roman" w:hAnsi="Times New Roman"/>
                <w:b/>
                <w:color w:val="FFFFFF" w:themeColor="background1"/>
                <w:sz w:val="24"/>
                <w:szCs w:val="24"/>
                <w:lang w:val="es-ES"/>
              </w:rPr>
            </w:pPr>
            <w:r w:rsidRPr="0063751D">
              <w:rPr>
                <w:rFonts w:ascii="Times New Roman" w:hAnsi="Times New Roman"/>
                <w:b/>
                <w:color w:val="FFFFFF" w:themeColor="background1"/>
                <w:sz w:val="24"/>
                <w:szCs w:val="24"/>
                <w:lang w:val="es-ES"/>
              </w:rPr>
              <w:t>TOTAL</w:t>
            </w:r>
          </w:p>
        </w:tc>
        <w:tc>
          <w:tcPr>
            <w:tcW w:w="1667" w:type="dxa"/>
            <w:tcBorders>
              <w:top w:val="single" w:sz="4" w:space="0" w:color="auto"/>
              <w:left w:val="single" w:sz="4" w:space="0" w:color="auto"/>
              <w:bottom w:val="single" w:sz="4" w:space="0" w:color="auto"/>
              <w:right w:val="single" w:sz="4" w:space="0" w:color="auto"/>
            </w:tcBorders>
            <w:shd w:val="clear" w:color="auto" w:fill="002060"/>
            <w:hideMark/>
          </w:tcPr>
          <w:p w14:paraId="3A755B02" w14:textId="77777777" w:rsidR="00A322B8" w:rsidRPr="0063751D" w:rsidRDefault="00A322B8" w:rsidP="00074A24">
            <w:pPr>
              <w:spacing w:after="0" w:line="360" w:lineRule="auto"/>
              <w:jc w:val="center"/>
              <w:rPr>
                <w:rFonts w:ascii="Times New Roman" w:hAnsi="Times New Roman"/>
                <w:b/>
                <w:color w:val="FFFFFF" w:themeColor="background1"/>
                <w:sz w:val="24"/>
                <w:szCs w:val="24"/>
                <w:lang w:val="es-ES"/>
              </w:rPr>
            </w:pPr>
            <w:r>
              <w:rPr>
                <w:rFonts w:ascii="Times New Roman" w:hAnsi="Times New Roman"/>
                <w:b/>
                <w:color w:val="FFFFFF" w:themeColor="background1"/>
                <w:sz w:val="24"/>
                <w:szCs w:val="24"/>
                <w:lang w:val="es-ES"/>
              </w:rPr>
              <w:t>302</w:t>
            </w:r>
          </w:p>
        </w:tc>
        <w:tc>
          <w:tcPr>
            <w:tcW w:w="1729" w:type="dxa"/>
            <w:tcBorders>
              <w:top w:val="single" w:sz="4" w:space="0" w:color="auto"/>
              <w:left w:val="single" w:sz="4" w:space="0" w:color="auto"/>
              <w:bottom w:val="single" w:sz="4" w:space="0" w:color="auto"/>
              <w:right w:val="single" w:sz="4" w:space="0" w:color="auto"/>
            </w:tcBorders>
            <w:shd w:val="clear" w:color="auto" w:fill="002060"/>
            <w:hideMark/>
          </w:tcPr>
          <w:p w14:paraId="43312109" w14:textId="77777777" w:rsidR="00A322B8" w:rsidRPr="0063751D" w:rsidRDefault="00A322B8" w:rsidP="00074A24">
            <w:pPr>
              <w:spacing w:after="0" w:line="360" w:lineRule="auto"/>
              <w:jc w:val="center"/>
              <w:rPr>
                <w:rFonts w:ascii="Times New Roman" w:hAnsi="Times New Roman"/>
                <w:b/>
                <w:color w:val="FFFFFF" w:themeColor="background1"/>
                <w:sz w:val="24"/>
                <w:szCs w:val="24"/>
              </w:rPr>
            </w:pPr>
            <w:r>
              <w:rPr>
                <w:rFonts w:ascii="Times New Roman" w:hAnsi="Times New Roman"/>
                <w:b/>
                <w:color w:val="FFFFFF" w:themeColor="background1"/>
                <w:sz w:val="24"/>
                <w:szCs w:val="24"/>
              </w:rPr>
              <w:t>272</w:t>
            </w:r>
          </w:p>
        </w:tc>
        <w:tc>
          <w:tcPr>
            <w:tcW w:w="1729" w:type="dxa"/>
            <w:tcBorders>
              <w:top w:val="single" w:sz="4" w:space="0" w:color="auto"/>
              <w:left w:val="single" w:sz="4" w:space="0" w:color="auto"/>
              <w:bottom w:val="single" w:sz="4" w:space="0" w:color="auto"/>
              <w:right w:val="single" w:sz="4" w:space="0" w:color="auto"/>
            </w:tcBorders>
            <w:shd w:val="clear" w:color="auto" w:fill="002060"/>
            <w:hideMark/>
          </w:tcPr>
          <w:p w14:paraId="4ECD30C8" w14:textId="77777777" w:rsidR="00A322B8" w:rsidRPr="0063751D" w:rsidRDefault="00A322B8" w:rsidP="00074A24">
            <w:pPr>
              <w:spacing w:after="0" w:line="360" w:lineRule="auto"/>
              <w:jc w:val="center"/>
              <w:rPr>
                <w:rFonts w:ascii="Times New Roman" w:hAnsi="Times New Roman"/>
                <w:b/>
                <w:color w:val="FFFFFF" w:themeColor="background1"/>
                <w:sz w:val="24"/>
                <w:szCs w:val="24"/>
              </w:rPr>
            </w:pPr>
            <w:r>
              <w:rPr>
                <w:rFonts w:ascii="Times New Roman" w:hAnsi="Times New Roman"/>
                <w:b/>
                <w:color w:val="FFFFFF" w:themeColor="background1"/>
                <w:sz w:val="24"/>
                <w:szCs w:val="24"/>
              </w:rPr>
              <w:t>27,716</w:t>
            </w:r>
          </w:p>
        </w:tc>
      </w:tr>
    </w:tbl>
    <w:p w14:paraId="02D1B7E1" w14:textId="4DBAFBBC" w:rsidR="00A322B8" w:rsidRPr="00882A5F" w:rsidRDefault="00A322B8" w:rsidP="00A322B8">
      <w:pPr>
        <w:spacing w:after="0" w:line="360" w:lineRule="auto"/>
        <w:rPr>
          <w:rFonts w:ascii="Times New Roman" w:hAnsi="Times New Roman"/>
          <w:color w:val="4E4747"/>
          <w:szCs w:val="18"/>
        </w:rPr>
      </w:pPr>
      <w:r w:rsidRPr="00882A5F">
        <w:rPr>
          <w:rFonts w:ascii="Times New Roman" w:hAnsi="Times New Roman"/>
          <w:color w:val="4E4747"/>
          <w:szCs w:val="18"/>
        </w:rPr>
        <w:t xml:space="preserve">       </w:t>
      </w:r>
      <w:bookmarkStart w:id="13" w:name="_Hlk138954153"/>
      <w:r w:rsidR="008A11F1">
        <w:rPr>
          <w:rFonts w:ascii="Times New Roman" w:hAnsi="Times New Roman"/>
          <w:color w:val="4E4747"/>
          <w:szCs w:val="18"/>
        </w:rPr>
        <w:t xml:space="preserve">    </w:t>
      </w:r>
      <w:r w:rsidRPr="00882A5F">
        <w:rPr>
          <w:rFonts w:ascii="Times New Roman" w:hAnsi="Times New Roman"/>
          <w:color w:val="4E4747"/>
          <w:szCs w:val="18"/>
        </w:rPr>
        <w:t>Fuente: Dirección de Relaciones Laborales del MAP.</w:t>
      </w:r>
      <w:bookmarkEnd w:id="13"/>
    </w:p>
    <w:p w14:paraId="4287DDF9" w14:textId="77777777" w:rsidR="00A322B8" w:rsidRPr="004A4114" w:rsidRDefault="00A322B8" w:rsidP="00A322B8">
      <w:pPr>
        <w:spacing w:after="0" w:line="360" w:lineRule="auto"/>
        <w:rPr>
          <w:rFonts w:ascii="Times New Roman" w:hAnsi="Times New Roman"/>
          <w:color w:val="4E4747"/>
          <w:szCs w:val="18"/>
        </w:rPr>
      </w:pPr>
    </w:p>
    <w:p w14:paraId="715B6BE1" w14:textId="77777777" w:rsidR="00A322B8" w:rsidRPr="005C0466" w:rsidRDefault="00A322B8" w:rsidP="00F577E9">
      <w:pPr>
        <w:pStyle w:val="Prrafodelista"/>
        <w:numPr>
          <w:ilvl w:val="0"/>
          <w:numId w:val="24"/>
        </w:numPr>
        <w:spacing w:after="0" w:line="360" w:lineRule="auto"/>
        <w:jc w:val="both"/>
        <w:rPr>
          <w:rFonts w:ascii="Times New Roman" w:hAnsi="Times New Roman"/>
          <w:b/>
          <w:bCs/>
          <w:color w:val="767171"/>
          <w:spacing w:val="20"/>
          <w:sz w:val="24"/>
          <w:szCs w:val="24"/>
        </w:rPr>
      </w:pPr>
      <w:r w:rsidRPr="005C0466">
        <w:rPr>
          <w:rFonts w:ascii="Times New Roman" w:hAnsi="Times New Roman"/>
          <w:b/>
          <w:bCs/>
          <w:color w:val="767171"/>
          <w:spacing w:val="20"/>
          <w:sz w:val="24"/>
          <w:szCs w:val="24"/>
        </w:rPr>
        <w:t>Emisión de Opinión de Cálculos de Beneficios Laborales</w:t>
      </w:r>
    </w:p>
    <w:p w14:paraId="5B468016" w14:textId="77777777" w:rsidR="00A322B8" w:rsidRPr="0063751D" w:rsidRDefault="00A322B8" w:rsidP="00A322B8">
      <w:pPr>
        <w:pStyle w:val="Prrafodelista"/>
        <w:spacing w:after="0" w:line="360" w:lineRule="auto"/>
        <w:jc w:val="both"/>
        <w:rPr>
          <w:rFonts w:ascii="Times New Roman" w:hAnsi="Times New Roman"/>
          <w:bCs/>
          <w:color w:val="3B3838" w:themeColor="background2" w:themeShade="40"/>
          <w:sz w:val="24"/>
          <w:szCs w:val="24"/>
        </w:rPr>
      </w:pPr>
    </w:p>
    <w:p w14:paraId="67127BDC" w14:textId="77777777" w:rsidR="008A11F1" w:rsidRDefault="00EE755F" w:rsidP="00A322B8">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L</w:t>
      </w:r>
      <w:r w:rsidR="00A322B8" w:rsidRPr="005C0466">
        <w:rPr>
          <w:rFonts w:ascii="Times New Roman" w:hAnsi="Times New Roman"/>
          <w:color w:val="767171"/>
          <w:spacing w:val="20"/>
          <w:sz w:val="24"/>
          <w:szCs w:val="24"/>
        </w:rPr>
        <w:t>as Oficinas de Recursos Humanos de cada ente u órgano de la Administración Pública, donde se produjeron desvinculaciones de servidores públicos, han remitido a este Ministerio de Administración pública un total de treinta y nueve mil ochocientos dieciséis (39,816) hojas de Cálculos de Beneficios Laborales, las cuales han sido generadas a través de nuestro Sistema de Reclamación Laboral (RECLASOFT), y posteriormente, validados por la Dirección de Relaciones Laborales de este Ministerio, en el plazo comprometido, mediante dos mil quinientas tres (2,503) oficios de opiniones.</w:t>
      </w:r>
    </w:p>
    <w:p w14:paraId="231D3CDD" w14:textId="77777777" w:rsidR="008A11F1" w:rsidRDefault="008A11F1" w:rsidP="00A322B8">
      <w:pPr>
        <w:spacing w:after="0" w:line="360" w:lineRule="auto"/>
        <w:rPr>
          <w:rFonts w:ascii="Times New Roman" w:hAnsi="Times New Roman"/>
          <w:color w:val="767171"/>
          <w:spacing w:val="20"/>
          <w:sz w:val="24"/>
          <w:szCs w:val="24"/>
        </w:rPr>
      </w:pPr>
    </w:p>
    <w:p w14:paraId="3AACB4D1" w14:textId="4B269B36" w:rsidR="00A322B8" w:rsidRPr="005C0466"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 xml:space="preserve"> Cabe destacar que, cada aprobación se realiza de acuerdo a las disposiciones establecidas en la Ley núm. 41-08 de Función Pública y su Reglamento núm. 523-09 de Relaciones Laborales en la Administración Pública, en relación al derecho de indemnización económica, remuneración de vacaciones no disfrutadas (acumulables sólo dos (02) años consecutivos), sueldo número trece, salarios dejados de percibir, según corresponda con el acto administrativo que pone termino a la relación laboral entre el Estado y el servidor público. </w:t>
      </w:r>
    </w:p>
    <w:p w14:paraId="0EA19430" w14:textId="77777777" w:rsidR="00A322B8" w:rsidRPr="005C0466" w:rsidRDefault="00A322B8" w:rsidP="00A322B8">
      <w:pPr>
        <w:spacing w:after="0" w:line="360" w:lineRule="auto"/>
        <w:rPr>
          <w:rFonts w:ascii="Times New Roman" w:hAnsi="Times New Roman"/>
          <w:color w:val="767171"/>
          <w:spacing w:val="20"/>
          <w:sz w:val="24"/>
          <w:szCs w:val="24"/>
        </w:rPr>
      </w:pPr>
    </w:p>
    <w:p w14:paraId="67BEBC3E" w14:textId="55783830" w:rsidR="00A322B8" w:rsidRPr="005C0466"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Entre las instituciones</w:t>
      </w:r>
      <w:r w:rsidR="00EE755F">
        <w:rPr>
          <w:rFonts w:ascii="Times New Roman" w:hAnsi="Times New Roman"/>
          <w:color w:val="767171"/>
          <w:spacing w:val="20"/>
          <w:sz w:val="24"/>
          <w:szCs w:val="24"/>
        </w:rPr>
        <w:t xml:space="preserve"> que</w:t>
      </w:r>
      <w:r w:rsidRPr="005C0466">
        <w:rPr>
          <w:rFonts w:ascii="Times New Roman" w:hAnsi="Times New Roman"/>
          <w:color w:val="767171"/>
          <w:spacing w:val="20"/>
          <w:sz w:val="24"/>
          <w:szCs w:val="24"/>
        </w:rPr>
        <w:t xml:space="preserve"> han tramitado la emisión de Cálculos de Beneficios Laborales de los servidores públicos desvinculas y han culminado el proceso de validación, se encuentran: Ministerio de Industria, Comercio y </w:t>
      </w:r>
      <w:r w:rsidR="00C40956" w:rsidRPr="005C0466">
        <w:rPr>
          <w:rFonts w:ascii="Times New Roman" w:hAnsi="Times New Roman"/>
          <w:color w:val="767171"/>
          <w:spacing w:val="20"/>
          <w:sz w:val="24"/>
          <w:szCs w:val="24"/>
        </w:rPr>
        <w:t>MiPymes</w:t>
      </w:r>
      <w:r w:rsidRPr="005C0466">
        <w:rPr>
          <w:rFonts w:ascii="Times New Roman" w:hAnsi="Times New Roman"/>
          <w:color w:val="767171"/>
          <w:spacing w:val="20"/>
          <w:sz w:val="24"/>
          <w:szCs w:val="24"/>
        </w:rPr>
        <w:t xml:space="preserve">,  Ministerio de Relaciones Exteriores, Ministerio de Interior y Policía, Ministerio de Trabajo, Ministerio de Administración Pública, Ministerio de Hacienda, Servicio Nacional de Salud, Dirección General de Presupuesto,  </w:t>
      </w:r>
      <w:r w:rsidRPr="005C0466">
        <w:rPr>
          <w:rFonts w:ascii="Times New Roman" w:hAnsi="Times New Roman"/>
          <w:color w:val="767171"/>
          <w:spacing w:val="20"/>
          <w:sz w:val="24"/>
          <w:szCs w:val="24"/>
        </w:rPr>
        <w:lastRenderedPageBreak/>
        <w:t xml:space="preserve">Dirección General de Migración, Consejo Nacional para la Niñez y la Adolescencia (CONANI), Junta de Aviación Civil, entre otras, lo cual fortalece el nivel de cumplimiento del plazo, de los noventas (90) días, establecido en el artículo 63 de la Ley de Función Pública, para hacer efectivos los pagos. </w:t>
      </w:r>
    </w:p>
    <w:p w14:paraId="1B488951" w14:textId="77777777" w:rsidR="00A322B8" w:rsidRPr="005C0466" w:rsidRDefault="00A322B8" w:rsidP="00A322B8">
      <w:pPr>
        <w:spacing w:after="0" w:line="360" w:lineRule="auto"/>
        <w:rPr>
          <w:rFonts w:ascii="Times New Roman" w:hAnsi="Times New Roman"/>
          <w:color w:val="767171"/>
          <w:spacing w:val="20"/>
          <w:sz w:val="24"/>
          <w:szCs w:val="24"/>
        </w:rPr>
      </w:pPr>
    </w:p>
    <w:p w14:paraId="48C8A664" w14:textId="3E34DC26" w:rsidR="00A322B8" w:rsidRPr="005C0466"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 xml:space="preserve">Asimismo, conforme a nuestra planificación, se dio inició al proyecto de Descentralización de firmas para los Cálculos de Beneficios Laborales del Sistema de Reclamación Laboral (RECLASOFT) al nivel municipal, donde contamos con treinta (30) Gobiernos Locales entre las que podemos mencionar: Alcaldía Municipal del Distrito Nacional, Santo Domingo Este, Norte y Oeste, Boca Chica, Pedro Brand, Baní, Azua, Bonao, La Vega, San Pedro de Macorís, Miches, El Seibo, Yamasá, Rio San Juan, Piedra Blanca, Jarabacoa, Peralvillo y  las Juntas de Distrito Municipal de San Luis, Verón Punta Cana, Santa Lucia, las cuales fueron capacitadas para el uso del Sistema RECLASOFT, y actualmente, se encuentran gestionando la emisión de los cálculos de beneficios laborales de sus servidores públicos desvinculados, donde cada directivo de las áreas de Recursos Humanos, y Financiera firman dichos cálculos, lo que logró reducir el tiempo de respuesta entre el ente municipal y este Ministerio, así como, la cantidad de rectificaciones, y por consecuencia, impactó a los servidores públicos que no tienen que desplazarse al Ministerio para gestionar directamente el cálculos de sus beneficios laborales, Además de que representó una disminución del costo del servicio para este Ministerio, lo que racionaliza el gasto. </w:t>
      </w:r>
    </w:p>
    <w:p w14:paraId="54A42C7C" w14:textId="77777777" w:rsidR="00A322B8" w:rsidRPr="005C0466" w:rsidRDefault="00A322B8" w:rsidP="00A322B8">
      <w:pPr>
        <w:spacing w:after="0" w:line="360" w:lineRule="auto"/>
        <w:rPr>
          <w:rFonts w:ascii="Times New Roman" w:hAnsi="Times New Roman"/>
          <w:color w:val="767171"/>
          <w:spacing w:val="20"/>
          <w:sz w:val="24"/>
          <w:szCs w:val="24"/>
        </w:rPr>
      </w:pPr>
    </w:p>
    <w:p w14:paraId="394B68F0" w14:textId="0B44C3F1" w:rsidR="00A322B8" w:rsidRPr="005C0466"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En cuanto a las instituciones del Gobierno Central y parte del descentralizado</w:t>
      </w:r>
      <w:r w:rsidR="00256595">
        <w:rPr>
          <w:rFonts w:ascii="Times New Roman" w:hAnsi="Times New Roman"/>
          <w:color w:val="767171"/>
          <w:spacing w:val="20"/>
          <w:sz w:val="24"/>
          <w:szCs w:val="24"/>
        </w:rPr>
        <w:t xml:space="preserve"> se</w:t>
      </w:r>
      <w:r w:rsidRPr="005C0466">
        <w:rPr>
          <w:rFonts w:ascii="Times New Roman" w:hAnsi="Times New Roman"/>
          <w:color w:val="767171"/>
          <w:spacing w:val="20"/>
          <w:sz w:val="24"/>
          <w:szCs w:val="24"/>
        </w:rPr>
        <w:t xml:space="preserve"> logró aumentar la Descentralización de firmas para los Cálculos de Beneficios Laborales del Sistema de </w:t>
      </w:r>
      <w:r w:rsidRPr="005C0466">
        <w:rPr>
          <w:rFonts w:ascii="Times New Roman" w:hAnsi="Times New Roman"/>
          <w:color w:val="767171"/>
          <w:spacing w:val="20"/>
          <w:sz w:val="24"/>
          <w:szCs w:val="24"/>
        </w:rPr>
        <w:lastRenderedPageBreak/>
        <w:t>Reclamación Laboral (RECLASOFT), para un acumulado de ciento ochenta y uno (18a) instituciones de la Administración Pública, de las cuales fueron las últimas en descentralizar las firmas durante este período: Dirección de Servicio de Atención a Emergencias Extrahospitalarias, Dirección General de Museos, Centro de Gastroenterología, Unidad Ejecutora para la Readecuación de Barrios y Entornos (URBE) e Instituto Nacional de Coordinación de Trasplantes (INCORT).</w:t>
      </w:r>
    </w:p>
    <w:p w14:paraId="1D059B80" w14:textId="77777777" w:rsidR="00A322B8" w:rsidRPr="0063751D" w:rsidRDefault="00A322B8" w:rsidP="00A322B8">
      <w:pPr>
        <w:spacing w:after="0" w:line="360" w:lineRule="auto"/>
        <w:rPr>
          <w:rFonts w:ascii="Times New Roman" w:hAnsi="Times New Roman"/>
          <w:color w:val="3B3838" w:themeColor="background2" w:themeShade="40"/>
          <w:sz w:val="24"/>
          <w:szCs w:val="24"/>
        </w:rPr>
      </w:pPr>
    </w:p>
    <w:p w14:paraId="7B2B4EF2" w14:textId="77777777" w:rsidR="00A322B8" w:rsidRPr="005C0466" w:rsidRDefault="00A322B8" w:rsidP="00F577E9">
      <w:pPr>
        <w:pStyle w:val="Prrafodelista"/>
        <w:numPr>
          <w:ilvl w:val="0"/>
          <w:numId w:val="24"/>
        </w:numPr>
        <w:spacing w:after="0" w:line="360" w:lineRule="auto"/>
        <w:jc w:val="both"/>
        <w:rPr>
          <w:rFonts w:ascii="Times New Roman" w:hAnsi="Times New Roman"/>
          <w:b/>
          <w:bCs/>
          <w:color w:val="767171"/>
          <w:spacing w:val="20"/>
          <w:sz w:val="24"/>
          <w:szCs w:val="24"/>
        </w:rPr>
      </w:pPr>
      <w:r w:rsidRPr="005C0466">
        <w:rPr>
          <w:rFonts w:ascii="Times New Roman" w:hAnsi="Times New Roman"/>
          <w:b/>
          <w:bCs/>
          <w:color w:val="767171"/>
          <w:spacing w:val="20"/>
          <w:sz w:val="24"/>
          <w:szCs w:val="24"/>
        </w:rPr>
        <w:t>Asociación de Servidores Públicos.</w:t>
      </w:r>
    </w:p>
    <w:p w14:paraId="478084C3" w14:textId="77777777" w:rsidR="00A322B8" w:rsidRPr="005C0466"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 xml:space="preserve">La unidad de Asociaciones de Servidores Públicos de la Dirección de Relaciones Laborales de este Ministerio es el área responsable del proceso de Registro de las Asociaciones de Servidores Públicos (ASP), los cuales para el año 2023, registraron veinticuatro (24) Asociaciones de Servidores Públicos (ASP), formadas mediante Asambleas Constitutivas. Entre los entes y órganos del Estado, donde los servidores públicos con derecho a organizarse, conforme a la Constitución de la República y las normas de Función Pública, constituyeron y registraron Asociaciones de Servidores Públicos (ASP) se encuentran: Ayuntamiento Municipal de Loma de Cabrera, Administradora de Subsidios de Salud (ADESS), Ayuntamiento Municipal de Ramon Santana, Junta de Distrito Municipal El Limón, Samaná, Ayuntamiento Municipal de las Terrenas, Dirección General de Alianza Público Privadas, Junta de Distrito Municipal de Canabacoa, Junta de Distrito  Municipal Jayaco, Ayuntamiento Municipal de Pedro Brand, Junta de Distrito Municipal Las Lagunas de Moca, Junta de Distrito Municipal El Puerto, Junta de Distrito Municipal de Buena Vista, Ayuntamiento Municipal de San José de los Llanos, Dirección General de Jubilaciones y Pensiones, Junta de Distrito Municipal Canca la Reina y Junta de Distrito Municipal de </w:t>
      </w:r>
      <w:r w:rsidRPr="005C0466">
        <w:rPr>
          <w:rFonts w:ascii="Times New Roman" w:hAnsi="Times New Roman"/>
          <w:color w:val="767171"/>
          <w:spacing w:val="20"/>
          <w:sz w:val="24"/>
          <w:szCs w:val="24"/>
        </w:rPr>
        <w:lastRenderedPageBreak/>
        <w:t xml:space="preserve">El Pinar; para un total histórico acumulado de trescientas veintinueve (329) Asociaciones de Servidores Públicos (ASP) registradas ante este Ministerio. </w:t>
      </w:r>
    </w:p>
    <w:p w14:paraId="28720794" w14:textId="77777777" w:rsidR="00A322B8" w:rsidRPr="005C0466" w:rsidRDefault="00A322B8" w:rsidP="00A322B8">
      <w:pPr>
        <w:spacing w:after="0" w:line="360" w:lineRule="auto"/>
        <w:rPr>
          <w:rFonts w:ascii="Times New Roman" w:hAnsi="Times New Roman"/>
          <w:color w:val="767171"/>
          <w:spacing w:val="20"/>
          <w:sz w:val="24"/>
          <w:szCs w:val="24"/>
        </w:rPr>
      </w:pPr>
    </w:p>
    <w:p w14:paraId="39999155" w14:textId="77777777" w:rsidR="00A322B8" w:rsidRPr="005C0466"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En otro orden, se reestructuraron treinta y tres (33) Asociaciones de Servidores Públicos, en Asamblea Generales Ordinarias, entre las que se encuentran: Junta de Aviación Civil, Instituto Nacional de Migración, Ministerio de Medio Ambiente y Recursos Naturales, Oficina Nacional de Meteorología (ONAMET), Oficina Nacional de Estadísticas, Dirección General de Presupuesto, Instituto Tecnológico Comunitario de San Luis, Alcaldía Municipal de Salcedo y Junta de Distrito Municipal de Verón, Punta Cana. Estas acciones continuas de democracia fortalecen la defensa de los derechos colectivos y el apoyo participativos de los servidores públicos a la Administración Pública.</w:t>
      </w:r>
    </w:p>
    <w:p w14:paraId="1BB1B350" w14:textId="77777777" w:rsidR="00256595" w:rsidRDefault="00256595" w:rsidP="00A322B8">
      <w:pPr>
        <w:spacing w:after="0" w:line="360" w:lineRule="auto"/>
        <w:rPr>
          <w:rFonts w:ascii="Times New Roman" w:hAnsi="Times New Roman"/>
          <w:color w:val="767171"/>
          <w:spacing w:val="20"/>
          <w:sz w:val="24"/>
          <w:szCs w:val="24"/>
        </w:rPr>
      </w:pPr>
    </w:p>
    <w:p w14:paraId="069D0F70" w14:textId="27D43BB8" w:rsidR="00A322B8" w:rsidRPr="005C0466" w:rsidRDefault="00256595" w:rsidP="00A322B8">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S</w:t>
      </w:r>
      <w:r w:rsidR="00A322B8" w:rsidRPr="005C0466">
        <w:rPr>
          <w:rFonts w:ascii="Times New Roman" w:hAnsi="Times New Roman"/>
          <w:color w:val="767171"/>
          <w:spacing w:val="20"/>
          <w:sz w:val="24"/>
          <w:szCs w:val="24"/>
        </w:rPr>
        <w:t>e imparti</w:t>
      </w:r>
      <w:r>
        <w:rPr>
          <w:rFonts w:ascii="Times New Roman" w:hAnsi="Times New Roman"/>
          <w:color w:val="767171"/>
          <w:spacing w:val="20"/>
          <w:sz w:val="24"/>
          <w:szCs w:val="24"/>
        </w:rPr>
        <w:t>eron</w:t>
      </w:r>
      <w:r w:rsidR="00A322B8" w:rsidRPr="005C0466">
        <w:rPr>
          <w:rFonts w:ascii="Times New Roman" w:hAnsi="Times New Roman"/>
          <w:color w:val="767171"/>
          <w:spacing w:val="20"/>
          <w:sz w:val="24"/>
          <w:szCs w:val="24"/>
        </w:rPr>
        <w:t xml:space="preserve"> treinta y tres (33) Charlas del Rol de las Asociaciones de Servidores Públicos, a distintos entes y órganos del Estado, entre los que podemos mencionar: Corporación del Acueducto y Alcantarillado de Santo Domingo (CAASD), Ministerio de Economía Planificación y Desarrollo, Ministerio de Administración Pública, Corporación de Fomento de la Industria Hotelera y Desarrollo del Turismo, Dirección General de Alianza Público Privadas, Comisión Nacional de Tecnificación Nacional de Riego, Departamento Aeroportuaria, Ayuntamiento Municipal de las Lagunas, Ayuntamiento Municipal de Padres Las Casas, Ayuntamiento Municipal San Ignacio, Junta Municipal El Carril, entre otras. Con dichas socializaciones, se promueve la facultad que se deriva del derecho de organización conferidos a los funcionarios o servidores </w:t>
      </w:r>
      <w:r w:rsidR="00A322B8" w:rsidRPr="005C0466">
        <w:rPr>
          <w:rFonts w:ascii="Times New Roman" w:hAnsi="Times New Roman"/>
          <w:color w:val="767171"/>
          <w:spacing w:val="20"/>
          <w:sz w:val="24"/>
          <w:szCs w:val="24"/>
        </w:rPr>
        <w:lastRenderedPageBreak/>
        <w:t xml:space="preserve">públicos, previstos por el Artículo 67 de la Ley Función Pública, la Constitución de la República y tratados internacionales. </w:t>
      </w:r>
    </w:p>
    <w:p w14:paraId="5265DD2E" w14:textId="77777777" w:rsidR="00A322B8" w:rsidRDefault="00A322B8" w:rsidP="00A322B8">
      <w:pPr>
        <w:autoSpaceDE w:val="0"/>
        <w:autoSpaceDN w:val="0"/>
        <w:adjustRightInd w:val="0"/>
        <w:spacing w:after="0" w:line="360" w:lineRule="auto"/>
        <w:rPr>
          <w:rFonts w:ascii="Times New Roman" w:hAnsi="Times New Roman"/>
          <w:color w:val="4C4747"/>
          <w:sz w:val="24"/>
          <w:szCs w:val="24"/>
        </w:rPr>
      </w:pPr>
    </w:p>
    <w:p w14:paraId="28E30EF8" w14:textId="77777777" w:rsidR="00A322B8" w:rsidRPr="005C0466" w:rsidRDefault="00A322B8" w:rsidP="00A322B8">
      <w:pPr>
        <w:autoSpaceDE w:val="0"/>
        <w:autoSpaceDN w:val="0"/>
        <w:adjustRightInd w:val="0"/>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Por último, este Ministerio de Administración Pública sometió una propuesta de Decreto al Poder Ejecutivo, a los fines de reglamentar la formación de las Federaciones y Confederaciones, conforme lo dispone la Ley núm. 41-08 de Función Pública.</w:t>
      </w:r>
    </w:p>
    <w:p w14:paraId="29C21118" w14:textId="77777777" w:rsidR="00A322B8" w:rsidRPr="00731065" w:rsidRDefault="00A322B8" w:rsidP="00A322B8">
      <w:pPr>
        <w:spacing w:after="0" w:line="360" w:lineRule="auto"/>
        <w:rPr>
          <w:rFonts w:ascii="Times New Roman" w:hAnsi="Times New Roman"/>
          <w:color w:val="4C4747"/>
          <w:sz w:val="24"/>
          <w:szCs w:val="24"/>
        </w:rPr>
      </w:pPr>
    </w:p>
    <w:p w14:paraId="151686C2" w14:textId="77777777" w:rsidR="00A322B8" w:rsidRPr="005C0466" w:rsidRDefault="00A322B8" w:rsidP="00F577E9">
      <w:pPr>
        <w:pStyle w:val="Prrafodelista"/>
        <w:numPr>
          <w:ilvl w:val="0"/>
          <w:numId w:val="24"/>
        </w:numPr>
        <w:spacing w:after="0" w:line="360" w:lineRule="auto"/>
        <w:jc w:val="both"/>
        <w:rPr>
          <w:rFonts w:ascii="Times New Roman" w:hAnsi="Times New Roman"/>
          <w:b/>
          <w:bCs/>
          <w:color w:val="767171"/>
          <w:spacing w:val="20"/>
          <w:sz w:val="24"/>
          <w:szCs w:val="24"/>
        </w:rPr>
      </w:pPr>
      <w:r w:rsidRPr="005C0466">
        <w:rPr>
          <w:rFonts w:ascii="Times New Roman" w:hAnsi="Times New Roman"/>
          <w:b/>
          <w:bCs/>
          <w:color w:val="767171"/>
          <w:spacing w:val="20"/>
          <w:sz w:val="24"/>
          <w:szCs w:val="24"/>
        </w:rPr>
        <w:t>Opinión sobre Régimen Laboral.</w:t>
      </w:r>
    </w:p>
    <w:p w14:paraId="1C3C8D6E" w14:textId="77777777" w:rsidR="00A322B8" w:rsidRPr="00731065" w:rsidRDefault="00A322B8" w:rsidP="00A322B8">
      <w:pPr>
        <w:spacing w:after="0" w:line="360" w:lineRule="auto"/>
        <w:rPr>
          <w:rFonts w:ascii="Times New Roman" w:hAnsi="Times New Roman"/>
          <w:i/>
          <w:color w:val="4C4747"/>
          <w:sz w:val="24"/>
          <w:szCs w:val="24"/>
        </w:rPr>
      </w:pPr>
    </w:p>
    <w:p w14:paraId="5A0A7D57" w14:textId="393578E8" w:rsidR="00A322B8" w:rsidRDefault="00256595" w:rsidP="00A322B8">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S</w:t>
      </w:r>
      <w:r w:rsidR="00A322B8" w:rsidRPr="005C0466">
        <w:rPr>
          <w:rFonts w:ascii="Times New Roman" w:hAnsi="Times New Roman"/>
          <w:color w:val="767171"/>
          <w:spacing w:val="20"/>
          <w:sz w:val="24"/>
          <w:szCs w:val="24"/>
        </w:rPr>
        <w:t xml:space="preserve">e emitieron trescientas sesenta y cuatro (364) oficios de opiniones sobre Régimen Laboral, conforme con la atribución prevista en el artículo 8, numeral 5, de la Ley núm. 41-08 de Función Pública, la cual faculta a: “emitir, con carácter obligatorio y vinculante, dictámenes interpretativos sobre la aplicación de la ley y sus respectivos reglamentos.” Dichas opiniones fueron emitidas en los plazos comprometidos en nuestra Carta Compromiso, y realizadas a solicitud de diversos entes y órganos del Estado, servidores públicos, y demás partes interesadas. Entre los que se encuentran: Ministerio de Salud Pública y Asistencia Social, Ministerio de Hacienda, Ministerio de Relaciones Exteriores, Ministerio de Educación, Ministerio Agricultura, Ministerio de Economía, Planificación y Desarrollo, Ministerio de la Presidencia, Ministerio de Hacienda, Ministerio de Turismo, Ministerio de Trabajo, Ministerio de Obras Pública, Ministerio de Industria, Comercio y </w:t>
      </w:r>
      <w:r w:rsidR="00C40956" w:rsidRPr="005C0466">
        <w:rPr>
          <w:rFonts w:ascii="Times New Roman" w:hAnsi="Times New Roman"/>
          <w:color w:val="767171"/>
          <w:spacing w:val="20"/>
          <w:sz w:val="24"/>
          <w:szCs w:val="24"/>
        </w:rPr>
        <w:t>MiPymes</w:t>
      </w:r>
      <w:r w:rsidR="00A322B8" w:rsidRPr="005C0466">
        <w:rPr>
          <w:rFonts w:ascii="Times New Roman" w:hAnsi="Times New Roman"/>
          <w:color w:val="767171"/>
          <w:spacing w:val="20"/>
          <w:sz w:val="24"/>
          <w:szCs w:val="24"/>
        </w:rPr>
        <w:t xml:space="preserve">, Oficina Nacional de Estadística, Instituto Agrario Dominicano, Lotería Nacional, Dirección General de Ética e Integridad Gubernamental, Dirección de Información y Defensa de los Afiliados a la Seguridad Social, Instituto Nacional de Aguas Potables y Alcantarillados,  así como, otras instituciones del sector público. Estas opiniones apoyan </w:t>
      </w:r>
      <w:r w:rsidR="00A322B8" w:rsidRPr="005C0466">
        <w:rPr>
          <w:rFonts w:ascii="Times New Roman" w:hAnsi="Times New Roman"/>
          <w:color w:val="767171"/>
          <w:spacing w:val="20"/>
          <w:sz w:val="24"/>
          <w:szCs w:val="24"/>
        </w:rPr>
        <w:lastRenderedPageBreak/>
        <w:t xml:space="preserve">y facilitan el cumplimento de la Constitución de la República, la norma de Función Pública y sus Reglamentos de aplicación.   </w:t>
      </w:r>
    </w:p>
    <w:p w14:paraId="5F775E47" w14:textId="77777777" w:rsidR="00A322B8" w:rsidRDefault="00A322B8" w:rsidP="00A322B8">
      <w:pPr>
        <w:spacing w:after="0" w:line="360" w:lineRule="auto"/>
        <w:rPr>
          <w:rFonts w:ascii="Times New Roman" w:hAnsi="Times New Roman"/>
          <w:color w:val="767171"/>
          <w:spacing w:val="20"/>
          <w:sz w:val="24"/>
          <w:szCs w:val="24"/>
        </w:rPr>
      </w:pPr>
    </w:p>
    <w:p w14:paraId="7656F435" w14:textId="77777777" w:rsidR="00256595" w:rsidRPr="0063751D" w:rsidRDefault="00256595" w:rsidP="00256595">
      <w:pPr>
        <w:spacing w:after="0" w:line="360" w:lineRule="auto"/>
        <w:rPr>
          <w:rFonts w:ascii="Times New Roman" w:hAnsi="Times New Roman"/>
          <w:b/>
          <w:color w:val="4C4747"/>
          <w:sz w:val="24"/>
          <w:szCs w:val="24"/>
        </w:rPr>
      </w:pPr>
    </w:p>
    <w:p w14:paraId="00E3801D" w14:textId="77777777" w:rsidR="00256595" w:rsidRPr="005C0466" w:rsidRDefault="00256595" w:rsidP="00F577E9">
      <w:pPr>
        <w:pStyle w:val="Prrafodelista"/>
        <w:numPr>
          <w:ilvl w:val="0"/>
          <w:numId w:val="42"/>
        </w:numPr>
        <w:spacing w:after="0" w:line="360" w:lineRule="auto"/>
        <w:jc w:val="both"/>
        <w:rPr>
          <w:rFonts w:ascii="Times New Roman" w:hAnsi="Times New Roman"/>
          <w:b/>
          <w:bCs/>
          <w:color w:val="767171"/>
          <w:spacing w:val="20"/>
          <w:sz w:val="24"/>
          <w:szCs w:val="24"/>
        </w:rPr>
      </w:pPr>
      <w:r w:rsidRPr="005C0466">
        <w:rPr>
          <w:rFonts w:ascii="Times New Roman" w:hAnsi="Times New Roman"/>
          <w:b/>
          <w:bCs/>
          <w:color w:val="767171"/>
          <w:spacing w:val="20"/>
          <w:sz w:val="24"/>
          <w:szCs w:val="24"/>
        </w:rPr>
        <w:t>Resolución de Conflictos en Comisión de Personal (Instancia conciliatoria).</w:t>
      </w:r>
    </w:p>
    <w:p w14:paraId="32B69C0C" w14:textId="77777777" w:rsidR="00256595" w:rsidRPr="005C0466" w:rsidRDefault="00256595" w:rsidP="00256595">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Durante el año 2023, fueron convocados conforme con las disposiciones de los artículos 15, 16 y 17 de la Ley núm. 41-08 de Función Pública, cincuenta y cuatro (54) casos en Comisión de Personal, a solicitud de las partes interesadas o afectadas del conflicto laboral.</w:t>
      </w:r>
    </w:p>
    <w:p w14:paraId="228D4517" w14:textId="77777777" w:rsidR="00256595" w:rsidRPr="005C0466" w:rsidRDefault="00256595" w:rsidP="00256595">
      <w:pPr>
        <w:spacing w:after="0" w:line="360" w:lineRule="auto"/>
        <w:rPr>
          <w:rFonts w:ascii="Times New Roman" w:hAnsi="Times New Roman"/>
          <w:color w:val="767171"/>
          <w:spacing w:val="20"/>
          <w:sz w:val="24"/>
          <w:szCs w:val="24"/>
        </w:rPr>
      </w:pPr>
    </w:p>
    <w:p w14:paraId="20A04256" w14:textId="77777777" w:rsidR="00256595" w:rsidRPr="005C0466" w:rsidRDefault="00256595" w:rsidP="00256595">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 xml:space="preserve">Entre las instituciones convocadas se encuentran: Ministerio de Agricultura Ministerio de Obras Públicas, Ministerio de Turismo, Ministerio de Educación, Ministerio de Relaciones Exteriores, Ministerio de Administración Pública, Ministerio de Salud Pública, Contraloría General de la República, Dirección General de Contabilidad Gubernamental, Administradora de Subsidios Sociales (ADESS), Dirección General de Impuestos Internos (DGII), Dirección General de Proyectos Estratégicos y Especiales de la Presidencia (PROPEEP), Instituto Postal Dominicano (INPOSDOM), Oficina Metropolitana de Servicios de Autobuses (OMSA), Tesorería de la Seguridad Social, Oficina Nacional de Meteorología (ONAMET), Consejo Nacional para la Niñez y la Adolescencia (CONANI), Mercados Dominicanos de Abasto Agropecuario (MERCADOM), Parque Zoológico Nacional Arq. Manuel Valverde Podesta (ZOODOM) y Alcaldía Municipal de Santo Domingo Este. </w:t>
      </w:r>
    </w:p>
    <w:p w14:paraId="3F1D9733" w14:textId="77777777" w:rsidR="00256595" w:rsidRPr="005C0466" w:rsidRDefault="00256595" w:rsidP="00256595">
      <w:pPr>
        <w:spacing w:after="0" w:line="360" w:lineRule="auto"/>
        <w:rPr>
          <w:rFonts w:ascii="Times New Roman" w:hAnsi="Times New Roman"/>
          <w:color w:val="767171"/>
          <w:spacing w:val="20"/>
          <w:sz w:val="24"/>
          <w:szCs w:val="24"/>
        </w:rPr>
      </w:pPr>
    </w:p>
    <w:p w14:paraId="26742E5D" w14:textId="33B4A062" w:rsidR="00A322B8" w:rsidRPr="008A11F1" w:rsidRDefault="00256595"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 xml:space="preserve">De los cincuenta y cuatro (54) casos en Comisión de Personal: tres (3) fue desestimado, a solicitud del Servidor Público convocante, </w:t>
      </w:r>
      <w:r w:rsidRPr="005C0466">
        <w:rPr>
          <w:rFonts w:ascii="Times New Roman" w:hAnsi="Times New Roman"/>
          <w:color w:val="767171"/>
          <w:spacing w:val="20"/>
          <w:sz w:val="24"/>
          <w:szCs w:val="24"/>
        </w:rPr>
        <w:lastRenderedPageBreak/>
        <w:t>mientras, que los cincuenta y una (51) restantes fueron conocidos y resolutados; donde, dieciséis (16) fueron conciliados, subsanando el conflicto laboral que las motivó; treinta y tres (33) resultaron no conciliados y dos (2) no comparecencia, en ambos tipos de cierre les fueron informados el derecho a interponer los Recursos Administrativos y Jurisdiccionales, de acuerdo con la referida Ley de Función Pública.</w:t>
      </w:r>
    </w:p>
    <w:p w14:paraId="52235A16" w14:textId="77777777" w:rsidR="00A322B8" w:rsidRPr="0063751D" w:rsidRDefault="00A322B8" w:rsidP="00A322B8">
      <w:pPr>
        <w:spacing w:after="0" w:line="360" w:lineRule="auto"/>
        <w:rPr>
          <w:rFonts w:ascii="Times New Roman" w:hAnsi="Times New Roman"/>
          <w:color w:val="3B3838" w:themeColor="background2" w:themeShade="40"/>
          <w:sz w:val="24"/>
          <w:szCs w:val="24"/>
        </w:rPr>
      </w:pPr>
    </w:p>
    <w:tbl>
      <w:tblPr>
        <w:tblStyle w:val="Tablaconcuadrcula4-nfasis5"/>
        <w:tblW w:w="0" w:type="auto"/>
        <w:jc w:val="center"/>
        <w:tblLook w:val="04A0" w:firstRow="1" w:lastRow="0" w:firstColumn="1" w:lastColumn="0" w:noHBand="0" w:noVBand="1"/>
      </w:tblPr>
      <w:tblGrid>
        <w:gridCol w:w="2525"/>
        <w:gridCol w:w="2525"/>
      </w:tblGrid>
      <w:tr w:rsidR="00A322B8" w:rsidRPr="0063751D" w14:paraId="0854B24C" w14:textId="77777777" w:rsidTr="00A322B8">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5050" w:type="dxa"/>
            <w:gridSpan w:val="2"/>
            <w:shd w:val="clear" w:color="auto" w:fill="002060"/>
          </w:tcPr>
          <w:p w14:paraId="3143DB18" w14:textId="77777777" w:rsidR="00A322B8" w:rsidRPr="00A322B8" w:rsidRDefault="00A322B8" w:rsidP="00074A24">
            <w:pPr>
              <w:spacing w:line="360" w:lineRule="auto"/>
              <w:jc w:val="center"/>
              <w:rPr>
                <w:rFonts w:ascii="Times New Roman" w:eastAsia="Calibri" w:hAnsi="Times New Roman" w:cs="Times New Roman"/>
                <w:b w:val="0"/>
                <w:bCs w:val="0"/>
                <w:color w:val="FFFFFF" w:themeColor="background1"/>
                <w:spacing w:val="20"/>
                <w:sz w:val="24"/>
                <w:szCs w:val="24"/>
              </w:rPr>
            </w:pPr>
            <w:r w:rsidRPr="00A322B8">
              <w:rPr>
                <w:rFonts w:ascii="Times New Roman" w:eastAsia="Calibri" w:hAnsi="Times New Roman" w:cs="Times New Roman"/>
                <w:b w:val="0"/>
                <w:bCs w:val="0"/>
                <w:color w:val="FFFFFF" w:themeColor="background1"/>
                <w:spacing w:val="20"/>
                <w:sz w:val="24"/>
                <w:szCs w:val="24"/>
              </w:rPr>
              <w:t>Opiniones sobre el Régimen Laboral</w:t>
            </w:r>
          </w:p>
          <w:p w14:paraId="1338E277" w14:textId="77777777" w:rsidR="00A322B8" w:rsidRPr="0063751D" w:rsidRDefault="00A322B8" w:rsidP="00074A24">
            <w:pPr>
              <w:spacing w:line="360" w:lineRule="auto"/>
              <w:jc w:val="center"/>
              <w:rPr>
                <w:rFonts w:ascii="Times New Roman" w:hAnsi="Times New Roman" w:cs="Times New Roman"/>
                <w:color w:val="3B3838" w:themeColor="background2" w:themeShade="40"/>
                <w:sz w:val="24"/>
                <w:szCs w:val="24"/>
              </w:rPr>
            </w:pPr>
            <w:r w:rsidRPr="00A322B8">
              <w:rPr>
                <w:rFonts w:ascii="Times New Roman" w:eastAsia="Calibri" w:hAnsi="Times New Roman" w:cs="Times New Roman"/>
                <w:b w:val="0"/>
                <w:bCs w:val="0"/>
                <w:color w:val="FFFFFF" w:themeColor="background1"/>
                <w:spacing w:val="20"/>
                <w:sz w:val="24"/>
                <w:szCs w:val="24"/>
              </w:rPr>
              <w:t>Enero-Diciembre 2023</w:t>
            </w:r>
          </w:p>
        </w:tc>
      </w:tr>
      <w:tr w:rsidR="00A322B8" w:rsidRPr="0063751D" w14:paraId="6421FB4F" w14:textId="77777777" w:rsidTr="00074A24">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525" w:type="dxa"/>
            <w:shd w:val="clear" w:color="auto" w:fill="D9D9D9"/>
          </w:tcPr>
          <w:p w14:paraId="3448B087" w14:textId="77777777" w:rsidR="00A322B8" w:rsidRPr="00731065" w:rsidRDefault="00A322B8" w:rsidP="00074A24">
            <w:pPr>
              <w:spacing w:line="360" w:lineRule="auto"/>
              <w:rPr>
                <w:rFonts w:ascii="Times New Roman" w:hAnsi="Times New Roman" w:cs="Times New Roman"/>
                <w:color w:val="4C4747"/>
                <w:sz w:val="24"/>
                <w:szCs w:val="24"/>
              </w:rPr>
            </w:pPr>
            <w:r w:rsidRPr="00731065">
              <w:rPr>
                <w:rFonts w:ascii="Times New Roman" w:hAnsi="Times New Roman" w:cs="Times New Roman"/>
                <w:color w:val="4C4747"/>
                <w:sz w:val="24"/>
                <w:szCs w:val="24"/>
              </w:rPr>
              <w:t>Mes</w:t>
            </w:r>
          </w:p>
        </w:tc>
        <w:tc>
          <w:tcPr>
            <w:tcW w:w="2525" w:type="dxa"/>
            <w:shd w:val="clear" w:color="auto" w:fill="D9D9D9"/>
          </w:tcPr>
          <w:p w14:paraId="63A8F73E"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4"/>
                <w:szCs w:val="24"/>
              </w:rPr>
            </w:pPr>
            <w:r w:rsidRPr="00731065">
              <w:rPr>
                <w:rFonts w:ascii="Times New Roman" w:hAnsi="Times New Roman" w:cs="Times New Roman"/>
                <w:b/>
                <w:color w:val="4C4747"/>
                <w:sz w:val="24"/>
                <w:szCs w:val="24"/>
              </w:rPr>
              <w:t>Cantidad</w:t>
            </w:r>
          </w:p>
        </w:tc>
      </w:tr>
      <w:tr w:rsidR="00A322B8" w:rsidRPr="0063751D" w14:paraId="052F1C0D" w14:textId="77777777" w:rsidTr="00074A24">
        <w:trPr>
          <w:jc w:val="center"/>
        </w:trPr>
        <w:tc>
          <w:tcPr>
            <w:cnfStyle w:val="001000000000" w:firstRow="0" w:lastRow="0" w:firstColumn="1" w:lastColumn="0" w:oddVBand="0" w:evenVBand="0" w:oddHBand="0" w:evenHBand="0" w:firstRowFirstColumn="0" w:firstRowLastColumn="0" w:lastRowFirstColumn="0" w:lastRowLastColumn="0"/>
            <w:tcW w:w="2525" w:type="dxa"/>
          </w:tcPr>
          <w:p w14:paraId="06B2F439" w14:textId="77777777" w:rsidR="00A322B8" w:rsidRPr="00731065" w:rsidRDefault="00A322B8" w:rsidP="00074A24">
            <w:pPr>
              <w:spacing w:line="360" w:lineRule="auto"/>
              <w:rPr>
                <w:rFonts w:ascii="Times New Roman" w:hAnsi="Times New Roman" w:cs="Times New Roman"/>
                <w:b w:val="0"/>
                <w:color w:val="4C4747"/>
                <w:sz w:val="24"/>
                <w:szCs w:val="24"/>
              </w:rPr>
            </w:pPr>
            <w:r w:rsidRPr="00731065">
              <w:rPr>
                <w:rFonts w:ascii="Times New Roman" w:hAnsi="Times New Roman" w:cs="Times New Roman"/>
                <w:b w:val="0"/>
                <w:color w:val="4C4747"/>
                <w:sz w:val="24"/>
                <w:szCs w:val="24"/>
              </w:rPr>
              <w:t>Enero</w:t>
            </w:r>
          </w:p>
        </w:tc>
        <w:tc>
          <w:tcPr>
            <w:tcW w:w="2525" w:type="dxa"/>
          </w:tcPr>
          <w:p w14:paraId="1A4FDF1D" w14:textId="77777777" w:rsidR="00A322B8" w:rsidRPr="00731065" w:rsidRDefault="00A322B8" w:rsidP="00074A2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24</w:t>
            </w:r>
          </w:p>
        </w:tc>
      </w:tr>
      <w:tr w:rsidR="00A322B8" w:rsidRPr="0063751D" w14:paraId="752A6203" w14:textId="77777777" w:rsidTr="00074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7B53E141" w14:textId="77777777" w:rsidR="00A322B8" w:rsidRPr="00731065" w:rsidRDefault="00A322B8" w:rsidP="00074A24">
            <w:pPr>
              <w:spacing w:line="360" w:lineRule="auto"/>
              <w:rPr>
                <w:rFonts w:ascii="Times New Roman" w:hAnsi="Times New Roman" w:cs="Times New Roman"/>
                <w:b w:val="0"/>
                <w:color w:val="4C4747"/>
                <w:sz w:val="24"/>
                <w:szCs w:val="24"/>
              </w:rPr>
            </w:pPr>
            <w:r w:rsidRPr="00731065">
              <w:rPr>
                <w:rFonts w:ascii="Times New Roman" w:hAnsi="Times New Roman" w:cs="Times New Roman"/>
                <w:b w:val="0"/>
                <w:color w:val="4C4747"/>
                <w:sz w:val="24"/>
                <w:szCs w:val="24"/>
              </w:rPr>
              <w:t>Febrero</w:t>
            </w:r>
          </w:p>
        </w:tc>
        <w:tc>
          <w:tcPr>
            <w:tcW w:w="2525" w:type="dxa"/>
          </w:tcPr>
          <w:p w14:paraId="5BF58634"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36</w:t>
            </w:r>
          </w:p>
        </w:tc>
      </w:tr>
      <w:tr w:rsidR="00A322B8" w:rsidRPr="0063751D" w14:paraId="45999A6F" w14:textId="77777777" w:rsidTr="00074A24">
        <w:trPr>
          <w:jc w:val="center"/>
        </w:trPr>
        <w:tc>
          <w:tcPr>
            <w:cnfStyle w:val="001000000000" w:firstRow="0" w:lastRow="0" w:firstColumn="1" w:lastColumn="0" w:oddVBand="0" w:evenVBand="0" w:oddHBand="0" w:evenHBand="0" w:firstRowFirstColumn="0" w:firstRowLastColumn="0" w:lastRowFirstColumn="0" w:lastRowLastColumn="0"/>
            <w:tcW w:w="2525" w:type="dxa"/>
          </w:tcPr>
          <w:p w14:paraId="75FF0738" w14:textId="77777777" w:rsidR="00A322B8" w:rsidRPr="00731065" w:rsidRDefault="00A322B8" w:rsidP="00074A24">
            <w:pPr>
              <w:spacing w:line="360" w:lineRule="auto"/>
              <w:rPr>
                <w:rFonts w:ascii="Times New Roman" w:hAnsi="Times New Roman" w:cs="Times New Roman"/>
                <w:b w:val="0"/>
                <w:color w:val="4C4747"/>
                <w:sz w:val="24"/>
                <w:szCs w:val="24"/>
              </w:rPr>
            </w:pPr>
            <w:r w:rsidRPr="00731065">
              <w:rPr>
                <w:rFonts w:ascii="Times New Roman" w:hAnsi="Times New Roman" w:cs="Times New Roman"/>
                <w:b w:val="0"/>
                <w:color w:val="4C4747"/>
                <w:sz w:val="24"/>
                <w:szCs w:val="24"/>
              </w:rPr>
              <w:t>Marzo</w:t>
            </w:r>
          </w:p>
        </w:tc>
        <w:tc>
          <w:tcPr>
            <w:tcW w:w="2525" w:type="dxa"/>
          </w:tcPr>
          <w:p w14:paraId="53C4F28B" w14:textId="77777777" w:rsidR="00A322B8" w:rsidRPr="00731065" w:rsidRDefault="00A322B8" w:rsidP="00074A2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37</w:t>
            </w:r>
          </w:p>
        </w:tc>
      </w:tr>
      <w:tr w:rsidR="00A322B8" w:rsidRPr="0063751D" w14:paraId="246B2AF6" w14:textId="77777777" w:rsidTr="00074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30C6694B" w14:textId="77777777" w:rsidR="00A322B8" w:rsidRPr="00731065" w:rsidRDefault="00A322B8" w:rsidP="00074A24">
            <w:pPr>
              <w:spacing w:line="360" w:lineRule="auto"/>
              <w:rPr>
                <w:rFonts w:ascii="Times New Roman" w:hAnsi="Times New Roman" w:cs="Times New Roman"/>
                <w:b w:val="0"/>
                <w:color w:val="4C4747"/>
                <w:sz w:val="24"/>
                <w:szCs w:val="24"/>
              </w:rPr>
            </w:pPr>
            <w:r w:rsidRPr="00731065">
              <w:rPr>
                <w:rFonts w:ascii="Times New Roman" w:hAnsi="Times New Roman" w:cs="Times New Roman"/>
                <w:b w:val="0"/>
                <w:color w:val="4C4747"/>
                <w:sz w:val="24"/>
                <w:szCs w:val="24"/>
              </w:rPr>
              <w:t>Abril</w:t>
            </w:r>
          </w:p>
        </w:tc>
        <w:tc>
          <w:tcPr>
            <w:tcW w:w="2525" w:type="dxa"/>
          </w:tcPr>
          <w:p w14:paraId="46C23B56"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29</w:t>
            </w:r>
          </w:p>
        </w:tc>
      </w:tr>
      <w:tr w:rsidR="00A322B8" w:rsidRPr="0063751D" w14:paraId="668BCCF7" w14:textId="77777777" w:rsidTr="00074A24">
        <w:trPr>
          <w:jc w:val="center"/>
        </w:trPr>
        <w:tc>
          <w:tcPr>
            <w:cnfStyle w:val="001000000000" w:firstRow="0" w:lastRow="0" w:firstColumn="1" w:lastColumn="0" w:oddVBand="0" w:evenVBand="0" w:oddHBand="0" w:evenHBand="0" w:firstRowFirstColumn="0" w:firstRowLastColumn="0" w:lastRowFirstColumn="0" w:lastRowLastColumn="0"/>
            <w:tcW w:w="2525" w:type="dxa"/>
          </w:tcPr>
          <w:p w14:paraId="3E5BD53E" w14:textId="77777777" w:rsidR="00A322B8" w:rsidRPr="00731065" w:rsidRDefault="00A322B8" w:rsidP="00074A24">
            <w:pPr>
              <w:spacing w:line="360" w:lineRule="auto"/>
              <w:rPr>
                <w:rFonts w:ascii="Times New Roman" w:hAnsi="Times New Roman" w:cs="Times New Roman"/>
                <w:b w:val="0"/>
                <w:color w:val="4C4747"/>
                <w:sz w:val="24"/>
                <w:szCs w:val="24"/>
              </w:rPr>
            </w:pPr>
            <w:r w:rsidRPr="00731065">
              <w:rPr>
                <w:rFonts w:ascii="Times New Roman" w:hAnsi="Times New Roman" w:cs="Times New Roman"/>
                <w:b w:val="0"/>
                <w:color w:val="4C4747"/>
                <w:sz w:val="24"/>
                <w:szCs w:val="24"/>
              </w:rPr>
              <w:t>Mayo</w:t>
            </w:r>
          </w:p>
        </w:tc>
        <w:tc>
          <w:tcPr>
            <w:tcW w:w="2525" w:type="dxa"/>
          </w:tcPr>
          <w:p w14:paraId="64107600" w14:textId="77777777" w:rsidR="00A322B8" w:rsidRPr="00731065" w:rsidRDefault="00A322B8" w:rsidP="00074A2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36</w:t>
            </w:r>
          </w:p>
        </w:tc>
      </w:tr>
      <w:tr w:rsidR="00A322B8" w:rsidRPr="0063751D" w14:paraId="3ACD23FB" w14:textId="77777777" w:rsidTr="00074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1C43204F" w14:textId="77777777" w:rsidR="00A322B8" w:rsidRPr="00731065" w:rsidRDefault="00A322B8" w:rsidP="00074A24">
            <w:pPr>
              <w:spacing w:line="360" w:lineRule="auto"/>
              <w:rPr>
                <w:rFonts w:ascii="Times New Roman" w:hAnsi="Times New Roman" w:cs="Times New Roman"/>
                <w:b w:val="0"/>
                <w:color w:val="4C4747"/>
                <w:sz w:val="24"/>
                <w:szCs w:val="24"/>
              </w:rPr>
            </w:pPr>
            <w:r w:rsidRPr="00731065">
              <w:rPr>
                <w:rFonts w:ascii="Times New Roman" w:hAnsi="Times New Roman" w:cs="Times New Roman"/>
                <w:b w:val="0"/>
                <w:color w:val="4C4747"/>
                <w:sz w:val="24"/>
                <w:szCs w:val="24"/>
              </w:rPr>
              <w:t>Junio</w:t>
            </w:r>
          </w:p>
        </w:tc>
        <w:tc>
          <w:tcPr>
            <w:tcW w:w="2525" w:type="dxa"/>
          </w:tcPr>
          <w:p w14:paraId="563B44D9"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31</w:t>
            </w:r>
          </w:p>
        </w:tc>
      </w:tr>
      <w:tr w:rsidR="00A322B8" w:rsidRPr="0063751D" w14:paraId="206557CD" w14:textId="77777777" w:rsidTr="00074A24">
        <w:trPr>
          <w:jc w:val="center"/>
        </w:trPr>
        <w:tc>
          <w:tcPr>
            <w:cnfStyle w:val="001000000000" w:firstRow="0" w:lastRow="0" w:firstColumn="1" w:lastColumn="0" w:oddVBand="0" w:evenVBand="0" w:oddHBand="0" w:evenHBand="0" w:firstRowFirstColumn="0" w:firstRowLastColumn="0" w:lastRowFirstColumn="0" w:lastRowLastColumn="0"/>
            <w:tcW w:w="2525" w:type="dxa"/>
          </w:tcPr>
          <w:p w14:paraId="6AEA2448" w14:textId="77777777" w:rsidR="00A322B8" w:rsidRPr="00731065" w:rsidRDefault="00A322B8" w:rsidP="00074A24">
            <w:pPr>
              <w:spacing w:line="360" w:lineRule="auto"/>
              <w:rPr>
                <w:rFonts w:ascii="Times New Roman" w:hAnsi="Times New Roman" w:cs="Times New Roman"/>
                <w:b w:val="0"/>
                <w:bCs w:val="0"/>
                <w:color w:val="4C4747"/>
                <w:sz w:val="24"/>
                <w:szCs w:val="24"/>
              </w:rPr>
            </w:pPr>
            <w:r w:rsidRPr="00731065">
              <w:rPr>
                <w:rFonts w:ascii="Times New Roman" w:hAnsi="Times New Roman" w:cs="Times New Roman"/>
                <w:b w:val="0"/>
                <w:bCs w:val="0"/>
                <w:color w:val="4C4747"/>
                <w:sz w:val="24"/>
                <w:szCs w:val="24"/>
              </w:rPr>
              <w:t xml:space="preserve">Julio </w:t>
            </w:r>
          </w:p>
        </w:tc>
        <w:tc>
          <w:tcPr>
            <w:tcW w:w="2525" w:type="dxa"/>
          </w:tcPr>
          <w:p w14:paraId="337EBEAA" w14:textId="77777777" w:rsidR="00A322B8" w:rsidRPr="00731065" w:rsidRDefault="00A322B8" w:rsidP="00074A2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 xml:space="preserve">44 </w:t>
            </w:r>
          </w:p>
        </w:tc>
      </w:tr>
      <w:tr w:rsidR="00A322B8" w:rsidRPr="0063751D" w14:paraId="5C1AFECC" w14:textId="77777777" w:rsidTr="00074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6AE6175B" w14:textId="77777777" w:rsidR="00A322B8" w:rsidRPr="00731065" w:rsidRDefault="00A322B8" w:rsidP="00074A24">
            <w:pPr>
              <w:spacing w:line="360" w:lineRule="auto"/>
              <w:rPr>
                <w:rFonts w:ascii="Times New Roman" w:hAnsi="Times New Roman" w:cs="Times New Roman"/>
                <w:b w:val="0"/>
                <w:bCs w:val="0"/>
                <w:color w:val="4C4747"/>
                <w:sz w:val="24"/>
                <w:szCs w:val="24"/>
              </w:rPr>
            </w:pPr>
            <w:r w:rsidRPr="00731065">
              <w:rPr>
                <w:rFonts w:ascii="Times New Roman" w:hAnsi="Times New Roman" w:cs="Times New Roman"/>
                <w:b w:val="0"/>
                <w:bCs w:val="0"/>
                <w:color w:val="4C4747"/>
                <w:sz w:val="24"/>
                <w:szCs w:val="24"/>
              </w:rPr>
              <w:t xml:space="preserve">Agosto </w:t>
            </w:r>
          </w:p>
        </w:tc>
        <w:tc>
          <w:tcPr>
            <w:tcW w:w="2525" w:type="dxa"/>
          </w:tcPr>
          <w:p w14:paraId="181AEDA1"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 xml:space="preserve">30 </w:t>
            </w:r>
          </w:p>
        </w:tc>
      </w:tr>
      <w:tr w:rsidR="00A322B8" w:rsidRPr="0063751D" w14:paraId="205C64AF" w14:textId="77777777" w:rsidTr="00074A24">
        <w:trPr>
          <w:jc w:val="center"/>
        </w:trPr>
        <w:tc>
          <w:tcPr>
            <w:cnfStyle w:val="001000000000" w:firstRow="0" w:lastRow="0" w:firstColumn="1" w:lastColumn="0" w:oddVBand="0" w:evenVBand="0" w:oddHBand="0" w:evenHBand="0" w:firstRowFirstColumn="0" w:firstRowLastColumn="0" w:lastRowFirstColumn="0" w:lastRowLastColumn="0"/>
            <w:tcW w:w="2525" w:type="dxa"/>
          </w:tcPr>
          <w:p w14:paraId="12ADB2A0" w14:textId="77777777" w:rsidR="00A322B8" w:rsidRPr="00731065" w:rsidRDefault="00A322B8" w:rsidP="00074A24">
            <w:pPr>
              <w:spacing w:line="360" w:lineRule="auto"/>
              <w:rPr>
                <w:rFonts w:ascii="Times New Roman" w:hAnsi="Times New Roman" w:cs="Times New Roman"/>
                <w:b w:val="0"/>
                <w:bCs w:val="0"/>
                <w:color w:val="4C4747"/>
                <w:sz w:val="24"/>
                <w:szCs w:val="24"/>
              </w:rPr>
            </w:pPr>
            <w:r w:rsidRPr="00731065">
              <w:rPr>
                <w:rFonts w:ascii="Times New Roman" w:hAnsi="Times New Roman" w:cs="Times New Roman"/>
                <w:b w:val="0"/>
                <w:bCs w:val="0"/>
                <w:color w:val="4C4747"/>
                <w:sz w:val="24"/>
                <w:szCs w:val="24"/>
              </w:rPr>
              <w:t xml:space="preserve">Septiembre </w:t>
            </w:r>
          </w:p>
        </w:tc>
        <w:tc>
          <w:tcPr>
            <w:tcW w:w="2525" w:type="dxa"/>
          </w:tcPr>
          <w:p w14:paraId="2CAA67C9" w14:textId="77777777" w:rsidR="00A322B8" w:rsidRPr="00731065" w:rsidRDefault="00A322B8" w:rsidP="00074A2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 xml:space="preserve">22 </w:t>
            </w:r>
          </w:p>
        </w:tc>
      </w:tr>
      <w:tr w:rsidR="00A322B8" w:rsidRPr="0063751D" w14:paraId="689A8120" w14:textId="77777777" w:rsidTr="00074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138F5F2D" w14:textId="77777777" w:rsidR="00A322B8" w:rsidRPr="00731065" w:rsidRDefault="00A322B8" w:rsidP="00074A24">
            <w:pPr>
              <w:spacing w:line="360" w:lineRule="auto"/>
              <w:rPr>
                <w:rFonts w:ascii="Times New Roman" w:hAnsi="Times New Roman" w:cs="Times New Roman"/>
                <w:b w:val="0"/>
                <w:bCs w:val="0"/>
                <w:color w:val="4C4747"/>
                <w:sz w:val="24"/>
                <w:szCs w:val="24"/>
              </w:rPr>
            </w:pPr>
            <w:r w:rsidRPr="00731065">
              <w:rPr>
                <w:rFonts w:ascii="Times New Roman" w:hAnsi="Times New Roman" w:cs="Times New Roman"/>
                <w:b w:val="0"/>
                <w:bCs w:val="0"/>
                <w:color w:val="4C4747"/>
                <w:sz w:val="24"/>
                <w:szCs w:val="24"/>
              </w:rPr>
              <w:t>Noviembre</w:t>
            </w:r>
          </w:p>
        </w:tc>
        <w:tc>
          <w:tcPr>
            <w:tcW w:w="2525" w:type="dxa"/>
          </w:tcPr>
          <w:p w14:paraId="7E42ED67"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45</w:t>
            </w:r>
          </w:p>
        </w:tc>
      </w:tr>
      <w:tr w:rsidR="00A322B8" w:rsidRPr="0063751D" w14:paraId="4F723452" w14:textId="77777777" w:rsidTr="00074A24">
        <w:trPr>
          <w:jc w:val="center"/>
        </w:trPr>
        <w:tc>
          <w:tcPr>
            <w:cnfStyle w:val="001000000000" w:firstRow="0" w:lastRow="0" w:firstColumn="1" w:lastColumn="0" w:oddVBand="0" w:evenVBand="0" w:oddHBand="0" w:evenHBand="0" w:firstRowFirstColumn="0" w:firstRowLastColumn="0" w:lastRowFirstColumn="0" w:lastRowLastColumn="0"/>
            <w:tcW w:w="2525" w:type="dxa"/>
          </w:tcPr>
          <w:p w14:paraId="0A589A72" w14:textId="77777777" w:rsidR="00A322B8" w:rsidRPr="00731065" w:rsidRDefault="00A322B8" w:rsidP="00074A24">
            <w:pPr>
              <w:spacing w:line="360" w:lineRule="auto"/>
              <w:rPr>
                <w:rFonts w:ascii="Times New Roman" w:hAnsi="Times New Roman" w:cs="Times New Roman"/>
                <w:b w:val="0"/>
                <w:bCs w:val="0"/>
                <w:color w:val="4C4747"/>
                <w:sz w:val="24"/>
                <w:szCs w:val="24"/>
              </w:rPr>
            </w:pPr>
            <w:r w:rsidRPr="00731065">
              <w:rPr>
                <w:rFonts w:ascii="Times New Roman" w:hAnsi="Times New Roman" w:cs="Times New Roman"/>
                <w:b w:val="0"/>
                <w:bCs w:val="0"/>
                <w:color w:val="4C4747"/>
                <w:sz w:val="24"/>
                <w:szCs w:val="24"/>
              </w:rPr>
              <w:t xml:space="preserve">Diciembre </w:t>
            </w:r>
          </w:p>
        </w:tc>
        <w:tc>
          <w:tcPr>
            <w:tcW w:w="2525" w:type="dxa"/>
          </w:tcPr>
          <w:p w14:paraId="0429B786" w14:textId="77777777" w:rsidR="00A322B8" w:rsidRPr="00731065" w:rsidRDefault="00A322B8" w:rsidP="00074A2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731065">
              <w:rPr>
                <w:rFonts w:ascii="Times New Roman" w:hAnsi="Times New Roman" w:cs="Times New Roman"/>
                <w:color w:val="4C4747"/>
                <w:sz w:val="24"/>
                <w:szCs w:val="24"/>
              </w:rPr>
              <w:t>30</w:t>
            </w:r>
          </w:p>
        </w:tc>
      </w:tr>
      <w:tr w:rsidR="00A322B8" w:rsidRPr="0063751D" w14:paraId="54D1C34F" w14:textId="77777777" w:rsidTr="00074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6B4E00CF" w14:textId="77777777" w:rsidR="00A322B8" w:rsidRPr="00731065" w:rsidRDefault="00A322B8" w:rsidP="00074A24">
            <w:pPr>
              <w:spacing w:line="360" w:lineRule="auto"/>
              <w:rPr>
                <w:rFonts w:ascii="Times New Roman" w:hAnsi="Times New Roman" w:cs="Times New Roman"/>
                <w:color w:val="4C4747"/>
                <w:sz w:val="24"/>
                <w:szCs w:val="24"/>
              </w:rPr>
            </w:pPr>
            <w:r w:rsidRPr="00731065">
              <w:rPr>
                <w:rFonts w:ascii="Times New Roman" w:hAnsi="Times New Roman" w:cs="Times New Roman"/>
                <w:color w:val="4C4747"/>
                <w:sz w:val="24"/>
                <w:szCs w:val="24"/>
              </w:rPr>
              <w:t>TOTAL</w:t>
            </w:r>
          </w:p>
        </w:tc>
        <w:tc>
          <w:tcPr>
            <w:tcW w:w="2525" w:type="dxa"/>
          </w:tcPr>
          <w:p w14:paraId="2A81E8EE" w14:textId="77777777" w:rsidR="00A322B8" w:rsidRPr="00731065" w:rsidRDefault="00A322B8" w:rsidP="00074A2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4"/>
                <w:szCs w:val="24"/>
              </w:rPr>
            </w:pPr>
            <w:r w:rsidRPr="00731065">
              <w:rPr>
                <w:rFonts w:ascii="Times New Roman" w:hAnsi="Times New Roman" w:cs="Times New Roman"/>
                <w:b/>
                <w:color w:val="4C4747"/>
                <w:sz w:val="24"/>
                <w:szCs w:val="24"/>
              </w:rPr>
              <w:t>364</w:t>
            </w:r>
          </w:p>
        </w:tc>
      </w:tr>
    </w:tbl>
    <w:p w14:paraId="0FD42B74" w14:textId="3379AEFD" w:rsidR="00A322B8" w:rsidRPr="008A11F1" w:rsidRDefault="00A322B8" w:rsidP="00A322B8">
      <w:pPr>
        <w:spacing w:after="0" w:line="360" w:lineRule="auto"/>
        <w:rPr>
          <w:rFonts w:ascii="Times New Roman" w:hAnsi="Times New Roman"/>
          <w:bCs/>
          <w:color w:val="4E4747"/>
          <w:szCs w:val="18"/>
        </w:rPr>
      </w:pPr>
      <w:r>
        <w:rPr>
          <w:rFonts w:ascii="Times New Roman" w:hAnsi="Times New Roman"/>
          <w:bCs/>
          <w:color w:val="4E4747"/>
          <w:szCs w:val="18"/>
        </w:rPr>
        <w:t xml:space="preserve">                               </w:t>
      </w:r>
      <w:r w:rsidRPr="00F363FC">
        <w:rPr>
          <w:rFonts w:ascii="Times New Roman" w:hAnsi="Times New Roman"/>
          <w:bCs/>
          <w:color w:val="4E4747"/>
          <w:szCs w:val="18"/>
        </w:rPr>
        <w:t>Fuente: Dirección de Relaciones Laborales del MAP.</w:t>
      </w:r>
    </w:p>
    <w:p w14:paraId="5993C8C5" w14:textId="77777777" w:rsidR="00A322B8" w:rsidRDefault="00A322B8" w:rsidP="00A322B8">
      <w:pPr>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lastRenderedPageBreak/>
        <w:t xml:space="preserve">Temas abordados: Condiciones de trabajo, aplicación del Régimen Ético y Disciplinario, Procedimiento Disciplinario, incompatibilidad de cargo, pago de indemnización económica, vacaciones y otros beneficios, Recursos Administrativos y Jurisdiccionales, bono por desempeño, beneficios laborales en caso de renuncia, permisos, licencias con o sin disfrute de sueldo, entre otros temas del ámbito laboral. </w:t>
      </w:r>
    </w:p>
    <w:p w14:paraId="08BDD9BE" w14:textId="77777777" w:rsidR="00256595" w:rsidRPr="005C0466" w:rsidRDefault="00256595" w:rsidP="00A322B8">
      <w:pPr>
        <w:spacing w:after="0" w:line="360" w:lineRule="auto"/>
        <w:rPr>
          <w:rFonts w:ascii="Times New Roman" w:hAnsi="Times New Roman"/>
          <w:color w:val="767171"/>
          <w:spacing w:val="20"/>
          <w:sz w:val="24"/>
          <w:szCs w:val="24"/>
        </w:rPr>
      </w:pPr>
    </w:p>
    <w:p w14:paraId="7C27345B" w14:textId="77777777" w:rsidR="00A322B8" w:rsidRPr="005C0466" w:rsidRDefault="00A322B8" w:rsidP="00F577E9">
      <w:pPr>
        <w:pStyle w:val="Prrafodelista"/>
        <w:numPr>
          <w:ilvl w:val="0"/>
          <w:numId w:val="42"/>
        </w:numPr>
        <w:spacing w:after="0" w:line="360" w:lineRule="auto"/>
        <w:jc w:val="both"/>
        <w:rPr>
          <w:rFonts w:ascii="Times New Roman" w:hAnsi="Times New Roman"/>
          <w:b/>
          <w:bCs/>
          <w:color w:val="767171"/>
          <w:spacing w:val="20"/>
          <w:sz w:val="24"/>
          <w:szCs w:val="24"/>
        </w:rPr>
      </w:pPr>
      <w:r w:rsidRPr="005C0466">
        <w:rPr>
          <w:rFonts w:ascii="Times New Roman" w:hAnsi="Times New Roman"/>
          <w:b/>
          <w:bCs/>
          <w:color w:val="767171"/>
          <w:spacing w:val="20"/>
          <w:sz w:val="24"/>
          <w:szCs w:val="24"/>
        </w:rPr>
        <w:t>Sistema de Seguridad y Salud en el Trabajo.</w:t>
      </w:r>
    </w:p>
    <w:p w14:paraId="07107462" w14:textId="77777777" w:rsidR="00A322B8" w:rsidRPr="005C0466" w:rsidRDefault="00A322B8" w:rsidP="00A322B8">
      <w:pPr>
        <w:autoSpaceDE w:val="0"/>
        <w:autoSpaceDN w:val="0"/>
        <w:adjustRightInd w:val="0"/>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La unidad de Seguridad y Salud en el Trabajo de la Dirección de Relaciones Laborales del Ministerio de Administración Pública (MAP), gestiona la implementación y desarrollo del Sistema de Seguridad y Salud en el Trabajo en la Administración Pública (SISTAP) y por la conformación de los Comités Mixtos de Seguridad y Salud en el Trabajo, en todos los entes y órganos de la Administración Pública, a partir de lo establecido por el Reglamento Núm. 522-06 de Seguridad y Salud en el Trabajo y el cumplimiento de la Resolución Núm. 09-2015, que aprueba la Guía Metodológica para la Implementación y modifica la Resolución Núm.113-2011, de fecha 19 de noviembre 2011, que crea el Sub-Sistema de Seguridad y Salud en el Trabajo (SISTAP), emitida por este Ministerio.</w:t>
      </w:r>
    </w:p>
    <w:p w14:paraId="1D4D87AE" w14:textId="77777777" w:rsidR="00A322B8" w:rsidRPr="005C0466" w:rsidRDefault="00A322B8" w:rsidP="00A322B8">
      <w:pPr>
        <w:autoSpaceDE w:val="0"/>
        <w:autoSpaceDN w:val="0"/>
        <w:adjustRightInd w:val="0"/>
        <w:spacing w:after="0" w:line="360" w:lineRule="auto"/>
        <w:rPr>
          <w:rFonts w:ascii="Times New Roman" w:hAnsi="Times New Roman"/>
          <w:color w:val="767171"/>
          <w:spacing w:val="20"/>
          <w:sz w:val="24"/>
          <w:szCs w:val="24"/>
        </w:rPr>
      </w:pPr>
    </w:p>
    <w:p w14:paraId="425ADAE7" w14:textId="77777777" w:rsidR="00A322B8" w:rsidRPr="005C0466" w:rsidRDefault="00A322B8" w:rsidP="00A322B8">
      <w:pPr>
        <w:autoSpaceDE w:val="0"/>
        <w:autoSpaceDN w:val="0"/>
        <w:adjustRightInd w:val="0"/>
        <w:spacing w:after="0" w:line="360" w:lineRule="auto"/>
        <w:rPr>
          <w:rFonts w:ascii="Times New Roman" w:hAnsi="Times New Roman"/>
          <w:color w:val="767171"/>
          <w:spacing w:val="20"/>
          <w:sz w:val="24"/>
          <w:szCs w:val="24"/>
        </w:rPr>
      </w:pPr>
      <w:r w:rsidRPr="005C0466">
        <w:rPr>
          <w:rFonts w:ascii="Times New Roman" w:hAnsi="Times New Roman"/>
          <w:color w:val="767171"/>
          <w:spacing w:val="20"/>
          <w:sz w:val="24"/>
          <w:szCs w:val="24"/>
        </w:rPr>
        <w:t xml:space="preserve">En el año 2023, fueron constituido cinco (5) Comités Mixtos de Seguridad y Salud en el Trabajo, en la Dirección General de Desarrollo de la Comunidad, Instituto Azucarero Dominicano, Oficina Nacional de Meteorología, Corporación de Acueducto y Alcantarillado de La Vega (CORAAVEGA) y Comisión de Fomento a la Tecnificación del Sistema Nacional de Riego, y se restructuraron treinta y nueve (39) Comités Mixtos de Seguridad y Salud en el Trabajo, en virtud de los cambios de sus miembros, entre los que </w:t>
      </w:r>
      <w:r w:rsidRPr="005C0466">
        <w:rPr>
          <w:rFonts w:ascii="Times New Roman" w:hAnsi="Times New Roman"/>
          <w:color w:val="767171"/>
          <w:spacing w:val="20"/>
          <w:sz w:val="24"/>
          <w:szCs w:val="24"/>
        </w:rPr>
        <w:lastRenderedPageBreak/>
        <w:t xml:space="preserve">podemos mencionar: Dirección General de Contabilidad Gubernamental, Ministerio de Trabajo, Dirección General de Contabilidad Gubernamental, Dirección General de Bienes Nacionales, Consejo Dominicano de Pesca y Acuicultura, Instituto de Auxilios y Viviendas, Comisión Nacional de Defensa de la Competencia, Dirección General de Bienes Nacionales, Dirección General de Bienes Nacionales, entre otros. La formación de cada comité o restructuración contribuye con las bases de la implementación y desarrollo de este Sistema, posibilitando la ejecución de las políticas de prevención de la salud y riesgo laboral. </w:t>
      </w:r>
    </w:p>
    <w:p w14:paraId="328CAEB4" w14:textId="77777777" w:rsidR="00A322B8" w:rsidRPr="005202C1" w:rsidRDefault="00A322B8" w:rsidP="00A322B8">
      <w:pPr>
        <w:autoSpaceDE w:val="0"/>
        <w:autoSpaceDN w:val="0"/>
        <w:adjustRightInd w:val="0"/>
        <w:spacing w:after="0" w:line="360" w:lineRule="auto"/>
        <w:rPr>
          <w:rFonts w:ascii="Times New Roman" w:hAnsi="Times New Roman"/>
          <w:color w:val="4C4747"/>
          <w:sz w:val="24"/>
          <w:szCs w:val="24"/>
          <w:shd w:val="clear" w:color="auto" w:fill="FFFFFF"/>
        </w:rPr>
      </w:pPr>
      <w:r w:rsidRPr="005C0466">
        <w:rPr>
          <w:rFonts w:ascii="Times New Roman" w:hAnsi="Times New Roman"/>
          <w:color w:val="767171"/>
          <w:spacing w:val="20"/>
          <w:sz w:val="24"/>
          <w:szCs w:val="24"/>
        </w:rPr>
        <w:t>Asimismo, en el período enero-diciembre del año 2023, fueron impartido doce (12) Talleres de Socialización del Sistema de Seguridad y Salud en el Trabajo en la Administración Pública (SISTAP), en las siguientes instituciones: Comisión Nacional de Tecnificación de Riego, Instituto Duartiano, Comité Ejecutor de Infraestructuras de Zonas Turísticas, Dirección de Información y Defensa de los Afiliados a la Seguridad Social, Instituto de Educación Superior en Formación Diplomática y Consular, Consejo Nacional para la Niñez y la Adolescencia, Industria Nacional de la Aguja (dos socializaciones), Hospital Doctor Vinicio Calventi (dos socializaciones), Consejo Nacional de Investigaciones Agropecuarias y Forestales, Ministerio de Cultura y Fondo Nacional para el Medio Ambiente y Recursos Naturales (FONDO MARENA). Estas socializaciones fortalecen el conocimiento de los comités en la referida materia, las condiciones y ambiente laboral de los servidores públicos para la calidad del servicio que ofrecen esos entes y órganos.</w:t>
      </w:r>
      <w:r>
        <w:rPr>
          <w:rFonts w:ascii="Times New Roman" w:hAnsi="Times New Roman"/>
          <w:color w:val="4C4747"/>
          <w:sz w:val="24"/>
          <w:szCs w:val="24"/>
          <w:shd w:val="clear" w:color="auto" w:fill="FFFFFF"/>
        </w:rPr>
        <w:t xml:space="preserve"> </w:t>
      </w:r>
    </w:p>
    <w:p w14:paraId="5A17009D" w14:textId="77777777" w:rsidR="00A322B8" w:rsidRDefault="00A322B8" w:rsidP="00A322B8">
      <w:pPr>
        <w:autoSpaceDE w:val="0"/>
        <w:autoSpaceDN w:val="0"/>
        <w:adjustRightInd w:val="0"/>
        <w:spacing w:line="360" w:lineRule="auto"/>
        <w:rPr>
          <w:rFonts w:ascii="Times New Roman" w:hAnsi="Times New Roman"/>
          <w:color w:val="3B3838" w:themeColor="background2" w:themeShade="40"/>
          <w:sz w:val="24"/>
          <w:szCs w:val="24"/>
        </w:rPr>
      </w:pPr>
    </w:p>
    <w:p w14:paraId="131C9F82" w14:textId="77777777" w:rsidR="008A11F1" w:rsidRDefault="008A11F1" w:rsidP="00A322B8">
      <w:pPr>
        <w:autoSpaceDE w:val="0"/>
        <w:autoSpaceDN w:val="0"/>
        <w:adjustRightInd w:val="0"/>
        <w:spacing w:line="360" w:lineRule="auto"/>
        <w:rPr>
          <w:rFonts w:ascii="Times New Roman" w:hAnsi="Times New Roman"/>
          <w:color w:val="3B3838" w:themeColor="background2" w:themeShade="40"/>
          <w:sz w:val="24"/>
          <w:szCs w:val="24"/>
        </w:rPr>
      </w:pPr>
    </w:p>
    <w:p w14:paraId="02F25C43" w14:textId="77777777" w:rsidR="008A11F1" w:rsidRPr="0063751D" w:rsidRDefault="008A11F1" w:rsidP="00A322B8">
      <w:pPr>
        <w:autoSpaceDE w:val="0"/>
        <w:autoSpaceDN w:val="0"/>
        <w:adjustRightInd w:val="0"/>
        <w:spacing w:line="360" w:lineRule="auto"/>
        <w:rPr>
          <w:rFonts w:ascii="Times New Roman" w:hAnsi="Times New Roman"/>
          <w:color w:val="3B3838" w:themeColor="background2" w:themeShade="40"/>
          <w:sz w:val="24"/>
          <w:szCs w:val="24"/>
        </w:rPr>
      </w:pPr>
    </w:p>
    <w:p w14:paraId="015E1840" w14:textId="1C376265" w:rsidR="00120E87" w:rsidRPr="00E86EE6" w:rsidRDefault="00120E87" w:rsidP="00E86EE6">
      <w:pPr>
        <w:spacing w:after="0" w:line="360" w:lineRule="auto"/>
        <w:jc w:val="center"/>
        <w:rPr>
          <w:rFonts w:ascii="Times New Roman" w:hAnsi="Times New Roman"/>
          <w:color w:val="767171"/>
          <w:spacing w:val="20"/>
          <w:sz w:val="24"/>
          <w:szCs w:val="36"/>
        </w:rPr>
      </w:pPr>
      <w:r w:rsidRPr="00E86EE6">
        <w:rPr>
          <w:rFonts w:ascii="Times New Roman" w:hAnsi="Times New Roman"/>
          <w:color w:val="767171"/>
          <w:spacing w:val="20"/>
          <w:sz w:val="24"/>
          <w:szCs w:val="36"/>
        </w:rPr>
        <w:lastRenderedPageBreak/>
        <w:t>Fortalecimiento Institucional</w:t>
      </w:r>
    </w:p>
    <w:p w14:paraId="2D0501D1" w14:textId="13C68AFF" w:rsidR="00E86EE6" w:rsidRPr="00BB0A03" w:rsidRDefault="00E86EE6" w:rsidP="00E86EE6">
      <w:pPr>
        <w:spacing w:after="0" w:line="360" w:lineRule="auto"/>
        <w:jc w:val="center"/>
        <w:rPr>
          <w:rFonts w:ascii="Times New Roman" w:hAnsi="Times New Roman"/>
          <w:color w:val="767171"/>
          <w:spacing w:val="20"/>
          <w:sz w:val="28"/>
          <w:szCs w:val="36"/>
        </w:rPr>
      </w:pPr>
      <w:r w:rsidRPr="00A26D17">
        <w:rPr>
          <w:rFonts w:ascii="Times New Roman" w:hAnsi="Times New Roman"/>
          <w:noProof/>
          <w:color w:val="767171"/>
          <w:lang w:eastAsia="es-DO"/>
        </w:rPr>
        <mc:AlternateContent>
          <mc:Choice Requires="wps">
            <w:drawing>
              <wp:anchor distT="0" distB="0" distL="114300" distR="114300" simplePos="0" relativeHeight="251749888" behindDoc="0" locked="0" layoutInCell="1" allowOverlap="1" wp14:anchorId="0E5FD13D" wp14:editId="42CF04FF">
                <wp:simplePos x="0" y="0"/>
                <wp:positionH relativeFrom="margin">
                  <wp:align>center</wp:align>
                </wp:positionH>
                <wp:positionV relativeFrom="paragraph">
                  <wp:posOffset>8890</wp:posOffset>
                </wp:positionV>
                <wp:extent cx="463550" cy="0"/>
                <wp:effectExtent l="0" t="19050" r="317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201A1" id="Conector recto 38" o:spid="_x0000_s1026" style="position:absolute;z-index:251749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pt" to="3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jZ6LwIAAEw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" strokecolor="#ee2a24" strokeweight="2.25pt">
                <v:stroke joinstyle="miter"/>
                <w10:wrap anchorx="margin"/>
              </v:line>
            </w:pict>
          </mc:Fallback>
        </mc:AlternateContent>
      </w:r>
    </w:p>
    <w:p w14:paraId="315B27D3" w14:textId="6CE17899" w:rsidR="00120E87" w:rsidRPr="003F1B3C" w:rsidRDefault="00120E87" w:rsidP="00120E87">
      <w:pPr>
        <w:spacing w:after="0" w:line="360" w:lineRule="auto"/>
        <w:rPr>
          <w:rFonts w:ascii="Times New Roman" w:hAnsi="Times New Roman"/>
          <w:color w:val="767171"/>
          <w:spacing w:val="20"/>
          <w:sz w:val="24"/>
          <w:szCs w:val="24"/>
        </w:rPr>
      </w:pPr>
      <w:r w:rsidRPr="003F1B3C">
        <w:rPr>
          <w:rFonts w:ascii="Times New Roman" w:hAnsi="Times New Roman"/>
          <w:color w:val="767171"/>
          <w:spacing w:val="20"/>
          <w:sz w:val="24"/>
          <w:szCs w:val="24"/>
        </w:rPr>
        <w:t xml:space="preserve">A continuación, presentamos los logros alcanzados en cuanto a la aprobación de </w:t>
      </w:r>
      <w:r w:rsidR="008A11F1">
        <w:rPr>
          <w:rFonts w:ascii="Times New Roman" w:hAnsi="Times New Roman"/>
          <w:color w:val="767171"/>
          <w:spacing w:val="20"/>
          <w:sz w:val="24"/>
          <w:szCs w:val="24"/>
        </w:rPr>
        <w:t>E</w:t>
      </w:r>
      <w:r w:rsidRPr="003F1B3C">
        <w:rPr>
          <w:rFonts w:ascii="Times New Roman" w:hAnsi="Times New Roman"/>
          <w:color w:val="767171"/>
          <w:spacing w:val="20"/>
          <w:sz w:val="24"/>
          <w:szCs w:val="24"/>
        </w:rPr>
        <w:t xml:space="preserve">structuras </w:t>
      </w:r>
      <w:r w:rsidR="008A11F1">
        <w:rPr>
          <w:rFonts w:ascii="Times New Roman" w:hAnsi="Times New Roman"/>
          <w:color w:val="767171"/>
          <w:spacing w:val="20"/>
          <w:sz w:val="24"/>
          <w:szCs w:val="24"/>
        </w:rPr>
        <w:t>O</w:t>
      </w:r>
      <w:r w:rsidRPr="003F1B3C">
        <w:rPr>
          <w:rFonts w:ascii="Times New Roman" w:hAnsi="Times New Roman"/>
          <w:color w:val="767171"/>
          <w:spacing w:val="20"/>
          <w:sz w:val="24"/>
          <w:szCs w:val="24"/>
        </w:rPr>
        <w:t xml:space="preserve">rganizativas, </w:t>
      </w:r>
      <w:r w:rsidR="008A11F1">
        <w:rPr>
          <w:rFonts w:ascii="Times New Roman" w:hAnsi="Times New Roman"/>
          <w:color w:val="767171"/>
          <w:spacing w:val="20"/>
          <w:sz w:val="24"/>
          <w:szCs w:val="24"/>
        </w:rPr>
        <w:t>M</w:t>
      </w:r>
      <w:r w:rsidRPr="003F1B3C">
        <w:rPr>
          <w:rFonts w:ascii="Times New Roman" w:hAnsi="Times New Roman"/>
          <w:color w:val="767171"/>
          <w:spacing w:val="20"/>
          <w:sz w:val="24"/>
          <w:szCs w:val="24"/>
        </w:rPr>
        <w:t xml:space="preserve">anuales de </w:t>
      </w:r>
      <w:r w:rsidR="008A11F1">
        <w:rPr>
          <w:rFonts w:ascii="Times New Roman" w:hAnsi="Times New Roman"/>
          <w:color w:val="767171"/>
          <w:spacing w:val="20"/>
          <w:sz w:val="24"/>
          <w:szCs w:val="24"/>
        </w:rPr>
        <w:t>O</w:t>
      </w:r>
      <w:r w:rsidRPr="003F1B3C">
        <w:rPr>
          <w:rFonts w:ascii="Times New Roman" w:hAnsi="Times New Roman"/>
          <w:color w:val="767171"/>
          <w:spacing w:val="20"/>
          <w:sz w:val="24"/>
          <w:szCs w:val="24"/>
        </w:rPr>
        <w:t xml:space="preserve">rganización y </w:t>
      </w:r>
      <w:r w:rsidR="008A11F1">
        <w:rPr>
          <w:rFonts w:ascii="Times New Roman" w:hAnsi="Times New Roman"/>
          <w:color w:val="767171"/>
          <w:spacing w:val="20"/>
          <w:sz w:val="24"/>
          <w:szCs w:val="24"/>
        </w:rPr>
        <w:t>F</w:t>
      </w:r>
      <w:r w:rsidRPr="003F1B3C">
        <w:rPr>
          <w:rFonts w:ascii="Times New Roman" w:hAnsi="Times New Roman"/>
          <w:color w:val="767171"/>
          <w:spacing w:val="20"/>
          <w:sz w:val="24"/>
          <w:szCs w:val="24"/>
        </w:rPr>
        <w:t>unciones aprobados, tanto en el gobierno central como en los gobiernos locales, en cumplimiento de la Ley 247-12, Orgánica de Administración Pública e igualmente los resultados del fortalecimiento a través de la gestión</w:t>
      </w:r>
      <w:r w:rsidR="008A11F1">
        <w:rPr>
          <w:rFonts w:ascii="Times New Roman" w:hAnsi="Times New Roman"/>
          <w:color w:val="767171"/>
          <w:spacing w:val="20"/>
          <w:sz w:val="24"/>
          <w:szCs w:val="24"/>
        </w:rPr>
        <w:t xml:space="preserve"> del sistema remunerativo</w:t>
      </w:r>
      <w:r w:rsidRPr="003F1B3C">
        <w:rPr>
          <w:rFonts w:ascii="Times New Roman" w:hAnsi="Times New Roman"/>
          <w:color w:val="767171"/>
          <w:spacing w:val="20"/>
          <w:sz w:val="24"/>
          <w:szCs w:val="24"/>
        </w:rPr>
        <w:t>:</w:t>
      </w:r>
    </w:p>
    <w:p w14:paraId="3D26DB9E" w14:textId="77777777" w:rsidR="006C7FE8" w:rsidRDefault="006C7FE8" w:rsidP="00120E87">
      <w:pPr>
        <w:spacing w:after="0" w:line="360" w:lineRule="auto"/>
        <w:rPr>
          <w:rFonts w:ascii="Times New Roman" w:hAnsi="Times New Roman"/>
          <w:color w:val="FF0000"/>
          <w:spacing w:val="20"/>
          <w:sz w:val="24"/>
          <w:szCs w:val="36"/>
        </w:rPr>
      </w:pPr>
    </w:p>
    <w:p w14:paraId="5C73CC06" w14:textId="44CEFB52" w:rsidR="006C7FE8" w:rsidRPr="00BA34AA" w:rsidRDefault="006C7FE8" w:rsidP="006C7FE8">
      <w:pPr>
        <w:spacing w:after="0" w:line="360" w:lineRule="auto"/>
        <w:rPr>
          <w:rFonts w:ascii="Times New Roman" w:hAnsi="Times New Roman"/>
          <w:color w:val="767171"/>
          <w:spacing w:val="20"/>
          <w:sz w:val="24"/>
          <w:szCs w:val="24"/>
        </w:rPr>
      </w:pPr>
      <w:r w:rsidRPr="00BA34AA">
        <w:rPr>
          <w:rFonts w:ascii="Times New Roman" w:hAnsi="Times New Roman"/>
          <w:color w:val="767171"/>
          <w:spacing w:val="20"/>
          <w:sz w:val="24"/>
          <w:szCs w:val="24"/>
        </w:rPr>
        <w:t>La Dirección de Diseño Organizacional (DDO), como dependencia del Viceministerio de Fortalecimiento Institucional del Ministerio de Administración Pública (MAP), desarrolló sus actividades en cumplimiento de los objetivos establecidos en el Plan Estratégico Institucional. A continuación, una breve descripción de las principales actividades y productos logrados hasta la fecha citada:</w:t>
      </w:r>
    </w:p>
    <w:p w14:paraId="6166EB4D" w14:textId="77777777" w:rsidR="006C7FE8" w:rsidRPr="00BA34AA" w:rsidRDefault="006C7FE8" w:rsidP="006C7FE8">
      <w:pPr>
        <w:spacing w:after="0" w:line="360" w:lineRule="auto"/>
        <w:rPr>
          <w:rFonts w:ascii="Times New Roman" w:hAnsi="Times New Roman"/>
          <w:color w:val="767171"/>
          <w:spacing w:val="20"/>
          <w:sz w:val="24"/>
          <w:szCs w:val="24"/>
        </w:rPr>
      </w:pPr>
    </w:p>
    <w:p w14:paraId="445DE31B" w14:textId="77777777" w:rsidR="006C7FE8" w:rsidRPr="00BA34AA" w:rsidRDefault="006C7FE8" w:rsidP="006C7FE8">
      <w:pPr>
        <w:spacing w:line="360" w:lineRule="auto"/>
        <w:rPr>
          <w:rFonts w:ascii="Times New Roman" w:hAnsi="Times New Roman"/>
          <w:color w:val="767171"/>
          <w:spacing w:val="20"/>
          <w:sz w:val="24"/>
          <w:szCs w:val="24"/>
        </w:rPr>
      </w:pPr>
      <w:r w:rsidRPr="00BA34AA">
        <w:rPr>
          <w:rFonts w:ascii="Times New Roman" w:hAnsi="Times New Roman"/>
          <w:color w:val="767171"/>
          <w:spacing w:val="20"/>
          <w:sz w:val="24"/>
          <w:szCs w:val="24"/>
        </w:rPr>
        <w:t>Se aprobaron ochenta y tres (83) Resoluciones de Estructuras Organizativas.</w:t>
      </w:r>
    </w:p>
    <w:tbl>
      <w:tblPr>
        <w:tblStyle w:val="Tablaconcuadrcula2"/>
        <w:tblW w:w="0" w:type="auto"/>
        <w:jc w:val="center"/>
        <w:tblLook w:val="04A0" w:firstRow="1" w:lastRow="0" w:firstColumn="1" w:lastColumn="0" w:noHBand="0" w:noVBand="1"/>
      </w:tblPr>
      <w:tblGrid>
        <w:gridCol w:w="1177"/>
        <w:gridCol w:w="4914"/>
      </w:tblGrid>
      <w:tr w:rsidR="006C7FE8" w:rsidRPr="006C7FE8" w14:paraId="20C4B43F" w14:textId="77777777" w:rsidTr="006C7FE8">
        <w:trPr>
          <w:trHeight w:val="660"/>
          <w:jc w:val="center"/>
        </w:trPr>
        <w:tc>
          <w:tcPr>
            <w:tcW w:w="870" w:type="dxa"/>
            <w:shd w:val="clear" w:color="auto" w:fill="002060"/>
          </w:tcPr>
          <w:p w14:paraId="60DE5F7E" w14:textId="77777777" w:rsidR="006C7FE8" w:rsidRPr="006C7FE8" w:rsidRDefault="006C7FE8" w:rsidP="006C7FE8">
            <w:pPr>
              <w:spacing w:line="360" w:lineRule="auto"/>
              <w:jc w:val="center"/>
              <w:rPr>
                <w:rFonts w:ascii="Times New Roman" w:hAnsi="Times New Roman"/>
                <w:color w:val="FFFFFF" w:themeColor="background1"/>
                <w:sz w:val="24"/>
                <w:szCs w:val="24"/>
              </w:rPr>
            </w:pPr>
          </w:p>
          <w:p w14:paraId="4E025910" w14:textId="77777777" w:rsidR="006C7FE8" w:rsidRPr="006C7FE8" w:rsidRDefault="006C7FE8" w:rsidP="006C7FE8">
            <w:pPr>
              <w:spacing w:line="360" w:lineRule="auto"/>
              <w:jc w:val="center"/>
              <w:rPr>
                <w:rFonts w:ascii="Times New Roman" w:hAnsi="Times New Roman"/>
                <w:b/>
                <w:color w:val="FFFFFF" w:themeColor="background1"/>
                <w:sz w:val="24"/>
                <w:szCs w:val="24"/>
              </w:rPr>
            </w:pPr>
            <w:r w:rsidRPr="006C7FE8">
              <w:rPr>
                <w:rFonts w:ascii="Times New Roman" w:hAnsi="Times New Roman"/>
                <w:b/>
                <w:color w:val="FFFFFF" w:themeColor="background1"/>
                <w:sz w:val="24"/>
                <w:szCs w:val="24"/>
              </w:rPr>
              <w:t>Cantidad</w:t>
            </w:r>
          </w:p>
        </w:tc>
        <w:tc>
          <w:tcPr>
            <w:tcW w:w="4914" w:type="dxa"/>
            <w:shd w:val="clear" w:color="auto" w:fill="002060"/>
          </w:tcPr>
          <w:p w14:paraId="4B1F910E" w14:textId="77777777" w:rsidR="006C7FE8" w:rsidRPr="006C7FE8" w:rsidRDefault="006C7FE8" w:rsidP="006C7FE8">
            <w:pPr>
              <w:spacing w:line="360" w:lineRule="auto"/>
              <w:jc w:val="center"/>
              <w:rPr>
                <w:rFonts w:ascii="Times New Roman" w:hAnsi="Times New Roman"/>
                <w:color w:val="FFFFFF" w:themeColor="background1"/>
                <w:sz w:val="24"/>
                <w:szCs w:val="24"/>
              </w:rPr>
            </w:pPr>
          </w:p>
          <w:p w14:paraId="150CA28D" w14:textId="77777777" w:rsidR="006C7FE8" w:rsidRPr="006C7FE8" w:rsidRDefault="006C7FE8" w:rsidP="006C7FE8">
            <w:pPr>
              <w:spacing w:line="360" w:lineRule="auto"/>
              <w:jc w:val="center"/>
              <w:rPr>
                <w:rFonts w:ascii="Times New Roman" w:hAnsi="Times New Roman"/>
                <w:b/>
                <w:color w:val="FFFFFF" w:themeColor="background1"/>
                <w:sz w:val="24"/>
                <w:szCs w:val="24"/>
              </w:rPr>
            </w:pPr>
            <w:r w:rsidRPr="006C7FE8">
              <w:rPr>
                <w:rFonts w:ascii="Times New Roman" w:hAnsi="Times New Roman"/>
                <w:b/>
                <w:color w:val="FFFFFF" w:themeColor="background1"/>
                <w:sz w:val="24"/>
                <w:szCs w:val="24"/>
              </w:rPr>
              <w:t>Descripción</w:t>
            </w:r>
          </w:p>
        </w:tc>
      </w:tr>
      <w:tr w:rsidR="006C7FE8" w:rsidRPr="006C7FE8" w14:paraId="7818AC19" w14:textId="77777777" w:rsidTr="008E125A">
        <w:trPr>
          <w:trHeight w:val="324"/>
          <w:jc w:val="center"/>
        </w:trPr>
        <w:tc>
          <w:tcPr>
            <w:tcW w:w="870" w:type="dxa"/>
          </w:tcPr>
          <w:p w14:paraId="35439121" w14:textId="77777777" w:rsidR="006C7FE8" w:rsidRPr="006C7FE8" w:rsidRDefault="006C7FE8" w:rsidP="006C7FE8">
            <w:pPr>
              <w:spacing w:line="360" w:lineRule="auto"/>
              <w:jc w:val="center"/>
              <w:rPr>
                <w:rFonts w:ascii="Times New Roman" w:hAnsi="Times New Roman"/>
                <w:color w:val="767171" w:themeColor="background2" w:themeShade="80"/>
                <w:sz w:val="24"/>
                <w:szCs w:val="24"/>
                <w:highlight w:val="yellow"/>
              </w:rPr>
            </w:pPr>
            <w:r w:rsidRPr="006C7FE8">
              <w:rPr>
                <w:rFonts w:ascii="Times New Roman" w:hAnsi="Times New Roman"/>
                <w:color w:val="767171" w:themeColor="background2" w:themeShade="80"/>
                <w:sz w:val="24"/>
                <w:szCs w:val="24"/>
              </w:rPr>
              <w:t>33</w:t>
            </w:r>
          </w:p>
        </w:tc>
        <w:tc>
          <w:tcPr>
            <w:tcW w:w="4914" w:type="dxa"/>
          </w:tcPr>
          <w:p w14:paraId="7C237A53" w14:textId="77777777" w:rsidR="006C7FE8" w:rsidRPr="006C7FE8" w:rsidRDefault="006C7FE8" w:rsidP="006C7FE8">
            <w:pPr>
              <w:spacing w:line="360" w:lineRule="auto"/>
              <w:jc w:val="left"/>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Ministerios, Organismos Desconcentrados y Descentralizados</w:t>
            </w:r>
          </w:p>
        </w:tc>
      </w:tr>
      <w:tr w:rsidR="006C7FE8" w:rsidRPr="006C7FE8" w14:paraId="0487C6D0" w14:textId="77777777" w:rsidTr="008E125A">
        <w:trPr>
          <w:trHeight w:val="324"/>
          <w:jc w:val="center"/>
        </w:trPr>
        <w:tc>
          <w:tcPr>
            <w:tcW w:w="870" w:type="dxa"/>
          </w:tcPr>
          <w:p w14:paraId="658F354A" w14:textId="77777777" w:rsidR="006C7FE8" w:rsidRPr="006C7FE8" w:rsidRDefault="006C7FE8" w:rsidP="006C7FE8">
            <w:pPr>
              <w:spacing w:line="360" w:lineRule="auto"/>
              <w:jc w:val="center"/>
              <w:rPr>
                <w:rFonts w:ascii="Times New Roman" w:hAnsi="Times New Roman"/>
                <w:color w:val="767171" w:themeColor="background2" w:themeShade="80"/>
                <w:sz w:val="24"/>
                <w:szCs w:val="24"/>
                <w:highlight w:val="yellow"/>
              </w:rPr>
            </w:pPr>
            <w:r w:rsidRPr="006C7FE8">
              <w:rPr>
                <w:rFonts w:ascii="Times New Roman" w:hAnsi="Times New Roman"/>
                <w:color w:val="767171" w:themeColor="background2" w:themeShade="80"/>
                <w:sz w:val="24"/>
                <w:szCs w:val="24"/>
              </w:rPr>
              <w:t>30</w:t>
            </w:r>
          </w:p>
        </w:tc>
        <w:tc>
          <w:tcPr>
            <w:tcW w:w="4914" w:type="dxa"/>
          </w:tcPr>
          <w:p w14:paraId="41FC3B9D" w14:textId="77777777" w:rsidR="006C7FE8" w:rsidRPr="006C7FE8" w:rsidRDefault="006C7FE8" w:rsidP="006C7FE8">
            <w:pPr>
              <w:spacing w:line="360" w:lineRule="auto"/>
              <w:jc w:val="left"/>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 xml:space="preserve">Centros Hospitalarios </w:t>
            </w:r>
          </w:p>
        </w:tc>
      </w:tr>
      <w:tr w:rsidR="006C7FE8" w:rsidRPr="006C7FE8" w14:paraId="4DC96271" w14:textId="77777777" w:rsidTr="008E125A">
        <w:trPr>
          <w:trHeight w:val="324"/>
          <w:jc w:val="center"/>
        </w:trPr>
        <w:tc>
          <w:tcPr>
            <w:tcW w:w="870" w:type="dxa"/>
          </w:tcPr>
          <w:p w14:paraId="67E2C5B1" w14:textId="77777777" w:rsidR="006C7FE8" w:rsidRPr="006C7FE8" w:rsidRDefault="006C7FE8" w:rsidP="006C7FE8">
            <w:pPr>
              <w:spacing w:line="360" w:lineRule="auto"/>
              <w:jc w:val="center"/>
              <w:rPr>
                <w:rFonts w:ascii="Times New Roman" w:hAnsi="Times New Roman"/>
                <w:color w:val="767171" w:themeColor="background2" w:themeShade="80"/>
                <w:sz w:val="24"/>
                <w:szCs w:val="24"/>
                <w:highlight w:val="yellow"/>
              </w:rPr>
            </w:pPr>
            <w:r w:rsidRPr="006C7FE8">
              <w:rPr>
                <w:rFonts w:ascii="Times New Roman" w:hAnsi="Times New Roman"/>
                <w:color w:val="767171" w:themeColor="background2" w:themeShade="80"/>
                <w:sz w:val="24"/>
                <w:szCs w:val="24"/>
              </w:rPr>
              <w:t>20</w:t>
            </w:r>
          </w:p>
        </w:tc>
        <w:tc>
          <w:tcPr>
            <w:tcW w:w="4914" w:type="dxa"/>
          </w:tcPr>
          <w:p w14:paraId="01C716FC" w14:textId="77777777" w:rsidR="006C7FE8" w:rsidRPr="006C7FE8" w:rsidRDefault="006C7FE8" w:rsidP="006C7FE8">
            <w:pPr>
              <w:spacing w:line="360" w:lineRule="auto"/>
              <w:jc w:val="left"/>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Ayuntamientos y Juntas de Distritos</w:t>
            </w:r>
          </w:p>
        </w:tc>
      </w:tr>
    </w:tbl>
    <w:p w14:paraId="41D258ED" w14:textId="77777777" w:rsidR="006C7FE8" w:rsidRPr="006C7FE8" w:rsidRDefault="006C7FE8" w:rsidP="006C7FE8">
      <w:pPr>
        <w:spacing w:line="360" w:lineRule="auto"/>
        <w:ind w:left="360"/>
        <w:rPr>
          <w:rFonts w:ascii="Times New Roman" w:eastAsiaTheme="minorHAnsi" w:hAnsi="Times New Roman"/>
          <w:color w:val="767171" w:themeColor="background2" w:themeShade="80"/>
          <w:sz w:val="24"/>
          <w:szCs w:val="24"/>
        </w:rPr>
      </w:pPr>
    </w:p>
    <w:p w14:paraId="3DAA5EB4" w14:textId="77777777" w:rsidR="006C7FE8" w:rsidRPr="006C7FE8" w:rsidRDefault="006C7FE8" w:rsidP="006C7FE8">
      <w:pPr>
        <w:spacing w:line="360" w:lineRule="auto"/>
        <w:rPr>
          <w:rFonts w:ascii="Times New Roman" w:eastAsiaTheme="minorHAnsi" w:hAnsi="Times New Roman"/>
          <w:color w:val="767171" w:themeColor="background2" w:themeShade="80"/>
          <w:sz w:val="24"/>
          <w:szCs w:val="24"/>
        </w:rPr>
      </w:pPr>
      <w:r w:rsidRPr="006C7FE8">
        <w:rPr>
          <w:rFonts w:ascii="Times New Roman" w:eastAsiaTheme="minorHAnsi" w:hAnsi="Times New Roman"/>
          <w:color w:val="767171" w:themeColor="background2" w:themeShade="80"/>
          <w:sz w:val="24"/>
          <w:szCs w:val="24"/>
        </w:rPr>
        <w:t xml:space="preserve">Se aprobaron setenta y cinco </w:t>
      </w:r>
      <w:r w:rsidRPr="006C7FE8">
        <w:rPr>
          <w:rFonts w:ascii="Times New Roman" w:eastAsiaTheme="minorHAnsi" w:hAnsi="Times New Roman"/>
          <w:b/>
          <w:color w:val="767171" w:themeColor="background2" w:themeShade="80"/>
          <w:sz w:val="24"/>
          <w:szCs w:val="24"/>
        </w:rPr>
        <w:t>(75)</w:t>
      </w:r>
      <w:r w:rsidRPr="006C7FE8">
        <w:rPr>
          <w:rFonts w:ascii="Times New Roman" w:eastAsiaTheme="minorHAnsi" w:hAnsi="Times New Roman"/>
          <w:color w:val="767171" w:themeColor="background2" w:themeShade="80"/>
          <w:sz w:val="24"/>
          <w:szCs w:val="24"/>
        </w:rPr>
        <w:t xml:space="preserve"> Manuales de Organización y Funciones.</w:t>
      </w:r>
    </w:p>
    <w:tbl>
      <w:tblPr>
        <w:tblStyle w:val="Tablaconcuadrcula2"/>
        <w:tblW w:w="0" w:type="auto"/>
        <w:jc w:val="center"/>
        <w:tblLook w:val="04A0" w:firstRow="1" w:lastRow="0" w:firstColumn="1" w:lastColumn="0" w:noHBand="0" w:noVBand="1"/>
      </w:tblPr>
      <w:tblGrid>
        <w:gridCol w:w="1335"/>
        <w:gridCol w:w="4795"/>
      </w:tblGrid>
      <w:tr w:rsidR="006C7FE8" w:rsidRPr="006C7FE8" w14:paraId="7B06583E" w14:textId="77777777" w:rsidTr="006C7FE8">
        <w:trPr>
          <w:trHeight w:val="928"/>
          <w:jc w:val="center"/>
        </w:trPr>
        <w:tc>
          <w:tcPr>
            <w:tcW w:w="1335" w:type="dxa"/>
            <w:shd w:val="clear" w:color="auto" w:fill="002060"/>
          </w:tcPr>
          <w:p w14:paraId="4BFFFABA" w14:textId="77777777" w:rsidR="006C7FE8" w:rsidRPr="006C7FE8" w:rsidRDefault="006C7FE8" w:rsidP="006C7FE8">
            <w:pPr>
              <w:spacing w:line="360" w:lineRule="auto"/>
              <w:jc w:val="center"/>
              <w:rPr>
                <w:rFonts w:ascii="Times New Roman" w:hAnsi="Times New Roman"/>
                <w:color w:val="FFFFFF" w:themeColor="background1"/>
                <w:sz w:val="24"/>
                <w:szCs w:val="24"/>
              </w:rPr>
            </w:pPr>
          </w:p>
          <w:p w14:paraId="36429B85" w14:textId="77777777" w:rsidR="006C7FE8" w:rsidRPr="006C7FE8" w:rsidRDefault="006C7FE8" w:rsidP="006C7FE8">
            <w:pPr>
              <w:spacing w:line="360" w:lineRule="auto"/>
              <w:jc w:val="center"/>
              <w:rPr>
                <w:rFonts w:ascii="Times New Roman" w:hAnsi="Times New Roman"/>
                <w:b/>
                <w:color w:val="FFFFFF" w:themeColor="background1"/>
                <w:sz w:val="24"/>
                <w:szCs w:val="24"/>
              </w:rPr>
            </w:pPr>
            <w:r w:rsidRPr="006C7FE8">
              <w:rPr>
                <w:rFonts w:ascii="Times New Roman" w:hAnsi="Times New Roman"/>
                <w:b/>
                <w:color w:val="FFFFFF" w:themeColor="background1"/>
                <w:sz w:val="24"/>
                <w:szCs w:val="24"/>
              </w:rPr>
              <w:t>Cantidad</w:t>
            </w:r>
          </w:p>
        </w:tc>
        <w:tc>
          <w:tcPr>
            <w:tcW w:w="4795" w:type="dxa"/>
            <w:shd w:val="clear" w:color="auto" w:fill="002060"/>
          </w:tcPr>
          <w:p w14:paraId="34551103" w14:textId="77777777" w:rsidR="006C7FE8" w:rsidRPr="006C7FE8" w:rsidRDefault="006C7FE8" w:rsidP="006C7FE8">
            <w:pPr>
              <w:spacing w:line="360" w:lineRule="auto"/>
              <w:jc w:val="center"/>
              <w:rPr>
                <w:rFonts w:ascii="Times New Roman" w:hAnsi="Times New Roman"/>
                <w:color w:val="FFFFFF" w:themeColor="background1"/>
                <w:sz w:val="24"/>
                <w:szCs w:val="24"/>
              </w:rPr>
            </w:pPr>
          </w:p>
          <w:p w14:paraId="3E7A75CF" w14:textId="77777777" w:rsidR="006C7FE8" w:rsidRPr="006C7FE8" w:rsidRDefault="006C7FE8" w:rsidP="006C7FE8">
            <w:pPr>
              <w:spacing w:line="360" w:lineRule="auto"/>
              <w:jc w:val="center"/>
              <w:rPr>
                <w:rFonts w:ascii="Times New Roman" w:hAnsi="Times New Roman"/>
                <w:b/>
                <w:color w:val="FFFFFF" w:themeColor="background1"/>
                <w:sz w:val="24"/>
                <w:szCs w:val="24"/>
              </w:rPr>
            </w:pPr>
            <w:r w:rsidRPr="006C7FE8">
              <w:rPr>
                <w:rFonts w:ascii="Times New Roman" w:hAnsi="Times New Roman"/>
                <w:b/>
                <w:color w:val="FFFFFF" w:themeColor="background1"/>
                <w:sz w:val="28"/>
                <w:szCs w:val="28"/>
              </w:rPr>
              <w:t>Descripción</w:t>
            </w:r>
          </w:p>
        </w:tc>
      </w:tr>
      <w:tr w:rsidR="006C7FE8" w:rsidRPr="006C7FE8" w14:paraId="01981674" w14:textId="77777777" w:rsidTr="008E125A">
        <w:trPr>
          <w:trHeight w:val="455"/>
          <w:jc w:val="center"/>
        </w:trPr>
        <w:tc>
          <w:tcPr>
            <w:tcW w:w="1335" w:type="dxa"/>
          </w:tcPr>
          <w:p w14:paraId="3D743EC1" w14:textId="77777777" w:rsidR="006C7FE8" w:rsidRPr="006C7FE8" w:rsidRDefault="006C7FE8" w:rsidP="006C7FE8">
            <w:pPr>
              <w:spacing w:line="360" w:lineRule="auto"/>
              <w:jc w:val="center"/>
              <w:rPr>
                <w:rFonts w:ascii="Times New Roman" w:hAnsi="Times New Roman"/>
                <w:color w:val="767171" w:themeColor="background2" w:themeShade="80"/>
                <w:sz w:val="24"/>
                <w:szCs w:val="24"/>
                <w:highlight w:val="yellow"/>
              </w:rPr>
            </w:pPr>
            <w:r w:rsidRPr="006C7FE8">
              <w:rPr>
                <w:rFonts w:ascii="Times New Roman" w:hAnsi="Times New Roman"/>
                <w:color w:val="767171" w:themeColor="background2" w:themeShade="80"/>
                <w:sz w:val="24"/>
                <w:szCs w:val="24"/>
              </w:rPr>
              <w:t>42</w:t>
            </w:r>
          </w:p>
        </w:tc>
        <w:tc>
          <w:tcPr>
            <w:tcW w:w="4795" w:type="dxa"/>
          </w:tcPr>
          <w:p w14:paraId="2F98523F" w14:textId="77777777" w:rsidR="006C7FE8" w:rsidRPr="006C7FE8" w:rsidRDefault="006C7FE8" w:rsidP="006C7FE8">
            <w:pPr>
              <w:spacing w:line="360" w:lineRule="auto"/>
              <w:jc w:val="left"/>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Ministerios, Organismos Desconcentrados y Descentralizados</w:t>
            </w:r>
          </w:p>
        </w:tc>
      </w:tr>
      <w:tr w:rsidR="006C7FE8" w:rsidRPr="006C7FE8" w14:paraId="4780335C" w14:textId="77777777" w:rsidTr="008E125A">
        <w:trPr>
          <w:trHeight w:val="455"/>
          <w:jc w:val="center"/>
        </w:trPr>
        <w:tc>
          <w:tcPr>
            <w:tcW w:w="1335" w:type="dxa"/>
          </w:tcPr>
          <w:p w14:paraId="42A21245" w14:textId="77777777" w:rsidR="006C7FE8" w:rsidRPr="006C7FE8" w:rsidRDefault="006C7FE8" w:rsidP="006C7FE8">
            <w:pPr>
              <w:spacing w:line="360" w:lineRule="auto"/>
              <w:jc w:val="center"/>
              <w:rPr>
                <w:rFonts w:ascii="Times New Roman" w:hAnsi="Times New Roman"/>
                <w:color w:val="767171" w:themeColor="background2" w:themeShade="80"/>
                <w:sz w:val="24"/>
                <w:szCs w:val="24"/>
                <w:highlight w:val="yellow"/>
              </w:rPr>
            </w:pPr>
            <w:r w:rsidRPr="006C7FE8">
              <w:rPr>
                <w:rFonts w:ascii="Times New Roman" w:hAnsi="Times New Roman"/>
                <w:color w:val="767171" w:themeColor="background2" w:themeShade="80"/>
                <w:sz w:val="24"/>
                <w:szCs w:val="24"/>
              </w:rPr>
              <w:t>20</w:t>
            </w:r>
          </w:p>
        </w:tc>
        <w:tc>
          <w:tcPr>
            <w:tcW w:w="4795" w:type="dxa"/>
          </w:tcPr>
          <w:p w14:paraId="5EA3A866" w14:textId="77777777" w:rsidR="006C7FE8" w:rsidRPr="006C7FE8" w:rsidRDefault="006C7FE8" w:rsidP="006C7FE8">
            <w:pPr>
              <w:spacing w:line="360" w:lineRule="auto"/>
              <w:jc w:val="left"/>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 xml:space="preserve">Centros Hospitalarios </w:t>
            </w:r>
          </w:p>
        </w:tc>
      </w:tr>
      <w:tr w:rsidR="006C7FE8" w:rsidRPr="006C7FE8" w14:paraId="689F60FC" w14:textId="77777777" w:rsidTr="008E125A">
        <w:trPr>
          <w:trHeight w:val="455"/>
          <w:jc w:val="center"/>
        </w:trPr>
        <w:tc>
          <w:tcPr>
            <w:tcW w:w="1335" w:type="dxa"/>
            <w:shd w:val="clear" w:color="auto" w:fill="auto"/>
          </w:tcPr>
          <w:p w14:paraId="1C3F3640" w14:textId="77777777" w:rsidR="006C7FE8" w:rsidRPr="006C7FE8" w:rsidRDefault="006C7FE8" w:rsidP="006C7FE8">
            <w:pPr>
              <w:spacing w:line="360" w:lineRule="auto"/>
              <w:jc w:val="center"/>
              <w:rPr>
                <w:rFonts w:ascii="Times New Roman" w:hAnsi="Times New Roman"/>
                <w:color w:val="767171" w:themeColor="background2" w:themeShade="80"/>
                <w:sz w:val="24"/>
                <w:szCs w:val="24"/>
                <w:highlight w:val="yellow"/>
              </w:rPr>
            </w:pPr>
            <w:r w:rsidRPr="006C7FE8">
              <w:rPr>
                <w:rFonts w:ascii="Times New Roman" w:hAnsi="Times New Roman"/>
                <w:color w:val="767171" w:themeColor="background2" w:themeShade="80"/>
                <w:sz w:val="24"/>
                <w:szCs w:val="24"/>
              </w:rPr>
              <w:t>13</w:t>
            </w:r>
          </w:p>
        </w:tc>
        <w:tc>
          <w:tcPr>
            <w:tcW w:w="4795" w:type="dxa"/>
          </w:tcPr>
          <w:p w14:paraId="40110952" w14:textId="77777777" w:rsidR="006C7FE8" w:rsidRPr="006C7FE8" w:rsidRDefault="006C7FE8" w:rsidP="006C7FE8">
            <w:pPr>
              <w:spacing w:line="360" w:lineRule="auto"/>
              <w:jc w:val="left"/>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Ayuntamientos y Juntas de Distritos</w:t>
            </w:r>
          </w:p>
        </w:tc>
      </w:tr>
    </w:tbl>
    <w:p w14:paraId="704D5F6F" w14:textId="77777777" w:rsidR="006C7FE8" w:rsidRPr="006C7FE8" w:rsidRDefault="006C7FE8" w:rsidP="006C7FE8">
      <w:pPr>
        <w:spacing w:line="360" w:lineRule="auto"/>
        <w:contextualSpacing/>
        <w:rPr>
          <w:rFonts w:ascii="Times New Roman" w:eastAsiaTheme="minorHAnsi" w:hAnsi="Times New Roman"/>
          <w:color w:val="767171" w:themeColor="background2" w:themeShade="80"/>
          <w:sz w:val="24"/>
          <w:szCs w:val="24"/>
        </w:rPr>
      </w:pPr>
    </w:p>
    <w:p w14:paraId="587E2F2E" w14:textId="77777777" w:rsidR="00661C20" w:rsidRDefault="00661C20" w:rsidP="006C7FE8">
      <w:pPr>
        <w:spacing w:line="360" w:lineRule="auto"/>
        <w:contextualSpacing/>
        <w:rPr>
          <w:rFonts w:ascii="Times New Roman" w:eastAsiaTheme="minorHAnsi" w:hAnsi="Times New Roman"/>
          <w:color w:val="767171" w:themeColor="background2" w:themeShade="80"/>
          <w:sz w:val="24"/>
          <w:szCs w:val="24"/>
        </w:rPr>
      </w:pPr>
    </w:p>
    <w:p w14:paraId="168C85C6" w14:textId="417D0E59" w:rsidR="00661C20" w:rsidRDefault="00661C20" w:rsidP="008A11F1">
      <w:pPr>
        <w:spacing w:line="360" w:lineRule="auto"/>
        <w:contextualSpacing/>
        <w:jc w:val="center"/>
        <w:rPr>
          <w:rFonts w:ascii="Times New Roman" w:eastAsiaTheme="minorHAnsi" w:hAnsi="Times New Roman"/>
          <w:color w:val="767171" w:themeColor="background2" w:themeShade="80"/>
          <w:sz w:val="24"/>
          <w:szCs w:val="24"/>
        </w:rPr>
      </w:pPr>
      <w:r>
        <w:rPr>
          <w:noProof/>
        </w:rPr>
        <w:drawing>
          <wp:inline distT="0" distB="0" distL="0" distR="0" wp14:anchorId="759C4BB6" wp14:editId="5EBBA5B5">
            <wp:extent cx="4702810" cy="2552700"/>
            <wp:effectExtent l="0" t="0" r="2540" b="0"/>
            <wp:docPr id="705890929" name="Gráfico 1">
              <a:extLst xmlns:a="http://schemas.openxmlformats.org/drawingml/2006/main">
                <a:ext uri="{FF2B5EF4-FFF2-40B4-BE49-F238E27FC236}">
                  <a16:creationId xmlns:a16="http://schemas.microsoft.com/office/drawing/2014/main" id="{1518FE9F-0D6F-8B1A-450B-859F72A8C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C9C44F" w14:textId="08CC8AD6" w:rsidR="00661C20" w:rsidRPr="008A11F1" w:rsidRDefault="008A11F1" w:rsidP="006C7FE8">
      <w:pPr>
        <w:spacing w:line="360" w:lineRule="auto"/>
        <w:contextualSpacing/>
        <w:rPr>
          <w:rFonts w:ascii="Times New Roman" w:eastAsiaTheme="minorHAnsi" w:hAnsi="Times New Roman"/>
          <w:color w:val="767171" w:themeColor="background2" w:themeShade="80"/>
          <w:sz w:val="20"/>
          <w:szCs w:val="20"/>
        </w:rPr>
      </w:pPr>
      <w:r>
        <w:rPr>
          <w:rFonts w:ascii="Times New Roman" w:eastAsiaTheme="minorHAnsi" w:hAnsi="Times New Roman"/>
          <w:color w:val="767171" w:themeColor="background2" w:themeShade="80"/>
          <w:sz w:val="24"/>
          <w:szCs w:val="24"/>
        </w:rPr>
        <w:t xml:space="preserve">      </w:t>
      </w:r>
      <w:r>
        <w:rPr>
          <w:rFonts w:ascii="Times New Roman" w:eastAsiaTheme="minorHAnsi" w:hAnsi="Times New Roman"/>
          <w:color w:val="767171" w:themeColor="background2" w:themeShade="80"/>
          <w:sz w:val="20"/>
          <w:szCs w:val="20"/>
        </w:rPr>
        <w:t>Fuente: Dirección de Desarrollo Organizacional y Remuneraciones</w:t>
      </w:r>
    </w:p>
    <w:p w14:paraId="43890577" w14:textId="77777777" w:rsidR="008A11F1" w:rsidRDefault="008A11F1" w:rsidP="006C7FE8">
      <w:pPr>
        <w:spacing w:line="360" w:lineRule="auto"/>
        <w:contextualSpacing/>
        <w:rPr>
          <w:rFonts w:ascii="Times New Roman" w:eastAsiaTheme="minorHAnsi" w:hAnsi="Times New Roman"/>
          <w:color w:val="767171" w:themeColor="background2" w:themeShade="80"/>
          <w:sz w:val="24"/>
          <w:szCs w:val="24"/>
        </w:rPr>
      </w:pPr>
    </w:p>
    <w:p w14:paraId="63531A10" w14:textId="779649C1" w:rsidR="006C7FE8" w:rsidRDefault="006C7FE8" w:rsidP="006C7FE8">
      <w:pPr>
        <w:spacing w:line="360" w:lineRule="auto"/>
        <w:contextualSpacing/>
        <w:rPr>
          <w:rFonts w:ascii="Times New Roman" w:eastAsiaTheme="minorHAnsi" w:hAnsi="Times New Roman"/>
          <w:color w:val="767171" w:themeColor="background2" w:themeShade="80"/>
          <w:sz w:val="24"/>
          <w:szCs w:val="24"/>
        </w:rPr>
      </w:pPr>
      <w:r w:rsidRPr="006C7FE8">
        <w:rPr>
          <w:rFonts w:ascii="Times New Roman" w:eastAsiaTheme="minorHAnsi" w:hAnsi="Times New Roman"/>
          <w:color w:val="767171" w:themeColor="background2" w:themeShade="80"/>
          <w:sz w:val="24"/>
          <w:szCs w:val="24"/>
        </w:rPr>
        <w:t>Se realizaron ciento cuarenta y uno (141) socializaciones en Metodologías de Diseño Organizacional, con el propósito de capacitar y entrenar a los organismos en los temas tratados.</w:t>
      </w:r>
      <w:r w:rsidR="008A11F1">
        <w:rPr>
          <w:rFonts w:ascii="Times New Roman" w:eastAsiaTheme="minorHAnsi" w:hAnsi="Times New Roman"/>
          <w:color w:val="767171" w:themeColor="background2" w:themeShade="80"/>
          <w:sz w:val="24"/>
          <w:szCs w:val="24"/>
        </w:rPr>
        <w:t xml:space="preserve"> Estas socializaciones incluyeron instructivos y </w:t>
      </w:r>
      <w:r w:rsidR="00C40956">
        <w:rPr>
          <w:rFonts w:ascii="Times New Roman" w:eastAsiaTheme="minorHAnsi" w:hAnsi="Times New Roman"/>
          <w:color w:val="767171" w:themeColor="background2" w:themeShade="80"/>
          <w:sz w:val="24"/>
          <w:szCs w:val="24"/>
        </w:rPr>
        <w:t>guías</w:t>
      </w:r>
      <w:r w:rsidR="008A11F1">
        <w:rPr>
          <w:rFonts w:ascii="Times New Roman" w:eastAsiaTheme="minorHAnsi" w:hAnsi="Times New Roman"/>
          <w:color w:val="767171" w:themeColor="background2" w:themeShade="80"/>
          <w:sz w:val="24"/>
          <w:szCs w:val="24"/>
        </w:rPr>
        <w:t xml:space="preserve"> sobre la metodología de diseño organizacional. Además, se realizaron socializaciones de la Ley Orgánica 247-12 de la Administración Pública. Estas socializaciones se realizaron en modalidad virtual y presencial con los distintos organismos seleccionados.</w:t>
      </w:r>
    </w:p>
    <w:p w14:paraId="061BB1A8" w14:textId="77777777" w:rsidR="006C7FE8" w:rsidRPr="006C7FE8" w:rsidRDefault="006C7FE8" w:rsidP="008A11F1">
      <w:pPr>
        <w:spacing w:line="360" w:lineRule="auto"/>
        <w:contextualSpacing/>
        <w:rPr>
          <w:rFonts w:ascii="Times New Roman" w:eastAsiaTheme="minorHAnsi" w:hAnsi="Times New Roman"/>
          <w:color w:val="767171" w:themeColor="background2" w:themeShade="80"/>
          <w:sz w:val="24"/>
          <w:szCs w:val="24"/>
        </w:rPr>
      </w:pPr>
    </w:p>
    <w:tbl>
      <w:tblPr>
        <w:tblStyle w:val="Tablaconcuadrcula2"/>
        <w:tblW w:w="7024" w:type="dxa"/>
        <w:jc w:val="center"/>
        <w:tblLook w:val="04A0" w:firstRow="1" w:lastRow="0" w:firstColumn="1" w:lastColumn="0" w:noHBand="0" w:noVBand="1"/>
      </w:tblPr>
      <w:tblGrid>
        <w:gridCol w:w="1177"/>
        <w:gridCol w:w="5847"/>
      </w:tblGrid>
      <w:tr w:rsidR="006C7FE8" w:rsidRPr="006C7FE8" w14:paraId="58272BF0" w14:textId="77777777" w:rsidTr="006C7FE8">
        <w:trPr>
          <w:trHeight w:val="342"/>
          <w:jc w:val="center"/>
        </w:trPr>
        <w:tc>
          <w:tcPr>
            <w:tcW w:w="1003" w:type="dxa"/>
            <w:shd w:val="clear" w:color="auto" w:fill="002060"/>
          </w:tcPr>
          <w:p w14:paraId="6F7B2556" w14:textId="77777777" w:rsidR="006C7FE8" w:rsidRPr="006C7FE8" w:rsidRDefault="006C7FE8" w:rsidP="006C7FE8">
            <w:pPr>
              <w:spacing w:line="360" w:lineRule="auto"/>
              <w:jc w:val="center"/>
              <w:rPr>
                <w:rFonts w:ascii="Times New Roman" w:hAnsi="Times New Roman"/>
                <w:b/>
                <w:color w:val="767171" w:themeColor="background2" w:themeShade="80"/>
                <w:sz w:val="24"/>
                <w:szCs w:val="24"/>
              </w:rPr>
            </w:pPr>
            <w:r w:rsidRPr="006C7FE8">
              <w:rPr>
                <w:rFonts w:ascii="Times New Roman" w:hAnsi="Times New Roman"/>
                <w:b/>
                <w:color w:val="FFFFFF" w:themeColor="background1"/>
                <w:sz w:val="24"/>
                <w:szCs w:val="24"/>
              </w:rPr>
              <w:lastRenderedPageBreak/>
              <w:t>Cantidad</w:t>
            </w:r>
          </w:p>
        </w:tc>
        <w:tc>
          <w:tcPr>
            <w:tcW w:w="6021" w:type="dxa"/>
            <w:shd w:val="clear" w:color="auto" w:fill="002060"/>
          </w:tcPr>
          <w:p w14:paraId="625453FE" w14:textId="77777777" w:rsidR="006C7FE8" w:rsidRPr="006C7FE8" w:rsidRDefault="006C7FE8" w:rsidP="006C7FE8">
            <w:pPr>
              <w:spacing w:line="360" w:lineRule="auto"/>
              <w:jc w:val="center"/>
              <w:rPr>
                <w:rFonts w:ascii="Times New Roman" w:hAnsi="Times New Roman"/>
                <w:b/>
                <w:color w:val="767171" w:themeColor="background2" w:themeShade="80"/>
                <w:sz w:val="24"/>
                <w:szCs w:val="24"/>
              </w:rPr>
            </w:pPr>
            <w:r w:rsidRPr="006C7FE8">
              <w:rPr>
                <w:rFonts w:ascii="Times New Roman" w:hAnsi="Times New Roman"/>
                <w:b/>
                <w:color w:val="FFFFFF" w:themeColor="background1"/>
                <w:sz w:val="24"/>
                <w:szCs w:val="24"/>
              </w:rPr>
              <w:t>Socialización Metodologías de Diseño Organizacional</w:t>
            </w:r>
          </w:p>
        </w:tc>
      </w:tr>
      <w:tr w:rsidR="006C7FE8" w:rsidRPr="006C7FE8" w14:paraId="27EE61D5" w14:textId="77777777" w:rsidTr="008E125A">
        <w:trPr>
          <w:trHeight w:val="656"/>
          <w:jc w:val="center"/>
        </w:trPr>
        <w:tc>
          <w:tcPr>
            <w:tcW w:w="1003" w:type="dxa"/>
          </w:tcPr>
          <w:p w14:paraId="71CD68E8" w14:textId="77777777" w:rsidR="006C7FE8" w:rsidRPr="006C7FE8" w:rsidRDefault="006C7FE8" w:rsidP="006C7FE8">
            <w:pPr>
              <w:spacing w:line="360" w:lineRule="auto"/>
              <w:jc w:val="center"/>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119</w:t>
            </w:r>
          </w:p>
        </w:tc>
        <w:tc>
          <w:tcPr>
            <w:tcW w:w="6021" w:type="dxa"/>
          </w:tcPr>
          <w:p w14:paraId="703E7A80" w14:textId="77777777" w:rsidR="006C7FE8" w:rsidRPr="006C7FE8" w:rsidRDefault="006C7FE8" w:rsidP="006C7FE8">
            <w:pPr>
              <w:spacing w:line="360" w:lineRule="auto"/>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Instructivo para el Análisis y Diseño de Estructuras Organizativas en el Sector Público. Guía para la Elaboración de Manuales de Organización y Funciones en el Sector Público.</w:t>
            </w:r>
          </w:p>
        </w:tc>
      </w:tr>
      <w:tr w:rsidR="006C7FE8" w:rsidRPr="006C7FE8" w14:paraId="1633B59F" w14:textId="77777777" w:rsidTr="008E125A">
        <w:trPr>
          <w:trHeight w:val="641"/>
          <w:jc w:val="center"/>
        </w:trPr>
        <w:tc>
          <w:tcPr>
            <w:tcW w:w="1003" w:type="dxa"/>
          </w:tcPr>
          <w:p w14:paraId="7F2C006B" w14:textId="77777777" w:rsidR="006C7FE8" w:rsidRPr="006C7FE8" w:rsidRDefault="006C7FE8" w:rsidP="006C7FE8">
            <w:pPr>
              <w:spacing w:line="360" w:lineRule="auto"/>
              <w:jc w:val="center"/>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20</w:t>
            </w:r>
          </w:p>
        </w:tc>
        <w:tc>
          <w:tcPr>
            <w:tcW w:w="6021" w:type="dxa"/>
          </w:tcPr>
          <w:p w14:paraId="5618F31E" w14:textId="77777777" w:rsidR="006C7FE8" w:rsidRPr="006C7FE8" w:rsidRDefault="006C7FE8" w:rsidP="006C7FE8">
            <w:pPr>
              <w:spacing w:line="360" w:lineRule="auto"/>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Guía para el Análisis y Diseño de las Estructuras Organizativas de los Ayuntamientos y Juntas de Distritos Municipales</w:t>
            </w:r>
          </w:p>
        </w:tc>
      </w:tr>
      <w:tr w:rsidR="006C7FE8" w:rsidRPr="006C7FE8" w14:paraId="61CD7D7F" w14:textId="77777777" w:rsidTr="008E125A">
        <w:trPr>
          <w:trHeight w:val="641"/>
          <w:jc w:val="center"/>
        </w:trPr>
        <w:tc>
          <w:tcPr>
            <w:tcW w:w="1003" w:type="dxa"/>
          </w:tcPr>
          <w:p w14:paraId="58CB4191" w14:textId="77777777" w:rsidR="006C7FE8" w:rsidRPr="006C7FE8" w:rsidRDefault="006C7FE8" w:rsidP="006C7FE8">
            <w:pPr>
              <w:spacing w:line="360" w:lineRule="auto"/>
              <w:jc w:val="center"/>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03</w:t>
            </w:r>
          </w:p>
        </w:tc>
        <w:tc>
          <w:tcPr>
            <w:tcW w:w="6021" w:type="dxa"/>
          </w:tcPr>
          <w:p w14:paraId="089F4959" w14:textId="77777777" w:rsidR="006C7FE8" w:rsidRPr="006C7FE8" w:rsidRDefault="006C7FE8" w:rsidP="006C7FE8">
            <w:pPr>
              <w:spacing w:line="360" w:lineRule="auto"/>
              <w:rPr>
                <w:rFonts w:ascii="Times New Roman" w:hAnsi="Times New Roman"/>
                <w:color w:val="767171" w:themeColor="background2" w:themeShade="80"/>
                <w:sz w:val="24"/>
                <w:szCs w:val="24"/>
              </w:rPr>
            </w:pPr>
            <w:r w:rsidRPr="006C7FE8">
              <w:rPr>
                <w:rFonts w:ascii="Times New Roman" w:hAnsi="Times New Roman"/>
                <w:color w:val="767171" w:themeColor="background2" w:themeShade="80"/>
                <w:sz w:val="24"/>
                <w:szCs w:val="24"/>
              </w:rPr>
              <w:t>Ley núm.247-12, Orgánica de la Administración Pública</w:t>
            </w:r>
          </w:p>
        </w:tc>
      </w:tr>
    </w:tbl>
    <w:p w14:paraId="23546ABF" w14:textId="77777777" w:rsidR="006C7FE8" w:rsidRPr="006C7FE8" w:rsidRDefault="006C7FE8" w:rsidP="006C7FE8">
      <w:pPr>
        <w:spacing w:line="360" w:lineRule="auto"/>
        <w:ind w:left="720"/>
        <w:contextualSpacing/>
        <w:jc w:val="left"/>
        <w:rPr>
          <w:rFonts w:ascii="Times New Roman" w:eastAsiaTheme="minorHAnsi" w:hAnsi="Times New Roman"/>
          <w:color w:val="767171" w:themeColor="background2" w:themeShade="80"/>
          <w:sz w:val="24"/>
          <w:szCs w:val="24"/>
        </w:rPr>
      </w:pPr>
    </w:p>
    <w:p w14:paraId="788FF3A8" w14:textId="284390D8" w:rsidR="006C7FE8" w:rsidRPr="006C7FE8" w:rsidRDefault="006C7FE8" w:rsidP="006C7FE8">
      <w:pPr>
        <w:spacing w:after="0" w:line="360" w:lineRule="auto"/>
        <w:rPr>
          <w:rFonts w:ascii="Times New Roman" w:eastAsiaTheme="minorHAnsi" w:hAnsi="Times New Roman"/>
          <w:color w:val="767171" w:themeColor="background2" w:themeShade="80"/>
          <w:sz w:val="24"/>
          <w:szCs w:val="24"/>
        </w:rPr>
      </w:pPr>
      <w:r w:rsidRPr="006C7FE8">
        <w:rPr>
          <w:rFonts w:ascii="Times New Roman" w:eastAsiaTheme="minorHAnsi" w:hAnsi="Times New Roman"/>
          <w:color w:val="767171" w:themeColor="background2" w:themeShade="80"/>
          <w:sz w:val="24"/>
          <w:szCs w:val="24"/>
        </w:rPr>
        <w:t xml:space="preserve">Se ha dado respuesta a veintiún </w:t>
      </w:r>
      <w:r w:rsidRPr="008F2703">
        <w:rPr>
          <w:rFonts w:ascii="Times New Roman" w:eastAsiaTheme="minorHAnsi" w:hAnsi="Times New Roman"/>
          <w:color w:val="767171" w:themeColor="background2" w:themeShade="80"/>
          <w:sz w:val="24"/>
          <w:szCs w:val="24"/>
        </w:rPr>
        <w:t>(21)</w:t>
      </w:r>
      <w:r w:rsidRPr="006C7FE8">
        <w:rPr>
          <w:rFonts w:ascii="Times New Roman" w:eastAsiaTheme="minorHAnsi" w:hAnsi="Times New Roman"/>
          <w:color w:val="767171" w:themeColor="background2" w:themeShade="80"/>
          <w:sz w:val="24"/>
          <w:szCs w:val="24"/>
        </w:rPr>
        <w:t xml:space="preserve"> solicitudes de estudio y opinión de diferentes entes y órganos del Estado, relativos a definir su estatus legal, anteproyectos de decretos y leyes para crear órganos o entes, modificar leyes vigentes (temas de aplicación de la Ley núm.247-12, Orgánica de la Administración Pública), entre otros, a </w:t>
      </w:r>
      <w:r w:rsidR="000004DB" w:rsidRPr="006C7FE8">
        <w:rPr>
          <w:rFonts w:ascii="Times New Roman" w:eastAsiaTheme="minorHAnsi" w:hAnsi="Times New Roman"/>
          <w:color w:val="767171" w:themeColor="background2" w:themeShade="80"/>
          <w:sz w:val="24"/>
          <w:szCs w:val="24"/>
        </w:rPr>
        <w:t>continuación,</w:t>
      </w:r>
      <w:r w:rsidR="000004DB">
        <w:rPr>
          <w:rFonts w:ascii="Times New Roman" w:eastAsiaTheme="minorHAnsi" w:hAnsi="Times New Roman"/>
          <w:color w:val="767171" w:themeColor="background2" w:themeShade="80"/>
          <w:sz w:val="24"/>
          <w:szCs w:val="24"/>
        </w:rPr>
        <w:t xml:space="preserve"> citamos las más relevantes</w:t>
      </w:r>
      <w:r w:rsidRPr="006C7FE8">
        <w:rPr>
          <w:rFonts w:ascii="Times New Roman" w:eastAsiaTheme="minorHAnsi" w:hAnsi="Times New Roman"/>
          <w:color w:val="767171" w:themeColor="background2" w:themeShade="80"/>
          <w:sz w:val="24"/>
          <w:szCs w:val="24"/>
        </w:rPr>
        <w:t>:</w:t>
      </w:r>
    </w:p>
    <w:p w14:paraId="45835ECE" w14:textId="77777777" w:rsidR="006C7FE8" w:rsidRPr="006C7FE8" w:rsidRDefault="006C7FE8" w:rsidP="006C7FE8">
      <w:pPr>
        <w:spacing w:after="0" w:line="360" w:lineRule="auto"/>
        <w:rPr>
          <w:rFonts w:ascii="Times New Roman" w:eastAsiaTheme="minorHAnsi" w:hAnsi="Times New Roman"/>
          <w:color w:val="767171" w:themeColor="background2" w:themeShade="80"/>
          <w:sz w:val="24"/>
          <w:szCs w:val="24"/>
        </w:rPr>
      </w:pPr>
    </w:p>
    <w:p w14:paraId="4EE8282A" w14:textId="09C41AF7"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Biblioteca Nacional/sobre la separación de las unidades administrativas-financieras.</w:t>
      </w:r>
    </w:p>
    <w:p w14:paraId="3B59BD22" w14:textId="33454146"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Ministerio de Energía y Minas/ sobre procedimiento legal para la aprobación de la estructura organizativa de los ministerios.</w:t>
      </w:r>
    </w:p>
    <w:p w14:paraId="758C6F1A" w14:textId="4B1809E5"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Ayuntamiento Santo Domingo Este/ sobre las facultades y atribuciones del Concejo de Regidores y la Alcaldía, en la Ley núm.176-07, del Distrito Nacional y los Municipios.</w:t>
      </w:r>
    </w:p>
    <w:p w14:paraId="278F308F" w14:textId="64EEE469"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Consultoría Jurídica del Poder Ejecutivo/sobre Anteproyecto de Ley para modificar Ley núm.10-07, Sistema Nacional de Control Interno/Contraloría General de la República.</w:t>
      </w:r>
    </w:p>
    <w:p w14:paraId="3B469805" w14:textId="6EC56121"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Ministerio de Educación/sobre procesos de Compras de las Unidades Ejecutoras, bajo su dependencia.</w:t>
      </w:r>
    </w:p>
    <w:p w14:paraId="03219AD7" w14:textId="2635F4EF"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lastRenderedPageBreak/>
        <w:t>Ministerio de Economía, Planificación y Desarrollo/sobre Proyecto de Reglamento de Aplicación de la Ley núm.345-22, Orgánica de Regiones Únicas de Planificación.</w:t>
      </w:r>
    </w:p>
    <w:p w14:paraId="3B3DCC93" w14:textId="1699410B"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 xml:space="preserve">Contraloría General de la República/sobre Unidad Antifraude. </w:t>
      </w:r>
    </w:p>
    <w:p w14:paraId="78B9B9AE" w14:textId="76B36565" w:rsid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 xml:space="preserve">Gabinete de Coordinación de Política Social/sobre los Centros Tecnológicos Comunitarios (CTC´s) como Unidad Ejecutora. </w:t>
      </w:r>
    </w:p>
    <w:p w14:paraId="395F6DAB" w14:textId="677DEAB6"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Ministerio de Turismo/sobre la creación del Departamento de Fuerza de Control de Obras Ilegales Turísticas (COIDET).</w:t>
      </w:r>
    </w:p>
    <w:p w14:paraId="1CFF0134" w14:textId="1EBAF31C"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Consultoría Jurídica del Poder Ejecutivo/sobre Anteproyecto de Ley para la adscripción de la Biblioteca República Dominicana al Ministerio de Educación.</w:t>
      </w:r>
    </w:p>
    <w:p w14:paraId="477405EF" w14:textId="7963C775"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Dirección General de Presupuesto/sobre la naturaleza y vinculación de la Junta de Aviación Civil, el Consejo Nacional para la Reglamentación y Fomento de la Industria Lechera y la Unidad Ejecutora de Pignoración a la estructura organizativa del Estado.</w:t>
      </w:r>
    </w:p>
    <w:p w14:paraId="340C6115" w14:textId="3C906130"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Consultoría Jurídica del Poder Ejecutivo/sobre Anteproyecto de Decreto para modificar el Decreto núm. 491-12, que crea la Dirección General de Programas Especiales de la Presidencia y el Programa General Quisqueya Sin Miseria.</w:t>
      </w:r>
    </w:p>
    <w:p w14:paraId="55338ECF" w14:textId="48D10860"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Dirección General de Presupuesto/sobre la naturaleza y vinculación de la Academia Dominicana de la Historia a la estructura organizativa del Estado.</w:t>
      </w:r>
    </w:p>
    <w:p w14:paraId="35FA830D" w14:textId="5E1BCAAE" w:rsidR="000004DB" w:rsidRPr="000004DB" w:rsidRDefault="000004DB" w:rsidP="00F577E9">
      <w:pPr>
        <w:pStyle w:val="Prrafodelista"/>
        <w:numPr>
          <w:ilvl w:val="0"/>
          <w:numId w:val="46"/>
        </w:numPr>
        <w:spacing w:after="0" w:line="360" w:lineRule="auto"/>
        <w:jc w:val="both"/>
        <w:rPr>
          <w:rFonts w:ascii="Times New Roman" w:eastAsiaTheme="minorHAnsi" w:hAnsi="Times New Roman"/>
          <w:color w:val="767171" w:themeColor="background2" w:themeShade="80"/>
          <w:sz w:val="24"/>
          <w:szCs w:val="24"/>
        </w:rPr>
      </w:pPr>
      <w:r w:rsidRPr="000004DB">
        <w:rPr>
          <w:rFonts w:ascii="Times New Roman" w:eastAsiaTheme="minorHAnsi" w:hAnsi="Times New Roman"/>
          <w:color w:val="767171" w:themeColor="background2" w:themeShade="80"/>
          <w:sz w:val="24"/>
          <w:szCs w:val="24"/>
        </w:rPr>
        <w:t xml:space="preserve">Instituto Nacional de Atención Integral a la Primera Infancia (INAIPI)/sobre Convenio suscrito entre INABIE y el Instituto Técnico Superior Comunitario (ITSC). </w:t>
      </w:r>
    </w:p>
    <w:p w14:paraId="40A51120" w14:textId="086617F0" w:rsidR="001B2715" w:rsidRPr="00661C20" w:rsidRDefault="006C7FE8" w:rsidP="00F577E9">
      <w:pPr>
        <w:pStyle w:val="Prrafodelista"/>
        <w:numPr>
          <w:ilvl w:val="0"/>
          <w:numId w:val="46"/>
        </w:numPr>
        <w:spacing w:line="360" w:lineRule="auto"/>
        <w:jc w:val="both"/>
        <w:rPr>
          <w:rFonts w:ascii="Times New Roman" w:eastAsiaTheme="minorHAnsi" w:hAnsi="Times New Roman"/>
          <w:color w:val="767171" w:themeColor="background2" w:themeShade="80"/>
          <w:sz w:val="24"/>
          <w:szCs w:val="24"/>
        </w:rPr>
      </w:pPr>
      <w:r w:rsidRPr="00661C20">
        <w:rPr>
          <w:rFonts w:ascii="Times New Roman" w:eastAsiaTheme="minorHAnsi" w:hAnsi="Times New Roman"/>
          <w:color w:val="767171" w:themeColor="background2" w:themeShade="80"/>
          <w:sz w:val="24"/>
          <w:szCs w:val="24"/>
        </w:rPr>
        <w:t>Se incorporaron o modificaron veintinueve</w:t>
      </w:r>
      <w:r w:rsidRPr="00661C20">
        <w:rPr>
          <w:rFonts w:ascii="Times New Roman" w:eastAsiaTheme="minorHAnsi" w:hAnsi="Times New Roman"/>
          <w:b/>
          <w:color w:val="767171" w:themeColor="background2" w:themeShade="80"/>
          <w:sz w:val="24"/>
          <w:szCs w:val="24"/>
        </w:rPr>
        <w:t xml:space="preserve"> (29)</w:t>
      </w:r>
      <w:r w:rsidRPr="00661C20">
        <w:rPr>
          <w:rFonts w:ascii="Times New Roman" w:eastAsiaTheme="minorHAnsi" w:hAnsi="Times New Roman"/>
          <w:color w:val="767171" w:themeColor="background2" w:themeShade="80"/>
          <w:sz w:val="24"/>
          <w:szCs w:val="24"/>
        </w:rPr>
        <w:t xml:space="preserve"> Estructuras</w:t>
      </w:r>
      <w:r w:rsidR="001B2715" w:rsidRPr="00661C20">
        <w:rPr>
          <w:rFonts w:ascii="Times New Roman" w:eastAsiaTheme="minorHAnsi" w:hAnsi="Times New Roman"/>
          <w:color w:val="767171" w:themeColor="background2" w:themeShade="80"/>
          <w:sz w:val="24"/>
          <w:szCs w:val="24"/>
        </w:rPr>
        <w:t xml:space="preserve"> Organizativas y se cargaron al Sistema de Administración de Servidores Públicos (SASP) en las siguientes instituciones</w:t>
      </w:r>
      <w:r w:rsidR="003F5A09" w:rsidRPr="00661C20">
        <w:rPr>
          <w:rFonts w:ascii="Times New Roman" w:eastAsiaTheme="minorHAnsi" w:hAnsi="Times New Roman"/>
          <w:color w:val="767171" w:themeColor="background2" w:themeShade="80"/>
          <w:sz w:val="24"/>
          <w:szCs w:val="24"/>
        </w:rPr>
        <w:t xml:space="preserve">: Centro de Operaciones de Emergencia (COE), Dirección General de Contrataciones Públicas, Sistema Único de Beneficiarios (SIUBEN), Hospital de Villa Hermosa-SNS, Consejo </w:t>
      </w:r>
      <w:r w:rsidR="003F5A09" w:rsidRPr="00661C20">
        <w:rPr>
          <w:rFonts w:ascii="Times New Roman" w:eastAsiaTheme="minorHAnsi" w:hAnsi="Times New Roman"/>
          <w:color w:val="767171" w:themeColor="background2" w:themeShade="80"/>
          <w:sz w:val="24"/>
          <w:szCs w:val="24"/>
        </w:rPr>
        <w:lastRenderedPageBreak/>
        <w:t>Nacional de la Persona Envejeciente (CONAPE), Museo Nacional de Historia Natural, Ministerio de Educación Superior, Ciencia y Tecnología (MESCyT), Ministerio de Vivienda, Hábitat y Edificaciones (MIVHED), Ministerio de Salud Pública, Ministerio de Relaciones Exteriores (MIREX), Centro de Primer Nivel de Atención-SNS (77), Dirección General de Riesgos Agropecuarios (DIGERA), Unidad Ejecutora de Readecuación de Barrios y Entornos (URBE), Corporación de Acueducto y Alcantarillado de Boca Chica (CORAABO).</w:t>
      </w:r>
    </w:p>
    <w:p w14:paraId="4786BE7E" w14:textId="66AEAE54" w:rsidR="00F02BD9" w:rsidRDefault="003F5A09" w:rsidP="00F02BD9">
      <w:pPr>
        <w:spacing w:line="360" w:lineRule="auto"/>
        <w:rPr>
          <w:rFonts w:ascii="Times New Roman" w:eastAsia="Times New Roman" w:hAnsi="Times New Roman"/>
          <w:color w:val="767171"/>
          <w:spacing w:val="20"/>
          <w:sz w:val="24"/>
          <w:szCs w:val="36"/>
        </w:rPr>
      </w:pPr>
      <w:r>
        <w:rPr>
          <w:rFonts w:ascii="Times New Roman" w:eastAsia="Times New Roman" w:hAnsi="Times New Roman"/>
          <w:color w:val="767171"/>
          <w:spacing w:val="20"/>
          <w:sz w:val="24"/>
          <w:szCs w:val="36"/>
        </w:rPr>
        <w:t>Por otra parte</w:t>
      </w:r>
      <w:r w:rsidR="00F02BD9">
        <w:rPr>
          <w:rFonts w:ascii="Times New Roman" w:eastAsia="Times New Roman" w:hAnsi="Times New Roman"/>
          <w:color w:val="767171"/>
          <w:spacing w:val="20"/>
          <w:sz w:val="24"/>
          <w:szCs w:val="36"/>
        </w:rPr>
        <w:t xml:space="preserve">, </w:t>
      </w:r>
      <w:r w:rsidR="00F02BD9" w:rsidRPr="00944BCB">
        <w:rPr>
          <w:rFonts w:ascii="Times New Roman" w:eastAsia="Times New Roman" w:hAnsi="Times New Roman"/>
          <w:color w:val="767171"/>
          <w:spacing w:val="20"/>
          <w:sz w:val="24"/>
          <w:szCs w:val="36"/>
        </w:rPr>
        <w:t>en lo concerniente a los indicadores relacionados a la actualización y administ</w:t>
      </w:r>
      <w:r w:rsidR="00F02BD9">
        <w:rPr>
          <w:rFonts w:ascii="Times New Roman" w:eastAsia="Times New Roman" w:hAnsi="Times New Roman"/>
          <w:color w:val="767171"/>
          <w:spacing w:val="20"/>
          <w:sz w:val="24"/>
          <w:szCs w:val="36"/>
        </w:rPr>
        <w:t>ración del Sistema Remunerativo y aprobación de Escalas S</w:t>
      </w:r>
      <w:r w:rsidR="00F02BD9" w:rsidRPr="00944BCB">
        <w:rPr>
          <w:rFonts w:ascii="Times New Roman" w:eastAsia="Times New Roman" w:hAnsi="Times New Roman"/>
          <w:color w:val="767171"/>
          <w:spacing w:val="20"/>
          <w:sz w:val="24"/>
          <w:szCs w:val="36"/>
        </w:rPr>
        <w:t>alariales</w:t>
      </w:r>
      <w:r w:rsidR="00F02BD9">
        <w:rPr>
          <w:rFonts w:ascii="Times New Roman" w:eastAsia="Times New Roman" w:hAnsi="Times New Roman"/>
          <w:color w:val="767171"/>
          <w:spacing w:val="20"/>
          <w:sz w:val="24"/>
          <w:szCs w:val="36"/>
        </w:rPr>
        <w:t xml:space="preserve">, Planificación de Recursos Humanos, Manuales y Estructuras de cargos en las Instituciones, y en consonancia con lo estipulado en la Ley 105-13 sobre Regulación Salarial para el Sector Público, los logros alcanzados </w:t>
      </w:r>
      <w:r w:rsidR="00031F07">
        <w:rPr>
          <w:rFonts w:ascii="Times New Roman" w:eastAsia="Times New Roman" w:hAnsi="Times New Roman"/>
          <w:color w:val="767171"/>
          <w:spacing w:val="20"/>
          <w:sz w:val="24"/>
          <w:szCs w:val="36"/>
        </w:rPr>
        <w:t xml:space="preserve">desde la </w:t>
      </w:r>
      <w:r w:rsidR="00031F07" w:rsidRPr="00031F07">
        <w:rPr>
          <w:rFonts w:ascii="Times New Roman" w:eastAsia="Times New Roman" w:hAnsi="Times New Roman"/>
          <w:color w:val="767171"/>
          <w:spacing w:val="20"/>
          <w:sz w:val="24"/>
          <w:szCs w:val="36"/>
        </w:rPr>
        <w:t>Dirección de Desarrollo Organizacional y Remuneraciones</w:t>
      </w:r>
      <w:r w:rsidR="00031F07">
        <w:rPr>
          <w:rFonts w:ascii="Times New Roman" w:eastAsia="Times New Roman" w:hAnsi="Times New Roman"/>
          <w:color w:val="767171"/>
          <w:spacing w:val="20"/>
          <w:sz w:val="24"/>
          <w:szCs w:val="36"/>
        </w:rPr>
        <w:t xml:space="preserve"> son </w:t>
      </w:r>
      <w:r w:rsidR="00F02BD9">
        <w:rPr>
          <w:rFonts w:ascii="Times New Roman" w:eastAsia="Times New Roman" w:hAnsi="Times New Roman"/>
          <w:color w:val="767171"/>
          <w:spacing w:val="20"/>
          <w:sz w:val="24"/>
          <w:szCs w:val="36"/>
        </w:rPr>
        <w:t>los siguientes:</w:t>
      </w:r>
    </w:p>
    <w:p w14:paraId="582C108C" w14:textId="664FE2B4" w:rsidR="003F6E10" w:rsidRPr="003F6E10"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 xml:space="preserve">Treinta y dos </w:t>
      </w:r>
      <w:r w:rsidR="00031F07">
        <w:rPr>
          <w:rFonts w:ascii="Times New Roman" w:eastAsia="Times New Roman" w:hAnsi="Times New Roman"/>
          <w:color w:val="767171"/>
          <w:spacing w:val="20"/>
          <w:sz w:val="24"/>
          <w:szCs w:val="36"/>
        </w:rPr>
        <w:t xml:space="preserve">(32) </w:t>
      </w:r>
      <w:r w:rsidRPr="003F6E10">
        <w:rPr>
          <w:rFonts w:ascii="Times New Roman" w:eastAsia="Times New Roman" w:hAnsi="Times New Roman"/>
          <w:color w:val="767171"/>
          <w:spacing w:val="20"/>
          <w:sz w:val="24"/>
          <w:szCs w:val="36"/>
        </w:rPr>
        <w:t>instituciones del Gobierno Central y Descentralizado cuentan con escalas salariales revisadas y validadas por el MAP, lo que representa un ochenta por ciento de la meta anual definida, correspondiente a cuarenta escalas salariales validadas.</w:t>
      </w:r>
    </w:p>
    <w:p w14:paraId="2D806224" w14:textId="0514B915" w:rsidR="003F6E10" w:rsidRPr="003F6E10"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 xml:space="preserve">Cuarenta </w:t>
      </w:r>
      <w:r>
        <w:rPr>
          <w:rFonts w:ascii="Times New Roman" w:eastAsia="Times New Roman" w:hAnsi="Times New Roman"/>
          <w:color w:val="767171"/>
          <w:spacing w:val="20"/>
          <w:sz w:val="24"/>
          <w:szCs w:val="36"/>
        </w:rPr>
        <w:t xml:space="preserve">(40) </w:t>
      </w:r>
      <w:r w:rsidRPr="003F6E10">
        <w:rPr>
          <w:rFonts w:ascii="Times New Roman" w:eastAsia="Times New Roman" w:hAnsi="Times New Roman"/>
          <w:color w:val="767171"/>
          <w:spacing w:val="20"/>
          <w:sz w:val="24"/>
          <w:szCs w:val="36"/>
        </w:rPr>
        <w:t>instituciones del Gobierno Central y Descentralizado cuentan con Manuales de Cargos revisados, con sus correspondientes informes remitidos, lo que representa un ciento sesenta por ciento logrado de la meta anual de veinticinco</w:t>
      </w:r>
      <w:r>
        <w:rPr>
          <w:rFonts w:ascii="Times New Roman" w:eastAsia="Times New Roman" w:hAnsi="Times New Roman"/>
          <w:color w:val="767171"/>
          <w:spacing w:val="20"/>
          <w:sz w:val="24"/>
          <w:szCs w:val="36"/>
        </w:rPr>
        <w:t xml:space="preserve"> (25)</w:t>
      </w:r>
      <w:r w:rsidRPr="003F6E10">
        <w:rPr>
          <w:rFonts w:ascii="Times New Roman" w:eastAsia="Times New Roman" w:hAnsi="Times New Roman"/>
          <w:color w:val="767171"/>
          <w:spacing w:val="20"/>
          <w:sz w:val="24"/>
          <w:szCs w:val="36"/>
        </w:rPr>
        <w:t xml:space="preserve"> manuales de cargos revisados, de los cuales veintinueve (29) están aprobados mediante resolución. Los restantes se encuentran en proceso de adecuación por parte de </w:t>
      </w:r>
      <w:r w:rsidRPr="003F6E10">
        <w:rPr>
          <w:rFonts w:ascii="Times New Roman" w:eastAsia="Times New Roman" w:hAnsi="Times New Roman"/>
          <w:color w:val="767171"/>
          <w:spacing w:val="20"/>
          <w:sz w:val="24"/>
          <w:szCs w:val="36"/>
        </w:rPr>
        <w:lastRenderedPageBreak/>
        <w:t>los organismos y/o pendientes de la firma de la resolución aprobatoria de los mismos.</w:t>
      </w:r>
    </w:p>
    <w:p w14:paraId="14145FE7" w14:textId="1F287B1B" w:rsidR="003F6E10" w:rsidRPr="000B0545"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Ciento cincuenta y dos</w:t>
      </w:r>
      <w:r>
        <w:rPr>
          <w:rFonts w:ascii="Times New Roman" w:eastAsia="Times New Roman" w:hAnsi="Times New Roman"/>
          <w:color w:val="767171"/>
          <w:spacing w:val="20"/>
          <w:sz w:val="24"/>
          <w:szCs w:val="36"/>
        </w:rPr>
        <w:t xml:space="preserve"> (152)</w:t>
      </w:r>
      <w:r w:rsidRPr="003F6E10">
        <w:rPr>
          <w:rFonts w:ascii="Times New Roman" w:eastAsia="Times New Roman" w:hAnsi="Times New Roman"/>
          <w:color w:val="767171"/>
          <w:spacing w:val="20"/>
          <w:sz w:val="24"/>
          <w:szCs w:val="36"/>
        </w:rPr>
        <w:t xml:space="preserve"> instituciones del Gobierno Central y Descentralizado cuentan con Planificaciones de Recursos Humanos revisadas por el MAP, emitiéndose un informe producto de la revisión, lo cual representa un ciento cincuenta y dos por ciento logrado, conforme a la meta anual establecida que corresponde a cien</w:t>
      </w:r>
      <w:r>
        <w:rPr>
          <w:rFonts w:ascii="Times New Roman" w:eastAsia="Times New Roman" w:hAnsi="Times New Roman"/>
          <w:color w:val="767171"/>
          <w:spacing w:val="20"/>
          <w:sz w:val="24"/>
          <w:szCs w:val="36"/>
        </w:rPr>
        <w:t xml:space="preserve"> (100)</w:t>
      </w:r>
      <w:r w:rsidRPr="003F6E10">
        <w:rPr>
          <w:rFonts w:ascii="Times New Roman" w:eastAsia="Times New Roman" w:hAnsi="Times New Roman"/>
          <w:color w:val="767171"/>
          <w:spacing w:val="20"/>
          <w:sz w:val="24"/>
          <w:szCs w:val="36"/>
        </w:rPr>
        <w:t>.</w:t>
      </w:r>
    </w:p>
    <w:p w14:paraId="6CAFCE8C" w14:textId="34CF0B9C" w:rsidR="003F6E10" w:rsidRPr="003F6E10"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 xml:space="preserve">Aproximadamente cuatro mil trescientas sesenta y nueve </w:t>
      </w:r>
      <w:r>
        <w:rPr>
          <w:rFonts w:ascii="Times New Roman" w:eastAsia="Times New Roman" w:hAnsi="Times New Roman"/>
          <w:color w:val="767171"/>
          <w:spacing w:val="20"/>
          <w:sz w:val="24"/>
          <w:szCs w:val="36"/>
        </w:rPr>
        <w:t xml:space="preserve">(4,369) </w:t>
      </w:r>
      <w:r w:rsidRPr="003F6E10">
        <w:rPr>
          <w:rFonts w:ascii="Times New Roman" w:eastAsia="Times New Roman" w:hAnsi="Times New Roman"/>
          <w:color w:val="767171"/>
          <w:spacing w:val="20"/>
          <w:sz w:val="24"/>
          <w:szCs w:val="36"/>
        </w:rPr>
        <w:t>opiniones emitidas relativas a temas en materia salarial, compensación e incentivos, lo cual representa un cuatrocientos ochenta y cinco por ciento logrado de la meta anual planificada de novecientas.</w:t>
      </w:r>
    </w:p>
    <w:p w14:paraId="52979DB4" w14:textId="672820D3" w:rsidR="003F6E10" w:rsidRPr="003F6E10"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 xml:space="preserve">Aproximadamente siete mil doscientas treinta y dos </w:t>
      </w:r>
      <w:r>
        <w:rPr>
          <w:rFonts w:ascii="Times New Roman" w:eastAsia="Times New Roman" w:hAnsi="Times New Roman"/>
          <w:color w:val="767171"/>
          <w:spacing w:val="20"/>
          <w:sz w:val="24"/>
          <w:szCs w:val="36"/>
        </w:rPr>
        <w:t xml:space="preserve">(7,232) </w:t>
      </w:r>
      <w:r w:rsidRPr="003F6E10">
        <w:rPr>
          <w:rFonts w:ascii="Times New Roman" w:eastAsia="Times New Roman" w:hAnsi="Times New Roman"/>
          <w:color w:val="767171"/>
          <w:spacing w:val="20"/>
          <w:sz w:val="24"/>
          <w:szCs w:val="36"/>
        </w:rPr>
        <w:t>opiniones técnicas emitidas, relacionadas a solicitudes de aprobaciones de nuevos ingresos de personal, cambios de designaciones y creaciones y modificaciones de cargos.</w:t>
      </w:r>
    </w:p>
    <w:p w14:paraId="4C73B95F" w14:textId="2DC09180" w:rsidR="003F6E10" w:rsidRPr="003F6E10"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Participación en mesas de trabajo para revisar esquema de compensación del personal asistencial del sector salud.</w:t>
      </w:r>
    </w:p>
    <w:p w14:paraId="75B8945C" w14:textId="7B8ACF07" w:rsidR="003F6E10" w:rsidRDefault="003F6E10" w:rsidP="00F577E9">
      <w:pPr>
        <w:pStyle w:val="Prrafodelista"/>
        <w:numPr>
          <w:ilvl w:val="0"/>
          <w:numId w:val="45"/>
        </w:numPr>
        <w:spacing w:line="360" w:lineRule="auto"/>
        <w:jc w:val="both"/>
        <w:rPr>
          <w:rFonts w:ascii="Times New Roman" w:eastAsia="Times New Roman" w:hAnsi="Times New Roman"/>
          <w:color w:val="767171"/>
          <w:spacing w:val="20"/>
          <w:sz w:val="24"/>
          <w:szCs w:val="36"/>
        </w:rPr>
      </w:pPr>
      <w:r w:rsidRPr="003F6E10">
        <w:rPr>
          <w:rFonts w:ascii="Times New Roman" w:eastAsia="Times New Roman" w:hAnsi="Times New Roman"/>
          <w:color w:val="767171"/>
          <w:spacing w:val="20"/>
          <w:sz w:val="24"/>
          <w:szCs w:val="36"/>
        </w:rPr>
        <w:t>Participación con la Dirección General de Presupuesto para la revisión del Clasificador Presupuestario en lo relativo a las compensaciones e incentivos.</w:t>
      </w:r>
    </w:p>
    <w:p w14:paraId="4C32EC35" w14:textId="657B7DC2" w:rsidR="000B0545" w:rsidRPr="000B0545" w:rsidRDefault="000B0545" w:rsidP="000B0545">
      <w:pPr>
        <w:spacing w:line="360" w:lineRule="auto"/>
        <w:rPr>
          <w:rFonts w:ascii="Times New Roman" w:eastAsia="Times New Roman" w:hAnsi="Times New Roman"/>
          <w:color w:val="767171"/>
          <w:spacing w:val="20"/>
          <w:sz w:val="24"/>
          <w:szCs w:val="36"/>
        </w:rPr>
      </w:pPr>
      <w:r>
        <w:rPr>
          <w:rFonts w:ascii="Times New Roman" w:eastAsia="Times New Roman" w:hAnsi="Times New Roman"/>
          <w:color w:val="767171"/>
          <w:spacing w:val="20"/>
          <w:sz w:val="24"/>
          <w:szCs w:val="36"/>
        </w:rPr>
        <w:t>En el siguiente gráfico presentamos la ejecución de los distintos productos vinculados al régimen remunerativo mediante los cuales las instituciones del gobierno central requirieron al ministerio, por ejemplo, validación, revisión y aprobación de Escalas Salariales. Del mismo, la Planificación de los Recursos Humanos que permite reducir costos en reclutamiento y la necesidad de contrataciones urgentes eficientizando los recursos al anticipar las necesidades de personal.</w:t>
      </w:r>
    </w:p>
    <w:p w14:paraId="69C3FAB0" w14:textId="023DF522" w:rsidR="00AA7EDA" w:rsidRDefault="00031F07" w:rsidP="00AA7EDA">
      <w:pPr>
        <w:spacing w:line="360" w:lineRule="auto"/>
        <w:jc w:val="center"/>
        <w:rPr>
          <w:noProof/>
          <w:lang w:eastAsia="es-DO"/>
        </w:rPr>
      </w:pPr>
      <w:r>
        <w:rPr>
          <w:noProof/>
        </w:rPr>
        <w:lastRenderedPageBreak/>
        <w:drawing>
          <wp:inline distT="0" distB="0" distL="0" distR="0" wp14:anchorId="5F0018E5" wp14:editId="4D94631A">
            <wp:extent cx="4305300" cy="2628900"/>
            <wp:effectExtent l="0" t="0" r="0" b="0"/>
            <wp:docPr id="1307182694" name="Gráfico 1">
              <a:extLst xmlns:a="http://schemas.openxmlformats.org/drawingml/2006/main">
                <a:ext uri="{FF2B5EF4-FFF2-40B4-BE49-F238E27FC236}">
                  <a16:creationId xmlns:a16="http://schemas.microsoft.com/office/drawing/2014/main" id="{5035C4E4-D376-694A-9AA4-D9171F205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EA2298" w14:textId="0F9F6456" w:rsidR="00031F07" w:rsidRDefault="00031F07" w:rsidP="00031F07">
      <w:pPr>
        <w:spacing w:line="360" w:lineRule="auto"/>
        <w:jc w:val="left"/>
        <w:rPr>
          <w:rFonts w:ascii="Times New Roman" w:eastAsia="Times New Roman" w:hAnsi="Times New Roman"/>
          <w:color w:val="767171"/>
          <w:spacing w:val="20"/>
          <w:szCs w:val="18"/>
        </w:rPr>
      </w:pPr>
      <w:r w:rsidRPr="00031F07">
        <w:rPr>
          <w:rFonts w:ascii="Times New Roman" w:eastAsia="Times New Roman" w:hAnsi="Times New Roman"/>
          <w:color w:val="767171"/>
          <w:spacing w:val="20"/>
          <w:szCs w:val="18"/>
        </w:rPr>
        <w:t xml:space="preserve">     </w:t>
      </w:r>
      <w:r w:rsidR="000B0545">
        <w:rPr>
          <w:rFonts w:ascii="Times New Roman" w:eastAsia="Times New Roman" w:hAnsi="Times New Roman"/>
          <w:color w:val="767171"/>
          <w:spacing w:val="20"/>
          <w:szCs w:val="18"/>
        </w:rPr>
        <w:t xml:space="preserve">  </w:t>
      </w:r>
      <w:r>
        <w:rPr>
          <w:rFonts w:ascii="Times New Roman" w:eastAsia="Times New Roman" w:hAnsi="Times New Roman"/>
          <w:color w:val="767171"/>
          <w:spacing w:val="20"/>
          <w:szCs w:val="18"/>
        </w:rPr>
        <w:t xml:space="preserve">   </w:t>
      </w:r>
      <w:r w:rsidRPr="00031F07">
        <w:rPr>
          <w:rFonts w:ascii="Times New Roman" w:eastAsia="Times New Roman" w:hAnsi="Times New Roman"/>
          <w:color w:val="767171"/>
          <w:spacing w:val="20"/>
          <w:szCs w:val="18"/>
        </w:rPr>
        <w:t>Fuente: Dirección de Desarrollo Organizacional y Remuneraciones</w:t>
      </w:r>
    </w:p>
    <w:p w14:paraId="35D959F8" w14:textId="06FAACE1" w:rsidR="00031F07" w:rsidRPr="00823548" w:rsidRDefault="00823548" w:rsidP="00823548">
      <w:pPr>
        <w:spacing w:line="360" w:lineRule="auto"/>
        <w:rPr>
          <w:rFonts w:ascii="Times New Roman" w:hAnsi="Times New Roman"/>
          <w:bCs/>
          <w:color w:val="767171" w:themeColor="background2" w:themeShade="80"/>
          <w:sz w:val="24"/>
          <w:szCs w:val="24"/>
        </w:rPr>
      </w:pPr>
      <w:r>
        <w:rPr>
          <w:rFonts w:ascii="Times New Roman" w:hAnsi="Times New Roman"/>
          <w:bCs/>
          <w:color w:val="767171" w:themeColor="background2" w:themeShade="80"/>
          <w:sz w:val="24"/>
          <w:szCs w:val="24"/>
        </w:rPr>
        <w:t xml:space="preserve">Entre las instituciones que solicitaron revisión y/o validación de sus escalas salariales están: </w:t>
      </w:r>
      <w:r w:rsidRPr="00823548">
        <w:rPr>
          <w:rFonts w:ascii="Times New Roman" w:hAnsi="Times New Roman"/>
          <w:bCs/>
          <w:color w:val="767171" w:themeColor="background2" w:themeShade="80"/>
          <w:sz w:val="24"/>
          <w:szCs w:val="24"/>
        </w:rPr>
        <w:t>PROMIPYME, Ministerio de Economía, Planificación y Desarrollo, Dirección General de Riesgos Agropecuarios, Instituto Dominicano para la Calidad (INDOCAL), Consejo Nacional de Zonas Francas de Exportación, Unidad Técnica Ejecutora de Proyectos Agroforestales (UTEPDA), Instituto de Innovación y Biotecnología, Dirección General de Desarrollo Fronterizo, Policía Nacional, Dirección General de Aduanas, Dirección de Jubilaciones y Pensiones del Estado, DIGEMAPS, Ministerio de Trabajo, Instituto Dominicano de Aviación Civil, Dirección General de Ética e Integridad Gubernamental, Dirección General de Proyectos Estratégicos y Especiales de la Presidencia, CORAAVEGA, Ministerio de la Mujer, ECO5 RD, Consejo Nacional de Discapacidad, Dirección General de Bellas Artes, Parque Zoológico, Archivo General de la Nación, URBE, CERTV, Museo de Historia Natural, Dirección General de Alianzas Público - Privadas, Instituto de Innovación en Biotecnología e Industria, Instituto Postal Dominicano, Comisión de Fomento a la Tecnificación del Sistema Nacional de Riego, Dirección de Prensa del Presidente</w:t>
      </w:r>
      <w:r>
        <w:rPr>
          <w:rFonts w:ascii="Times New Roman" w:hAnsi="Times New Roman"/>
          <w:bCs/>
          <w:color w:val="767171" w:themeColor="background2" w:themeShade="80"/>
          <w:sz w:val="24"/>
          <w:szCs w:val="24"/>
        </w:rPr>
        <w:t xml:space="preserve"> e</w:t>
      </w:r>
      <w:r w:rsidRPr="00823548">
        <w:rPr>
          <w:rFonts w:ascii="Times New Roman" w:hAnsi="Times New Roman"/>
          <w:bCs/>
          <w:color w:val="767171" w:themeColor="background2" w:themeShade="80"/>
          <w:sz w:val="24"/>
          <w:szCs w:val="24"/>
        </w:rPr>
        <w:t xml:space="preserve"> INAFOCAM.</w:t>
      </w:r>
    </w:p>
    <w:p w14:paraId="0C830D83" w14:textId="56629B2D" w:rsidR="00031F07" w:rsidRDefault="00823548" w:rsidP="00823548">
      <w:pPr>
        <w:spacing w:line="360" w:lineRule="auto"/>
        <w:rPr>
          <w:rFonts w:ascii="Times New Roman" w:hAnsi="Times New Roman"/>
          <w:bCs/>
          <w:color w:val="767171" w:themeColor="background2" w:themeShade="80"/>
          <w:sz w:val="24"/>
          <w:szCs w:val="24"/>
        </w:rPr>
      </w:pPr>
      <w:r>
        <w:rPr>
          <w:rFonts w:ascii="Times New Roman" w:hAnsi="Times New Roman"/>
          <w:bCs/>
          <w:color w:val="767171" w:themeColor="background2" w:themeShade="80"/>
          <w:sz w:val="24"/>
          <w:szCs w:val="24"/>
        </w:rPr>
        <w:lastRenderedPageBreak/>
        <w:t xml:space="preserve">Del mismo modo, las instituciones que les fue aprobado </w:t>
      </w:r>
      <w:r w:rsidR="00861722">
        <w:rPr>
          <w:rFonts w:ascii="Times New Roman" w:hAnsi="Times New Roman"/>
          <w:bCs/>
          <w:color w:val="767171" w:themeColor="background2" w:themeShade="80"/>
          <w:sz w:val="24"/>
          <w:szCs w:val="24"/>
        </w:rPr>
        <w:t xml:space="preserve">manuales de cargos fueron las siguientes: </w:t>
      </w:r>
    </w:p>
    <w:p w14:paraId="21C4A9C5" w14:textId="67C83A00" w:rsidR="00861722" w:rsidRPr="00823548" w:rsidRDefault="00861722" w:rsidP="00823548">
      <w:pPr>
        <w:spacing w:line="360" w:lineRule="auto"/>
        <w:rPr>
          <w:rFonts w:ascii="Times New Roman" w:hAnsi="Times New Roman"/>
          <w:bCs/>
          <w:color w:val="767171" w:themeColor="background2" w:themeShade="80"/>
          <w:sz w:val="24"/>
          <w:szCs w:val="24"/>
        </w:rPr>
      </w:pPr>
      <w:r w:rsidRPr="00861722">
        <w:rPr>
          <w:rFonts w:ascii="Times New Roman" w:hAnsi="Times New Roman"/>
          <w:bCs/>
          <w:color w:val="767171" w:themeColor="background2" w:themeShade="80"/>
          <w:sz w:val="24"/>
          <w:szCs w:val="24"/>
        </w:rPr>
        <w:t>Dirección General de Minería, Instituto Nacional de Atención a la Primera Instancia, Ministerio de Hacienda, Ministerio de Deportes, Ministerio de la Presidencia, Consejo de Coordinación de Zona Especial de Desarrollo Fronterizo, Parque Zoológico Nacional, Comisión Presidencial de Desarrollo Barrial, Dirección General de Desarrollo de la Comunidad, Instituto Dominicano del Café, Consejo Nacional de la Seguridad Social, Autoridad Nacional de Asuntos Marítimos, Industria Nacional de la Aguja, Ministerio de Energía y Minas, PROINDUSTRIA, ARS – SEMMA, FONDOMARENA, Dirección General de Presupuesto, Instituto Nacional de Recursos Hidráulicos (INDRHI), Comedores Económicos, Organismo Dominicano de Acreditación, MERCADOM, Dirección General de Migración, Contraloría General de la República, CONAVIHSIDA, Dirección de Prensa del Presidente, Instituto Nacional de Administración Pública, CONANI</w:t>
      </w:r>
      <w:r>
        <w:rPr>
          <w:rFonts w:ascii="Times New Roman" w:hAnsi="Times New Roman"/>
          <w:bCs/>
          <w:color w:val="767171" w:themeColor="background2" w:themeShade="80"/>
          <w:sz w:val="24"/>
          <w:szCs w:val="24"/>
        </w:rPr>
        <w:t xml:space="preserve"> y el</w:t>
      </w:r>
      <w:r w:rsidRPr="00861722">
        <w:rPr>
          <w:rFonts w:ascii="Times New Roman" w:hAnsi="Times New Roman"/>
          <w:bCs/>
          <w:color w:val="767171" w:themeColor="background2" w:themeShade="80"/>
          <w:sz w:val="24"/>
          <w:szCs w:val="24"/>
        </w:rPr>
        <w:t xml:space="preserve"> Servicio Nacional de Salud.</w:t>
      </w:r>
    </w:p>
    <w:p w14:paraId="73874F52" w14:textId="0683408B" w:rsidR="00823548" w:rsidRDefault="00823548" w:rsidP="00823548">
      <w:pPr>
        <w:spacing w:line="360" w:lineRule="auto"/>
        <w:rPr>
          <w:rFonts w:ascii="Times New Roman" w:hAnsi="Times New Roman"/>
          <w:b/>
          <w:color w:val="767171" w:themeColor="background2" w:themeShade="80"/>
          <w:sz w:val="24"/>
          <w:szCs w:val="24"/>
        </w:rPr>
      </w:pPr>
    </w:p>
    <w:p w14:paraId="327C938B" w14:textId="63BF0B27" w:rsidR="00AF3675" w:rsidRPr="00926F77" w:rsidRDefault="00926F77" w:rsidP="00926F77">
      <w:pPr>
        <w:spacing w:line="360" w:lineRule="auto"/>
        <w:jc w:val="center"/>
        <w:rPr>
          <w:rFonts w:ascii="Times New Roman" w:hAnsi="Times New Roman"/>
          <w:color w:val="767171"/>
          <w:spacing w:val="20"/>
          <w:sz w:val="24"/>
          <w:szCs w:val="24"/>
        </w:rPr>
      </w:pPr>
      <w:r w:rsidRPr="00926F77">
        <w:rPr>
          <w:rFonts w:ascii="Times New Roman" w:hAnsi="Times New Roman"/>
          <w:noProof/>
          <w:color w:val="767171"/>
          <w:sz w:val="16"/>
          <w:lang w:eastAsia="es-DO"/>
        </w:rPr>
        <mc:AlternateContent>
          <mc:Choice Requires="wps">
            <w:drawing>
              <wp:anchor distT="0" distB="0" distL="114300" distR="114300" simplePos="0" relativeHeight="251751936" behindDoc="0" locked="0" layoutInCell="1" allowOverlap="1" wp14:anchorId="105EB577" wp14:editId="08932A07">
                <wp:simplePos x="0" y="0"/>
                <wp:positionH relativeFrom="margin">
                  <wp:align>center</wp:align>
                </wp:positionH>
                <wp:positionV relativeFrom="paragraph">
                  <wp:posOffset>294005</wp:posOffset>
                </wp:positionV>
                <wp:extent cx="463550" cy="0"/>
                <wp:effectExtent l="0" t="19050" r="31750" b="19050"/>
                <wp:wrapNone/>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42A5E" id="Conector recto 39" o:spid="_x0000_s1026" style="position:absolute;z-index:251751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15pt" to="36.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" strokecolor="#ee2a24" strokeweight="2.25pt">
                <v:stroke joinstyle="miter"/>
                <w10:wrap anchorx="margin"/>
              </v:line>
            </w:pict>
          </mc:Fallback>
        </mc:AlternateContent>
      </w:r>
      <w:r w:rsidR="00390D70" w:rsidRPr="00926F77">
        <w:rPr>
          <w:rFonts w:ascii="Times New Roman" w:hAnsi="Times New Roman"/>
          <w:color w:val="767171"/>
          <w:spacing w:val="20"/>
          <w:sz w:val="24"/>
          <w:szCs w:val="24"/>
        </w:rPr>
        <w:t>Reforma y Modernizaci</w:t>
      </w:r>
      <w:r w:rsidR="00C23110" w:rsidRPr="00926F77">
        <w:rPr>
          <w:rFonts w:ascii="Times New Roman" w:hAnsi="Times New Roman"/>
          <w:color w:val="767171"/>
          <w:spacing w:val="20"/>
          <w:sz w:val="24"/>
          <w:szCs w:val="24"/>
        </w:rPr>
        <w:t>ón de la Administración Pública</w:t>
      </w:r>
    </w:p>
    <w:p w14:paraId="2E36A755" w14:textId="77777777" w:rsidR="00926F77" w:rsidRDefault="00926F77" w:rsidP="009208E6">
      <w:pPr>
        <w:tabs>
          <w:tab w:val="left" w:pos="2981"/>
          <w:tab w:val="left" w:pos="7638"/>
        </w:tabs>
        <w:spacing w:after="0" w:line="360" w:lineRule="auto"/>
        <w:ind w:right="267"/>
        <w:contextualSpacing/>
        <w:jc w:val="left"/>
        <w:rPr>
          <w:rFonts w:ascii="Times New Roman" w:hAnsi="Times New Roman"/>
          <w:b/>
          <w:color w:val="767171"/>
          <w:spacing w:val="20"/>
          <w:sz w:val="24"/>
          <w:szCs w:val="24"/>
        </w:rPr>
      </w:pPr>
    </w:p>
    <w:p w14:paraId="3D5CBA08" w14:textId="77777777" w:rsidR="00096A9D" w:rsidRPr="00855B27" w:rsidRDefault="00096A9D" w:rsidP="00F577E9">
      <w:pPr>
        <w:pStyle w:val="Prrafodelista"/>
        <w:numPr>
          <w:ilvl w:val="0"/>
          <w:numId w:val="54"/>
        </w:numPr>
        <w:tabs>
          <w:tab w:val="left" w:pos="2981"/>
          <w:tab w:val="left" w:pos="7638"/>
        </w:tabs>
        <w:spacing w:after="0" w:line="360" w:lineRule="auto"/>
        <w:ind w:right="267"/>
        <w:jc w:val="both"/>
        <w:rPr>
          <w:rFonts w:ascii="Times New Roman" w:hAnsi="Times New Roman"/>
          <w:color w:val="00B050"/>
          <w:spacing w:val="20"/>
          <w:sz w:val="24"/>
          <w:szCs w:val="24"/>
        </w:rPr>
      </w:pPr>
      <w:r w:rsidRPr="00855B27">
        <w:rPr>
          <w:rFonts w:ascii="Times New Roman" w:hAnsi="Times New Roman"/>
          <w:b/>
          <w:color w:val="767171"/>
          <w:spacing w:val="20"/>
          <w:sz w:val="24"/>
          <w:szCs w:val="24"/>
        </w:rPr>
        <w:t>Eje de Reforma Normativa</w:t>
      </w:r>
    </w:p>
    <w:p w14:paraId="2959954E" w14:textId="77777777" w:rsidR="00096A9D" w:rsidRPr="00855B27" w:rsidRDefault="00096A9D" w:rsidP="00096A9D">
      <w:pPr>
        <w:pStyle w:val="Prrafodelista"/>
        <w:tabs>
          <w:tab w:val="left" w:pos="2981"/>
          <w:tab w:val="left" w:pos="7638"/>
        </w:tabs>
        <w:spacing w:after="0" w:line="360" w:lineRule="auto"/>
        <w:ind w:left="360" w:right="267"/>
        <w:rPr>
          <w:rFonts w:ascii="Times New Roman" w:hAnsi="Times New Roman"/>
          <w:color w:val="00B050"/>
          <w:spacing w:val="20"/>
          <w:sz w:val="24"/>
          <w:szCs w:val="24"/>
        </w:rPr>
      </w:pPr>
    </w:p>
    <w:p w14:paraId="6CC1A75A" w14:textId="77777777" w:rsidR="00096A9D" w:rsidRPr="00855B27" w:rsidRDefault="00096A9D" w:rsidP="00F577E9">
      <w:pPr>
        <w:pStyle w:val="Prrafodelista"/>
        <w:numPr>
          <w:ilvl w:val="0"/>
          <w:numId w:val="55"/>
        </w:numPr>
        <w:tabs>
          <w:tab w:val="left" w:pos="2981"/>
          <w:tab w:val="left" w:pos="7638"/>
        </w:tabs>
        <w:spacing w:after="0" w:line="360" w:lineRule="auto"/>
        <w:ind w:right="267"/>
        <w:jc w:val="both"/>
        <w:rPr>
          <w:rFonts w:ascii="Times New Roman" w:hAnsi="Times New Roman"/>
          <w:color w:val="00B050"/>
          <w:spacing w:val="20"/>
          <w:sz w:val="24"/>
          <w:szCs w:val="24"/>
        </w:rPr>
      </w:pPr>
      <w:r w:rsidRPr="00855B27">
        <w:rPr>
          <w:rFonts w:ascii="Times New Roman" w:hAnsi="Times New Roman"/>
          <w:b/>
          <w:color w:val="767171"/>
          <w:spacing w:val="20"/>
          <w:sz w:val="24"/>
          <w:szCs w:val="24"/>
        </w:rPr>
        <w:t>Propuestas de normativas remitidas al Poder Ejecutivo para su aprobación.</w:t>
      </w:r>
      <w:r w:rsidRPr="00855B27">
        <w:rPr>
          <w:rFonts w:ascii="Times New Roman" w:hAnsi="Times New Roman"/>
          <w:b/>
          <w:color w:val="767171"/>
          <w:spacing w:val="20"/>
          <w:sz w:val="28"/>
          <w:szCs w:val="28"/>
        </w:rPr>
        <w:t xml:space="preserve"> </w:t>
      </w:r>
      <w:r w:rsidRPr="00855B27">
        <w:rPr>
          <w:rFonts w:ascii="Times New Roman" w:hAnsi="Times New Roman"/>
          <w:color w:val="767171"/>
          <w:spacing w:val="20"/>
          <w:sz w:val="24"/>
          <w:szCs w:val="24"/>
        </w:rPr>
        <w:t xml:space="preserve">Se ha logrado elaborar e impulsar </w:t>
      </w:r>
      <w:r>
        <w:rPr>
          <w:rFonts w:ascii="Times New Roman" w:hAnsi="Times New Roman"/>
          <w:color w:val="767171"/>
          <w:spacing w:val="20"/>
          <w:sz w:val="24"/>
          <w:szCs w:val="24"/>
        </w:rPr>
        <w:t xml:space="preserve">tres </w:t>
      </w:r>
      <w:r w:rsidRPr="00855B27">
        <w:rPr>
          <w:rFonts w:ascii="Times New Roman" w:hAnsi="Times New Roman"/>
          <w:color w:val="767171"/>
          <w:spacing w:val="20"/>
          <w:sz w:val="24"/>
          <w:szCs w:val="24"/>
        </w:rPr>
        <w:t>(</w:t>
      </w:r>
      <w:r>
        <w:rPr>
          <w:rFonts w:ascii="Times New Roman" w:hAnsi="Times New Roman"/>
          <w:color w:val="767171"/>
          <w:spacing w:val="20"/>
          <w:sz w:val="24"/>
          <w:szCs w:val="24"/>
        </w:rPr>
        <w:t>3</w:t>
      </w:r>
      <w:r w:rsidRPr="00855B27">
        <w:rPr>
          <w:rFonts w:ascii="Times New Roman" w:hAnsi="Times New Roman"/>
          <w:color w:val="767171"/>
          <w:spacing w:val="20"/>
          <w:sz w:val="24"/>
          <w:szCs w:val="24"/>
        </w:rPr>
        <w:t xml:space="preserve">) propuestas de normas que han sido remitidas al Poder Ejecutivo para su revisión, aprobación y sometimiento al Congreso de la República, según corresponda; a saber: </w:t>
      </w:r>
    </w:p>
    <w:p w14:paraId="5C3E159D" w14:textId="77777777" w:rsidR="00096A9D" w:rsidRPr="006C4F84" w:rsidRDefault="00096A9D" w:rsidP="00096A9D">
      <w:pPr>
        <w:pStyle w:val="Prrafodelista"/>
        <w:tabs>
          <w:tab w:val="left" w:pos="810"/>
        </w:tabs>
        <w:spacing w:after="0" w:line="360" w:lineRule="auto"/>
        <w:ind w:left="1080" w:right="267"/>
        <w:rPr>
          <w:rFonts w:ascii="Times New Roman" w:hAnsi="Times New Roman"/>
          <w:b/>
          <w:color w:val="767171"/>
          <w:spacing w:val="20"/>
          <w:sz w:val="10"/>
          <w:szCs w:val="10"/>
        </w:rPr>
      </w:pPr>
    </w:p>
    <w:p w14:paraId="54D013DB" w14:textId="77777777" w:rsidR="00096A9D" w:rsidRPr="001C725D" w:rsidRDefault="00096A9D" w:rsidP="00F577E9">
      <w:pPr>
        <w:pStyle w:val="Prrafodelista"/>
        <w:numPr>
          <w:ilvl w:val="0"/>
          <w:numId w:val="51"/>
        </w:numPr>
        <w:tabs>
          <w:tab w:val="left" w:pos="810"/>
        </w:tabs>
        <w:spacing w:after="0" w:line="360" w:lineRule="auto"/>
        <w:ind w:right="267"/>
        <w:jc w:val="both"/>
        <w:rPr>
          <w:rFonts w:ascii="Times New Roman" w:hAnsi="Times New Roman"/>
          <w:b/>
          <w:color w:val="767171" w:themeColor="background2" w:themeShade="80"/>
          <w:spacing w:val="20"/>
          <w:sz w:val="28"/>
          <w:szCs w:val="28"/>
        </w:rPr>
      </w:pPr>
      <w:r>
        <w:rPr>
          <w:rFonts w:ascii="Times New Roman" w:hAnsi="Times New Roman"/>
          <w:color w:val="767171"/>
          <w:spacing w:val="20"/>
          <w:sz w:val="24"/>
          <w:szCs w:val="24"/>
        </w:rPr>
        <w:t>P</w:t>
      </w:r>
      <w:r w:rsidRPr="00050EC9">
        <w:rPr>
          <w:rFonts w:ascii="Times New Roman" w:hAnsi="Times New Roman"/>
          <w:color w:val="767171"/>
          <w:spacing w:val="20"/>
          <w:sz w:val="24"/>
          <w:szCs w:val="24"/>
        </w:rPr>
        <w:t>ropuesta de decreto que modifica el Reglamento no. 251-15 sobre reclutamiento y selección de personal para ocupar cargos d</w:t>
      </w:r>
      <w:r>
        <w:rPr>
          <w:rFonts w:ascii="Times New Roman" w:hAnsi="Times New Roman"/>
          <w:color w:val="767171"/>
          <w:spacing w:val="20"/>
          <w:sz w:val="24"/>
          <w:szCs w:val="24"/>
        </w:rPr>
        <w:t xml:space="preserve">e carrera administrativa en la Administración Pública, la cual </w:t>
      </w:r>
      <w:r>
        <w:rPr>
          <w:rFonts w:ascii="Times New Roman" w:hAnsi="Times New Roman"/>
          <w:color w:val="767171"/>
          <w:spacing w:val="20"/>
          <w:sz w:val="24"/>
          <w:szCs w:val="24"/>
        </w:rPr>
        <w:lastRenderedPageBreak/>
        <w:t xml:space="preserve">fue aprobado mediante Decreto núm. 187-23, de fecha 27 de </w:t>
      </w:r>
      <w:r w:rsidRPr="001C725D">
        <w:rPr>
          <w:rFonts w:ascii="Times New Roman" w:hAnsi="Times New Roman"/>
          <w:color w:val="767171" w:themeColor="background2" w:themeShade="80"/>
          <w:spacing w:val="20"/>
          <w:sz w:val="24"/>
          <w:szCs w:val="24"/>
        </w:rPr>
        <w:t>abril de 2023.</w:t>
      </w:r>
    </w:p>
    <w:p w14:paraId="4D96A102" w14:textId="77777777" w:rsidR="00096A9D" w:rsidRPr="001C725D" w:rsidRDefault="00096A9D"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Propuesta de Decreto que aprueba la transformación de la Oficina Metropolitana de Servicios de Autobuses (OMSA) en empresa pública, aprobada mediante Decreto núm. 167-2023, de fecha 27 de abril de 2023.</w:t>
      </w:r>
    </w:p>
    <w:p w14:paraId="26ABAB83" w14:textId="77777777" w:rsidR="00096A9D" w:rsidRPr="001C725D" w:rsidRDefault="00096A9D"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Propuesta de decreto que tiene por objeto declarar de alta prioridad nacional el proceso de reforma y modernización del sector educación del nivel preuniversitario, la cual fue aprobado mediante Decreto núm. 365-2023, de fecha 15 de agosto de 2023.</w:t>
      </w:r>
    </w:p>
    <w:p w14:paraId="22DF75A4" w14:textId="77777777" w:rsidR="00096A9D" w:rsidRPr="001C725D" w:rsidRDefault="00096A9D"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Propuesta de decreto para la desconcentración de la DIGEMAPS, aprobado mediante Decreto núm. 231-2023, de fecha 5 de junio de 2023.</w:t>
      </w:r>
    </w:p>
    <w:p w14:paraId="71B0DF21" w14:textId="77777777" w:rsidR="00096A9D" w:rsidRPr="001C725D" w:rsidRDefault="00096A9D"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Propuesta de decreto que modifica el Decreto núm. 523-09 que aprueba el Reglamento de Relaciones Laborales en la Administración Pública.</w:t>
      </w:r>
    </w:p>
    <w:p w14:paraId="296CEAED" w14:textId="77777777" w:rsidR="00096A9D" w:rsidRPr="001C725D" w:rsidRDefault="00096A9D" w:rsidP="00F577E9">
      <w:pPr>
        <w:pStyle w:val="Prrafodelista"/>
        <w:numPr>
          <w:ilvl w:val="0"/>
          <w:numId w:val="51"/>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Propuesta de decreto de Salario Mínimo Mensual en el sector Público.</w:t>
      </w:r>
    </w:p>
    <w:p w14:paraId="527D5C57" w14:textId="77777777" w:rsidR="00096A9D" w:rsidRPr="006C4F84" w:rsidRDefault="00096A9D" w:rsidP="00096A9D">
      <w:pPr>
        <w:pStyle w:val="Prrafodelista"/>
        <w:tabs>
          <w:tab w:val="left" w:pos="810"/>
        </w:tabs>
        <w:spacing w:after="0" w:line="360" w:lineRule="auto"/>
        <w:ind w:left="502" w:right="267"/>
        <w:rPr>
          <w:rFonts w:ascii="Times New Roman" w:hAnsi="Times New Roman"/>
          <w:b/>
          <w:color w:val="767171"/>
          <w:spacing w:val="20"/>
          <w:sz w:val="16"/>
          <w:szCs w:val="16"/>
        </w:rPr>
      </w:pPr>
    </w:p>
    <w:p w14:paraId="2E4C5212" w14:textId="77777777" w:rsidR="00096A9D" w:rsidRPr="006C4F84" w:rsidRDefault="00096A9D" w:rsidP="00F577E9">
      <w:pPr>
        <w:pStyle w:val="Prrafodelista"/>
        <w:numPr>
          <w:ilvl w:val="0"/>
          <w:numId w:val="55"/>
        </w:numPr>
        <w:tabs>
          <w:tab w:val="left" w:pos="810"/>
        </w:tabs>
        <w:spacing w:after="0" w:line="360" w:lineRule="auto"/>
        <w:ind w:right="267"/>
        <w:jc w:val="both"/>
        <w:rPr>
          <w:rFonts w:ascii="Times New Roman" w:hAnsi="Times New Roman"/>
          <w:b/>
          <w:color w:val="767171"/>
          <w:spacing w:val="20"/>
          <w:sz w:val="28"/>
          <w:szCs w:val="28"/>
        </w:rPr>
      </w:pPr>
      <w:r w:rsidRPr="008E33B0">
        <w:rPr>
          <w:rFonts w:ascii="Times New Roman" w:hAnsi="Times New Roman"/>
          <w:b/>
          <w:color w:val="767171"/>
          <w:spacing w:val="20"/>
          <w:sz w:val="24"/>
          <w:szCs w:val="24"/>
        </w:rPr>
        <w:t>Opiniones solicitadas a este Ministerio sobre propuestas normativas.</w:t>
      </w:r>
    </w:p>
    <w:p w14:paraId="40F5358F" w14:textId="77777777" w:rsidR="00096A9D" w:rsidRPr="006C4F84" w:rsidRDefault="00096A9D" w:rsidP="00096A9D">
      <w:pPr>
        <w:pStyle w:val="Prrafodelista"/>
        <w:tabs>
          <w:tab w:val="left" w:pos="810"/>
        </w:tabs>
        <w:spacing w:after="0" w:line="360" w:lineRule="auto"/>
        <w:ind w:left="360" w:right="267"/>
        <w:rPr>
          <w:rFonts w:ascii="Times New Roman" w:hAnsi="Times New Roman"/>
          <w:b/>
          <w:color w:val="767171"/>
          <w:spacing w:val="20"/>
          <w:sz w:val="16"/>
          <w:szCs w:val="16"/>
        </w:rPr>
      </w:pPr>
    </w:p>
    <w:p w14:paraId="1A14918F" w14:textId="77777777" w:rsidR="00096A9D" w:rsidRPr="00166B8A" w:rsidRDefault="00096A9D" w:rsidP="00F577E9">
      <w:pPr>
        <w:pStyle w:val="Prrafodelista"/>
        <w:numPr>
          <w:ilvl w:val="0"/>
          <w:numId w:val="56"/>
        </w:numPr>
        <w:tabs>
          <w:tab w:val="left" w:pos="810"/>
        </w:tabs>
        <w:spacing w:after="0" w:line="360" w:lineRule="auto"/>
        <w:ind w:right="267"/>
        <w:jc w:val="both"/>
        <w:rPr>
          <w:rFonts w:ascii="Times New Roman" w:hAnsi="Times New Roman"/>
          <w:b/>
          <w:color w:val="767171"/>
          <w:spacing w:val="20"/>
          <w:sz w:val="28"/>
          <w:szCs w:val="28"/>
        </w:rPr>
      </w:pPr>
      <w:r w:rsidRPr="008E33B0">
        <w:rPr>
          <w:rFonts w:ascii="Times New Roman" w:hAnsi="Times New Roman"/>
          <w:color w:val="767171"/>
          <w:spacing w:val="20"/>
          <w:sz w:val="24"/>
          <w:szCs w:val="24"/>
        </w:rPr>
        <w:t xml:space="preserve">Opinión </w:t>
      </w:r>
      <w:r>
        <w:rPr>
          <w:rFonts w:ascii="Times New Roman" w:hAnsi="Times New Roman"/>
          <w:color w:val="767171"/>
          <w:spacing w:val="20"/>
          <w:sz w:val="24"/>
          <w:szCs w:val="24"/>
        </w:rPr>
        <w:t xml:space="preserve">emitida a la Consultoría Jurídica del Poder Ejecutivo, </w:t>
      </w:r>
      <w:r w:rsidRPr="008E33B0">
        <w:rPr>
          <w:rFonts w:ascii="Times New Roman" w:hAnsi="Times New Roman"/>
          <w:color w:val="767171"/>
          <w:spacing w:val="20"/>
          <w:sz w:val="24"/>
          <w:szCs w:val="24"/>
        </w:rPr>
        <w:t>en relación con el anteproyecto de Ley de Innovación y Desarrollo Digital.</w:t>
      </w:r>
    </w:p>
    <w:p w14:paraId="2220CFED" w14:textId="77777777" w:rsidR="00096A9D" w:rsidRPr="00166B8A" w:rsidRDefault="00096A9D" w:rsidP="00F577E9">
      <w:pPr>
        <w:pStyle w:val="Prrafodelista"/>
        <w:numPr>
          <w:ilvl w:val="0"/>
          <w:numId w:val="56"/>
        </w:numPr>
        <w:tabs>
          <w:tab w:val="left" w:pos="810"/>
        </w:tabs>
        <w:spacing w:after="0" w:line="360" w:lineRule="auto"/>
        <w:ind w:right="267"/>
        <w:jc w:val="both"/>
        <w:rPr>
          <w:rFonts w:ascii="Times New Roman" w:hAnsi="Times New Roman"/>
          <w:b/>
          <w:color w:val="767171"/>
          <w:spacing w:val="20"/>
          <w:sz w:val="28"/>
          <w:szCs w:val="28"/>
        </w:rPr>
      </w:pPr>
      <w:r w:rsidRPr="00166B8A">
        <w:rPr>
          <w:rFonts w:ascii="Times New Roman" w:hAnsi="Times New Roman"/>
          <w:color w:val="767171"/>
          <w:spacing w:val="20"/>
          <w:sz w:val="24"/>
          <w:szCs w:val="24"/>
        </w:rPr>
        <w:t>Opinión remitida a la Dirección General de Impuestos Internos, sobre el borrador de Norma General que designa al Ministro de Hacienda como agente de Retención de impuestos sobre sucesiones.</w:t>
      </w:r>
    </w:p>
    <w:p w14:paraId="5FD57AAE" w14:textId="77777777" w:rsidR="00096A9D" w:rsidRPr="00166B8A" w:rsidRDefault="00096A9D" w:rsidP="00F577E9">
      <w:pPr>
        <w:pStyle w:val="Prrafodelista"/>
        <w:numPr>
          <w:ilvl w:val="0"/>
          <w:numId w:val="56"/>
        </w:numPr>
        <w:tabs>
          <w:tab w:val="left" w:pos="810"/>
        </w:tabs>
        <w:spacing w:after="0" w:line="360" w:lineRule="auto"/>
        <w:ind w:right="267"/>
        <w:jc w:val="both"/>
        <w:rPr>
          <w:rFonts w:ascii="Times New Roman" w:hAnsi="Times New Roman"/>
          <w:b/>
          <w:color w:val="767171"/>
          <w:spacing w:val="20"/>
          <w:sz w:val="28"/>
          <w:szCs w:val="28"/>
        </w:rPr>
      </w:pPr>
      <w:r w:rsidRPr="00166B8A">
        <w:rPr>
          <w:rFonts w:ascii="Times New Roman" w:hAnsi="Times New Roman"/>
          <w:color w:val="767171"/>
          <w:spacing w:val="20"/>
          <w:sz w:val="24"/>
          <w:szCs w:val="24"/>
        </w:rPr>
        <w:lastRenderedPageBreak/>
        <w:t>Opinión técnica emitida a la Consultoría Jurídica del Poder Ejecutivo con relación a la juridicidad de los Consejos Nacional de Salud, Nacional Educación y Nacional Educación Superior Ciencia y Tecnología</w:t>
      </w:r>
      <w:r>
        <w:rPr>
          <w:rFonts w:ascii="Times New Roman" w:hAnsi="Times New Roman"/>
          <w:color w:val="767171"/>
          <w:spacing w:val="20"/>
          <w:sz w:val="24"/>
          <w:szCs w:val="24"/>
        </w:rPr>
        <w:t>.</w:t>
      </w:r>
    </w:p>
    <w:p w14:paraId="1BD05F46" w14:textId="77777777" w:rsidR="00096A9D" w:rsidRPr="00034627" w:rsidRDefault="00096A9D" w:rsidP="00F577E9">
      <w:pPr>
        <w:pStyle w:val="Prrafodelista"/>
        <w:numPr>
          <w:ilvl w:val="0"/>
          <w:numId w:val="56"/>
        </w:numPr>
        <w:tabs>
          <w:tab w:val="left" w:pos="810"/>
        </w:tabs>
        <w:spacing w:after="0" w:line="360" w:lineRule="auto"/>
        <w:ind w:right="267"/>
        <w:jc w:val="both"/>
        <w:rPr>
          <w:rFonts w:ascii="Times New Roman" w:hAnsi="Times New Roman"/>
          <w:b/>
          <w:color w:val="767171"/>
          <w:spacing w:val="20"/>
          <w:sz w:val="24"/>
          <w:szCs w:val="24"/>
        </w:rPr>
      </w:pPr>
      <w:r w:rsidRPr="00166B8A">
        <w:rPr>
          <w:rFonts w:ascii="Times New Roman" w:hAnsi="Times New Roman"/>
          <w:color w:val="767171"/>
          <w:spacing w:val="20"/>
          <w:sz w:val="24"/>
          <w:szCs w:val="24"/>
        </w:rPr>
        <w:t>Opinión emitida a la Oficina Metropolitana de Servicios de Autobuses (OMSA), sobre borrador de decreto que da inicio al proceso de transformación institucional, administrativa, técnica y operativa de la institución</w:t>
      </w:r>
      <w:r>
        <w:rPr>
          <w:rFonts w:ascii="Times New Roman" w:hAnsi="Times New Roman"/>
          <w:color w:val="767171"/>
          <w:spacing w:val="20"/>
          <w:sz w:val="24"/>
          <w:szCs w:val="24"/>
        </w:rPr>
        <w:t>.</w:t>
      </w:r>
    </w:p>
    <w:p w14:paraId="23E3AFC9" w14:textId="77777777" w:rsidR="00096A9D" w:rsidRPr="002A49BF" w:rsidRDefault="00096A9D" w:rsidP="00F577E9">
      <w:pPr>
        <w:pStyle w:val="Prrafodelista"/>
        <w:numPr>
          <w:ilvl w:val="0"/>
          <w:numId w:val="56"/>
        </w:numPr>
        <w:tabs>
          <w:tab w:val="left" w:pos="810"/>
        </w:tabs>
        <w:spacing w:after="0" w:line="360" w:lineRule="auto"/>
        <w:ind w:right="267"/>
        <w:jc w:val="both"/>
        <w:rPr>
          <w:rFonts w:ascii="Times New Roman" w:hAnsi="Times New Roman"/>
          <w:b/>
          <w:color w:val="767171"/>
          <w:spacing w:val="20"/>
          <w:sz w:val="24"/>
          <w:szCs w:val="24"/>
        </w:rPr>
      </w:pPr>
      <w:r w:rsidRPr="00034627">
        <w:rPr>
          <w:rFonts w:ascii="Times New Roman" w:hAnsi="Times New Roman"/>
          <w:color w:val="767171"/>
          <w:spacing w:val="20"/>
          <w:sz w:val="24"/>
          <w:szCs w:val="24"/>
        </w:rPr>
        <w:t xml:space="preserve">Opinión </w:t>
      </w:r>
      <w:r>
        <w:rPr>
          <w:rFonts w:ascii="Times New Roman" w:hAnsi="Times New Roman"/>
          <w:color w:val="767171"/>
          <w:spacing w:val="20"/>
          <w:sz w:val="24"/>
          <w:szCs w:val="24"/>
        </w:rPr>
        <w:t xml:space="preserve">emitida a la Consultoría Jurídica del Poder Ejecutivo, </w:t>
      </w:r>
      <w:r w:rsidRPr="00034627">
        <w:rPr>
          <w:rFonts w:ascii="Times New Roman" w:hAnsi="Times New Roman"/>
          <w:color w:val="767171"/>
          <w:spacing w:val="20"/>
          <w:sz w:val="24"/>
          <w:szCs w:val="24"/>
        </w:rPr>
        <w:t>sobre anteproyecto de ley que propone modificar la Ley núm. 10-07, que Instituye el Sistema Nacional de Control Interno y de la Cont</w:t>
      </w:r>
      <w:r>
        <w:rPr>
          <w:rFonts w:ascii="Times New Roman" w:hAnsi="Times New Roman"/>
          <w:color w:val="767171"/>
          <w:spacing w:val="20"/>
          <w:sz w:val="24"/>
          <w:szCs w:val="24"/>
        </w:rPr>
        <w:t>raloría General de la República.</w:t>
      </w:r>
    </w:p>
    <w:p w14:paraId="70DB8410" w14:textId="77777777" w:rsidR="00096A9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spacing w:val="20"/>
          <w:sz w:val="24"/>
          <w:szCs w:val="24"/>
        </w:rPr>
      </w:pPr>
      <w:r w:rsidRPr="002A49BF">
        <w:rPr>
          <w:rFonts w:ascii="Times New Roman" w:hAnsi="Times New Roman"/>
          <w:color w:val="767171"/>
          <w:spacing w:val="20"/>
          <w:sz w:val="24"/>
          <w:szCs w:val="24"/>
        </w:rPr>
        <w:t>Opinión emitida al Instituto Superior de Formación Docente Salomé Ureña (ISFODOSU), sobre la propuesta de reglamento de Carrera Profesoral.</w:t>
      </w:r>
    </w:p>
    <w:p w14:paraId="3066560B" w14:textId="77777777" w:rsidR="00096A9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spacing w:val="20"/>
          <w:sz w:val="24"/>
          <w:szCs w:val="24"/>
        </w:rPr>
      </w:pPr>
      <w:r w:rsidRPr="00115ADF">
        <w:rPr>
          <w:rFonts w:ascii="Times New Roman" w:hAnsi="Times New Roman"/>
          <w:color w:val="767171"/>
          <w:spacing w:val="20"/>
          <w:sz w:val="24"/>
          <w:szCs w:val="24"/>
        </w:rPr>
        <w:t>Opinión</w:t>
      </w:r>
      <w:r>
        <w:rPr>
          <w:rFonts w:ascii="Times New Roman" w:hAnsi="Times New Roman"/>
          <w:color w:val="767171"/>
          <w:spacing w:val="20"/>
          <w:sz w:val="24"/>
          <w:szCs w:val="24"/>
        </w:rPr>
        <w:t xml:space="preserve"> emitida al Ministerio de Salud Pública, sobre </w:t>
      </w:r>
      <w:r w:rsidRPr="00115ADF">
        <w:rPr>
          <w:rFonts w:ascii="Times New Roman" w:hAnsi="Times New Roman"/>
          <w:color w:val="767171"/>
          <w:spacing w:val="20"/>
          <w:sz w:val="24"/>
          <w:szCs w:val="24"/>
        </w:rPr>
        <w:t>la propuesta de reglamento de Carrera Especial Sanitaria, con el objetivo de que sea validado por este Ministerio.</w:t>
      </w:r>
    </w:p>
    <w:p w14:paraId="60FFC421"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Observaciones emitidas a la Consultoría Jurídica del Poder Ejecutivo sobre la propuesta de Ley de Agua</w:t>
      </w:r>
    </w:p>
    <w:p w14:paraId="4F14018D"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Opinión del anteproyecto de ley de que regula los juegos de azar y crea la Dirección Generales de Juegos de Azar, remitida a la Consultoría Jurídica del Poder Ejecutivo.</w:t>
      </w:r>
    </w:p>
    <w:p w14:paraId="4D8C56B6"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Opinión sobre la propuesta normativa de Recursos Humanos, remitida a la Tesorería Nacional.</w:t>
      </w:r>
    </w:p>
    <w:p w14:paraId="1BE771D1"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Opinión sobre la propuesta normativa de Recursos Humanos, remitida a la Superintendencia de Electricidad.</w:t>
      </w:r>
    </w:p>
    <w:p w14:paraId="19060F68"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Opinión al anteproyecto de Ley sobre Eficiencia Energética, remitida al Ministerio de Energía Minas.</w:t>
      </w:r>
    </w:p>
    <w:p w14:paraId="1889D044"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lastRenderedPageBreak/>
        <w:t>Opinión a la propuesta de Reglamento de Carrera Administrativa, remitida al Tribunal Superior Electoral.</w:t>
      </w:r>
    </w:p>
    <w:p w14:paraId="7A077F1D"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Opinión emitida al Consejo Nacional para la Niñez y la Adolescencia (CONANI), sobre la propuesta de Reglamento para funcionamiento interno del Directorio Nacional.</w:t>
      </w:r>
    </w:p>
    <w:p w14:paraId="0CA48781"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Observaciones emitidas en reunión celebrada y vía correos electrónicos a la propuesta de ley sobre Ministerios, depositada en la Consultoría Jurídica del Poder Ejecutivo.</w:t>
      </w:r>
    </w:p>
    <w:p w14:paraId="1EEF1F08" w14:textId="77777777" w:rsidR="00096A9D" w:rsidRPr="001C725D" w:rsidRDefault="00096A9D" w:rsidP="00F577E9">
      <w:pPr>
        <w:pStyle w:val="Prrafodelista"/>
        <w:numPr>
          <w:ilvl w:val="0"/>
          <w:numId w:val="56"/>
        </w:numPr>
        <w:tabs>
          <w:tab w:val="left" w:pos="810"/>
        </w:tabs>
        <w:spacing w:after="0" w:line="360" w:lineRule="auto"/>
        <w:ind w:right="267"/>
        <w:jc w:val="both"/>
        <w:rPr>
          <w:rFonts w:ascii="Times New Roman" w:hAnsi="Times New Roman"/>
          <w:color w:val="767171" w:themeColor="background2" w:themeShade="80"/>
          <w:spacing w:val="20"/>
          <w:sz w:val="24"/>
          <w:szCs w:val="24"/>
        </w:rPr>
      </w:pPr>
      <w:r w:rsidRPr="001C725D">
        <w:rPr>
          <w:rFonts w:ascii="Times New Roman" w:hAnsi="Times New Roman"/>
          <w:color w:val="767171" w:themeColor="background2" w:themeShade="80"/>
          <w:spacing w:val="20"/>
          <w:sz w:val="24"/>
          <w:szCs w:val="24"/>
        </w:rPr>
        <w:t>Observaciones emitidas a la Comisión Permanente de Justicia de la Cámara de Diputados, sobre el proyecto de ley para el fortalecimiento del Sistema de justicia y que crea el Ministerio de Justicia.</w:t>
      </w:r>
    </w:p>
    <w:p w14:paraId="56862E1A" w14:textId="77777777" w:rsidR="00096A9D" w:rsidRPr="006C4F84" w:rsidRDefault="00096A9D" w:rsidP="00096A9D">
      <w:pPr>
        <w:pStyle w:val="Prrafodelista"/>
        <w:tabs>
          <w:tab w:val="left" w:pos="810"/>
        </w:tabs>
        <w:spacing w:after="0" w:line="360" w:lineRule="auto"/>
        <w:ind w:left="360" w:right="267"/>
        <w:rPr>
          <w:rFonts w:ascii="Times New Roman" w:hAnsi="Times New Roman"/>
          <w:color w:val="767171"/>
          <w:spacing w:val="20"/>
          <w:sz w:val="16"/>
          <w:szCs w:val="16"/>
        </w:rPr>
      </w:pPr>
    </w:p>
    <w:p w14:paraId="74A37E1F" w14:textId="77777777" w:rsidR="00096A9D" w:rsidRPr="003D18F5" w:rsidRDefault="00096A9D" w:rsidP="00096A9D">
      <w:pPr>
        <w:tabs>
          <w:tab w:val="left" w:pos="810"/>
        </w:tabs>
        <w:spacing w:after="0" w:line="360" w:lineRule="auto"/>
        <w:ind w:right="267"/>
        <w:rPr>
          <w:rFonts w:ascii="Times New Roman" w:hAnsi="Times New Roman"/>
          <w:color w:val="767171"/>
          <w:spacing w:val="20"/>
          <w:sz w:val="24"/>
          <w:szCs w:val="24"/>
        </w:rPr>
      </w:pPr>
      <w:r w:rsidRPr="003D18F5">
        <w:rPr>
          <w:rFonts w:ascii="Times New Roman" w:hAnsi="Times New Roman"/>
          <w:b/>
          <w:color w:val="767171"/>
          <w:spacing w:val="20"/>
          <w:sz w:val="24"/>
          <w:szCs w:val="24"/>
        </w:rPr>
        <w:t xml:space="preserve">Propuestas de normativas en fase de elaboración. </w:t>
      </w:r>
    </w:p>
    <w:p w14:paraId="3F2A73EE" w14:textId="77777777" w:rsidR="00096A9D" w:rsidRPr="002A77A7" w:rsidRDefault="00096A9D" w:rsidP="00096A9D">
      <w:pPr>
        <w:spacing w:after="0" w:line="360" w:lineRule="auto"/>
        <w:rPr>
          <w:rFonts w:ascii="Times New Roman" w:hAnsi="Times New Roman"/>
          <w:color w:val="767171"/>
          <w:spacing w:val="20"/>
          <w:sz w:val="24"/>
          <w:szCs w:val="24"/>
        </w:rPr>
      </w:pPr>
    </w:p>
    <w:p w14:paraId="5AAE574A" w14:textId="77777777" w:rsidR="00096A9D" w:rsidRDefault="00096A9D" w:rsidP="00F577E9">
      <w:pPr>
        <w:pStyle w:val="Prrafodelista"/>
        <w:numPr>
          <w:ilvl w:val="0"/>
          <w:numId w:val="70"/>
        </w:numPr>
        <w:spacing w:after="0" w:line="360" w:lineRule="auto"/>
        <w:jc w:val="both"/>
        <w:rPr>
          <w:rFonts w:ascii="Times New Roman" w:hAnsi="Times New Roman"/>
          <w:color w:val="767171"/>
          <w:spacing w:val="20"/>
          <w:sz w:val="24"/>
          <w:szCs w:val="24"/>
        </w:rPr>
      </w:pPr>
      <w:r w:rsidRPr="00E202D5">
        <w:rPr>
          <w:rFonts w:ascii="Times New Roman" w:hAnsi="Times New Roman"/>
          <w:color w:val="767171"/>
          <w:spacing w:val="20"/>
          <w:sz w:val="24"/>
          <w:szCs w:val="24"/>
        </w:rPr>
        <w:t>Propuesta de decreto para convertir la OPRET en una empresa pública.</w:t>
      </w:r>
    </w:p>
    <w:p w14:paraId="6D5785F3" w14:textId="77777777" w:rsidR="00096A9D" w:rsidRDefault="00096A9D" w:rsidP="00F577E9">
      <w:pPr>
        <w:pStyle w:val="Prrafodelista"/>
        <w:numPr>
          <w:ilvl w:val="0"/>
          <w:numId w:val="70"/>
        </w:numPr>
        <w:spacing w:after="0" w:line="360" w:lineRule="auto"/>
        <w:jc w:val="both"/>
        <w:rPr>
          <w:rFonts w:ascii="Times New Roman" w:hAnsi="Times New Roman"/>
          <w:color w:val="767171"/>
          <w:spacing w:val="20"/>
          <w:sz w:val="24"/>
          <w:szCs w:val="24"/>
        </w:rPr>
      </w:pPr>
      <w:r w:rsidRPr="00E202D5">
        <w:rPr>
          <w:rFonts w:ascii="Times New Roman" w:hAnsi="Times New Roman"/>
          <w:color w:val="767171"/>
          <w:spacing w:val="20"/>
          <w:sz w:val="24"/>
          <w:szCs w:val="24"/>
        </w:rPr>
        <w:t>Propuesta de ley para convertir a la DIGEMAPS en un ente.</w:t>
      </w:r>
    </w:p>
    <w:p w14:paraId="51BAB3D6" w14:textId="77777777" w:rsidR="00096A9D" w:rsidRDefault="00096A9D" w:rsidP="00F577E9">
      <w:pPr>
        <w:pStyle w:val="Prrafodelista"/>
        <w:numPr>
          <w:ilvl w:val="0"/>
          <w:numId w:val="70"/>
        </w:numPr>
        <w:spacing w:after="0" w:line="360" w:lineRule="auto"/>
        <w:jc w:val="both"/>
        <w:rPr>
          <w:rFonts w:ascii="Times New Roman" w:hAnsi="Times New Roman"/>
          <w:color w:val="767171"/>
          <w:spacing w:val="20"/>
          <w:sz w:val="24"/>
          <w:szCs w:val="24"/>
        </w:rPr>
      </w:pPr>
      <w:r w:rsidRPr="00E202D5">
        <w:rPr>
          <w:rFonts w:ascii="Times New Roman" w:hAnsi="Times New Roman"/>
          <w:color w:val="767171"/>
          <w:spacing w:val="20"/>
          <w:sz w:val="24"/>
          <w:szCs w:val="24"/>
        </w:rPr>
        <w:t>Propuesta de Reglamento de Residencias Médicas</w:t>
      </w:r>
      <w:r>
        <w:rPr>
          <w:rFonts w:ascii="Times New Roman" w:hAnsi="Times New Roman"/>
          <w:color w:val="767171"/>
          <w:spacing w:val="20"/>
          <w:sz w:val="24"/>
          <w:szCs w:val="24"/>
        </w:rPr>
        <w:t xml:space="preserve"> en fase final</w:t>
      </w:r>
      <w:r w:rsidRPr="00E202D5">
        <w:rPr>
          <w:rFonts w:ascii="Times New Roman" w:hAnsi="Times New Roman"/>
          <w:color w:val="767171"/>
          <w:spacing w:val="20"/>
          <w:sz w:val="24"/>
          <w:szCs w:val="24"/>
        </w:rPr>
        <w:t>.</w:t>
      </w:r>
    </w:p>
    <w:p w14:paraId="0291FCA0" w14:textId="77777777" w:rsidR="00096A9D" w:rsidRDefault="00096A9D" w:rsidP="00F577E9">
      <w:pPr>
        <w:pStyle w:val="Prrafodelista"/>
        <w:numPr>
          <w:ilvl w:val="0"/>
          <w:numId w:val="70"/>
        </w:numPr>
        <w:spacing w:after="0" w:line="360" w:lineRule="auto"/>
        <w:jc w:val="both"/>
        <w:rPr>
          <w:rFonts w:ascii="Times New Roman" w:hAnsi="Times New Roman"/>
          <w:color w:val="767171"/>
          <w:spacing w:val="20"/>
          <w:sz w:val="24"/>
          <w:szCs w:val="24"/>
        </w:rPr>
      </w:pPr>
      <w:r w:rsidRPr="00E202D5">
        <w:rPr>
          <w:rFonts w:ascii="Times New Roman" w:hAnsi="Times New Roman"/>
          <w:color w:val="767171"/>
          <w:spacing w:val="20"/>
          <w:sz w:val="24"/>
          <w:szCs w:val="24"/>
        </w:rPr>
        <w:t>Propuesta de estrategias para la reestructuración del Primer Nivel de Atención en Salud</w:t>
      </w:r>
      <w:r>
        <w:rPr>
          <w:rFonts w:ascii="Times New Roman" w:hAnsi="Times New Roman"/>
          <w:color w:val="767171"/>
          <w:spacing w:val="20"/>
          <w:sz w:val="24"/>
          <w:szCs w:val="24"/>
        </w:rPr>
        <w:t>, en fase final.</w:t>
      </w:r>
    </w:p>
    <w:p w14:paraId="35953E79" w14:textId="77777777" w:rsidR="00096A9D" w:rsidRPr="00673721" w:rsidRDefault="00096A9D" w:rsidP="00F577E9">
      <w:pPr>
        <w:pStyle w:val="Prrafodelista"/>
        <w:numPr>
          <w:ilvl w:val="0"/>
          <w:numId w:val="70"/>
        </w:numPr>
        <w:spacing w:after="0" w:line="360" w:lineRule="auto"/>
        <w:jc w:val="both"/>
        <w:rPr>
          <w:rFonts w:ascii="Times New Roman" w:hAnsi="Times New Roman"/>
          <w:color w:val="767171" w:themeColor="background2" w:themeShade="80"/>
          <w:spacing w:val="20"/>
          <w:sz w:val="24"/>
          <w:szCs w:val="24"/>
        </w:rPr>
      </w:pPr>
      <w:r w:rsidRPr="00E202D5">
        <w:rPr>
          <w:rFonts w:ascii="Times New Roman" w:hAnsi="Times New Roman"/>
          <w:color w:val="767171"/>
          <w:spacing w:val="20"/>
          <w:sz w:val="24"/>
          <w:szCs w:val="24"/>
        </w:rPr>
        <w:t xml:space="preserve">Propuesta de estrategia de Reestructuración y Fortalecimiento </w:t>
      </w:r>
      <w:r w:rsidRPr="00673721">
        <w:rPr>
          <w:rFonts w:ascii="Times New Roman" w:hAnsi="Times New Roman"/>
          <w:color w:val="767171" w:themeColor="background2" w:themeShade="80"/>
          <w:spacing w:val="20"/>
          <w:sz w:val="24"/>
          <w:szCs w:val="24"/>
        </w:rPr>
        <w:t>Institucional de la Administración Pública, en fase final.</w:t>
      </w:r>
    </w:p>
    <w:p w14:paraId="398A7237" w14:textId="77777777" w:rsidR="00096A9D" w:rsidRPr="00673721" w:rsidRDefault="00096A9D" w:rsidP="00F577E9">
      <w:pPr>
        <w:pStyle w:val="Prrafodelista"/>
        <w:numPr>
          <w:ilvl w:val="0"/>
          <w:numId w:val="70"/>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Propuesta de ley de Protección Social.</w:t>
      </w:r>
    </w:p>
    <w:p w14:paraId="0F4C72B0" w14:textId="77777777" w:rsidR="00096A9D" w:rsidRPr="006C4F84" w:rsidRDefault="00096A9D" w:rsidP="00096A9D">
      <w:pPr>
        <w:pStyle w:val="Prrafodelista"/>
        <w:spacing w:after="0" w:line="360" w:lineRule="auto"/>
        <w:ind w:left="360"/>
        <w:rPr>
          <w:rFonts w:ascii="Times New Roman" w:hAnsi="Times New Roman"/>
          <w:color w:val="767171"/>
          <w:spacing w:val="20"/>
          <w:sz w:val="24"/>
          <w:szCs w:val="24"/>
        </w:rPr>
      </w:pPr>
    </w:p>
    <w:p w14:paraId="02D88117" w14:textId="77777777" w:rsidR="00096A9D" w:rsidRPr="00883F50" w:rsidRDefault="00096A9D" w:rsidP="00F577E9">
      <w:pPr>
        <w:pStyle w:val="Prrafodelista"/>
        <w:numPr>
          <w:ilvl w:val="0"/>
          <w:numId w:val="54"/>
        </w:numPr>
        <w:tabs>
          <w:tab w:val="left" w:pos="2981"/>
          <w:tab w:val="left" w:pos="7638"/>
        </w:tabs>
        <w:spacing w:after="0" w:line="360" w:lineRule="auto"/>
        <w:ind w:right="267"/>
        <w:jc w:val="both"/>
        <w:rPr>
          <w:rFonts w:ascii="Times New Roman" w:hAnsi="Times New Roman"/>
          <w:b/>
          <w:color w:val="767171"/>
          <w:spacing w:val="20"/>
          <w:sz w:val="28"/>
          <w:szCs w:val="28"/>
        </w:rPr>
      </w:pPr>
      <w:r w:rsidRPr="00883F50">
        <w:rPr>
          <w:rFonts w:ascii="Times New Roman" w:hAnsi="Times New Roman"/>
          <w:b/>
          <w:bCs/>
          <w:color w:val="767171"/>
          <w:spacing w:val="20"/>
          <w:sz w:val="24"/>
          <w:szCs w:val="24"/>
        </w:rPr>
        <w:t>Eje de Mejora Regulatoria</w:t>
      </w:r>
    </w:p>
    <w:p w14:paraId="46DCF6D8" w14:textId="77777777" w:rsidR="00096A9D" w:rsidRPr="00EF48A4" w:rsidRDefault="00096A9D" w:rsidP="00096A9D">
      <w:pPr>
        <w:pStyle w:val="Prrafodelista"/>
        <w:tabs>
          <w:tab w:val="left" w:pos="2981"/>
          <w:tab w:val="left" w:pos="7638"/>
        </w:tabs>
        <w:spacing w:after="0" w:line="360" w:lineRule="auto"/>
        <w:ind w:left="1080" w:right="267"/>
        <w:rPr>
          <w:rFonts w:ascii="Times New Roman" w:hAnsi="Times New Roman"/>
          <w:b/>
          <w:color w:val="767171"/>
          <w:spacing w:val="20"/>
          <w:sz w:val="16"/>
          <w:szCs w:val="16"/>
        </w:rPr>
      </w:pPr>
    </w:p>
    <w:p w14:paraId="25F68BBF" w14:textId="77777777" w:rsidR="00096A9D" w:rsidRPr="00673721" w:rsidRDefault="00096A9D" w:rsidP="00F577E9">
      <w:pPr>
        <w:pStyle w:val="Prrafodelista"/>
        <w:numPr>
          <w:ilvl w:val="0"/>
          <w:numId w:val="51"/>
        </w:numPr>
        <w:tabs>
          <w:tab w:val="left" w:pos="900"/>
        </w:tabs>
        <w:spacing w:after="0" w:line="360" w:lineRule="auto"/>
        <w:ind w:right="267"/>
        <w:jc w:val="both"/>
        <w:rPr>
          <w:rFonts w:ascii="Times New Roman" w:hAnsi="Times New Roman"/>
          <w:color w:val="767171" w:themeColor="background2" w:themeShade="80"/>
          <w:spacing w:val="20"/>
          <w:sz w:val="24"/>
          <w:szCs w:val="24"/>
        </w:rPr>
      </w:pPr>
      <w:r w:rsidRPr="00883F50">
        <w:rPr>
          <w:rFonts w:ascii="Times New Roman" w:hAnsi="Times New Roman"/>
          <w:color w:val="767171"/>
          <w:spacing w:val="20"/>
          <w:sz w:val="24"/>
          <w:szCs w:val="24"/>
        </w:rPr>
        <w:t>Entre</w:t>
      </w:r>
      <w:r w:rsidRPr="00DA5D8E">
        <w:rPr>
          <w:rFonts w:ascii="Times New Roman" w:hAnsi="Times New Roman"/>
          <w:color w:val="00B050"/>
          <w:spacing w:val="20"/>
          <w:sz w:val="24"/>
          <w:szCs w:val="24"/>
        </w:rPr>
        <w:t xml:space="preserve"> </w:t>
      </w:r>
      <w:r w:rsidRPr="00883F50">
        <w:rPr>
          <w:rFonts w:ascii="Times New Roman" w:hAnsi="Times New Roman"/>
          <w:color w:val="767171" w:themeColor="background2" w:themeShade="80"/>
          <w:spacing w:val="20"/>
          <w:sz w:val="24"/>
          <w:szCs w:val="24"/>
        </w:rPr>
        <w:t xml:space="preserve">el primer y segundo trimestre se han realizado reuniones con equipos técnicos de la Oficina Gubernamental de Tecnologías de la Información y Comunicación (OGTIC) y el </w:t>
      </w:r>
      <w:r w:rsidRPr="00883F50">
        <w:rPr>
          <w:rFonts w:ascii="Times New Roman" w:hAnsi="Times New Roman"/>
          <w:color w:val="767171" w:themeColor="background2" w:themeShade="80"/>
          <w:spacing w:val="20"/>
          <w:sz w:val="24"/>
          <w:szCs w:val="24"/>
        </w:rPr>
        <w:lastRenderedPageBreak/>
        <w:t xml:space="preserve">Consejo Nacional de Competitividad, para brindar asistencia técnica para el análisis y construcción de capacidades, a fin de </w:t>
      </w:r>
      <w:r w:rsidRPr="00673721">
        <w:rPr>
          <w:rFonts w:ascii="Times New Roman" w:hAnsi="Times New Roman"/>
          <w:color w:val="767171" w:themeColor="background2" w:themeShade="80"/>
          <w:spacing w:val="20"/>
          <w:sz w:val="24"/>
          <w:szCs w:val="24"/>
        </w:rPr>
        <w:t>fortalecer el equipo técnico del área en los temas de mejora regulatoria.</w:t>
      </w:r>
    </w:p>
    <w:p w14:paraId="7E5BEF9B" w14:textId="77777777" w:rsidR="00096A9D" w:rsidRPr="00673721" w:rsidRDefault="00096A9D" w:rsidP="00F577E9">
      <w:pPr>
        <w:pStyle w:val="Prrafodelista"/>
        <w:numPr>
          <w:ilvl w:val="0"/>
          <w:numId w:val="51"/>
        </w:numPr>
        <w:tabs>
          <w:tab w:val="left" w:pos="900"/>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Además, se firmó un convenio con el Instituto Dominicano de las Telecomunicaciones (INDOTEL), para colaboración con la Mejora Regulatoria, donde se celebraron dos talleres coordinado por este Ministerio e INDOTEL, con la participación de conferencistas internacionales y enlaces designados de diversas instituciones, donde se abordaron los temas de introducción al análisis de impacto regulatorio, los principales elementos de una política regulatoria, los elementos y estrategia para la implementación de la AIR, la importancia de las consultas, también se definieron la importancia de los análisis ex ante y ex post en áreas reguladas, la importancia de las telecomunicaciones para los países y los riesgos de no regular.</w:t>
      </w:r>
    </w:p>
    <w:p w14:paraId="2804099E" w14:textId="77777777" w:rsidR="00096A9D" w:rsidRPr="00673721" w:rsidRDefault="00096A9D" w:rsidP="00F577E9">
      <w:pPr>
        <w:pStyle w:val="Prrafodelista"/>
        <w:numPr>
          <w:ilvl w:val="0"/>
          <w:numId w:val="51"/>
        </w:numPr>
        <w:tabs>
          <w:tab w:val="left" w:pos="2981"/>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En seguimiento con el acuerdo firmado entre la Red Internacional de Evaluación de Políticas Públicas, en estos dos trimestres se han realizado reuniones en la cual la Red apoyará con técnicos profesionales en lo relativo a la evaluación de la mejora regulatoria.</w:t>
      </w:r>
    </w:p>
    <w:p w14:paraId="3DF1B310" w14:textId="77777777" w:rsidR="00096A9D" w:rsidRPr="00673721" w:rsidRDefault="00096A9D" w:rsidP="00F577E9">
      <w:pPr>
        <w:pStyle w:val="Prrafodelista"/>
        <w:numPr>
          <w:ilvl w:val="0"/>
          <w:numId w:val="51"/>
        </w:numPr>
        <w:tabs>
          <w:tab w:val="left" w:pos="2981"/>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En el segundo trimestre fue remitido al Consejo Consultivo de Mejora Regulatoria, la estrategia de levantamiento de Inventario Regulatorio y la propuesta de instructivo de inventario regulatorio para fines de análisis y retroalimentación. Fue celebrada también la tercera reunión en este último trimestre del Consejo Consultivo de Mejora Regulatoria, donde se le presentó a la comisión la resolución núm. 253-2023, que aprueba la nueva estructura organizativa </w:t>
      </w:r>
      <w:r w:rsidRPr="00673721">
        <w:rPr>
          <w:rFonts w:ascii="Times New Roman" w:hAnsi="Times New Roman"/>
          <w:color w:val="767171" w:themeColor="background2" w:themeShade="80"/>
          <w:spacing w:val="20"/>
          <w:sz w:val="24"/>
          <w:szCs w:val="24"/>
        </w:rPr>
        <w:lastRenderedPageBreak/>
        <w:t xml:space="preserve">de este Ministerio de Administración Pública, la situación de Registro Único de Mejora Regulatoria. </w:t>
      </w:r>
    </w:p>
    <w:p w14:paraId="7C6F3D48" w14:textId="77777777" w:rsidR="00096A9D" w:rsidRPr="00673721" w:rsidRDefault="00096A9D" w:rsidP="00F577E9">
      <w:pPr>
        <w:pStyle w:val="Prrafodelista"/>
        <w:numPr>
          <w:ilvl w:val="0"/>
          <w:numId w:val="51"/>
        </w:numPr>
        <w:tabs>
          <w:tab w:val="left" w:pos="2981"/>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También, fue emitida por aprobación del Ministro de este Ministerio, los instructivos y la resolución núm. 180-2023, que aprueba los mismos, sobre la Mejora Regulatoria y Simplificación de Trámites.</w:t>
      </w:r>
    </w:p>
    <w:p w14:paraId="528EF681" w14:textId="77777777" w:rsidR="00096A9D" w:rsidRPr="00673721" w:rsidRDefault="00096A9D" w:rsidP="00F577E9">
      <w:pPr>
        <w:pStyle w:val="Prrafodelista"/>
        <w:numPr>
          <w:ilvl w:val="0"/>
          <w:numId w:val="51"/>
        </w:numPr>
        <w:tabs>
          <w:tab w:val="left" w:pos="2981"/>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Se trabajó con la propuesta de institucionalidad de la estructura organizativa de la Mejora Regulatoria y Simplificación de Trámites que permite a este Ministerio asumir con éxito las competencias y atribuciones asignadas por la Ley núm. 167-21, de Mejora Regulatoria y Simplificación de Trámites y su Reglamento de Aplicación núm. 486-22, esto con los Viceministerios de Servicios Públicos y Fortalecimiento Institucional. La misma ha sido aprobada por el Ministro.</w:t>
      </w:r>
    </w:p>
    <w:p w14:paraId="51939CBC" w14:textId="77777777" w:rsidR="00096A9D" w:rsidRPr="00883F50" w:rsidRDefault="00096A9D" w:rsidP="00096A9D">
      <w:pPr>
        <w:pStyle w:val="Prrafodelista"/>
        <w:rPr>
          <w:rFonts w:ascii="Times New Roman" w:hAnsi="Times New Roman"/>
          <w:b/>
          <w:color w:val="767171" w:themeColor="background2" w:themeShade="80"/>
          <w:spacing w:val="20"/>
          <w:sz w:val="16"/>
          <w:szCs w:val="16"/>
        </w:rPr>
      </w:pPr>
    </w:p>
    <w:p w14:paraId="26F0CB63" w14:textId="77777777" w:rsidR="00096A9D" w:rsidRPr="00F80B1C" w:rsidRDefault="00096A9D" w:rsidP="00096A9D">
      <w:pPr>
        <w:pStyle w:val="Prrafodelista"/>
        <w:tabs>
          <w:tab w:val="left" w:pos="900"/>
        </w:tabs>
        <w:spacing w:after="0" w:line="360" w:lineRule="auto"/>
        <w:ind w:left="1633" w:right="267"/>
        <w:rPr>
          <w:rFonts w:ascii="Times New Roman" w:hAnsi="Times New Roman"/>
          <w:b/>
          <w:color w:val="808080" w:themeColor="background1" w:themeShade="80"/>
          <w:spacing w:val="20"/>
          <w:sz w:val="16"/>
          <w:szCs w:val="16"/>
        </w:rPr>
      </w:pPr>
    </w:p>
    <w:p w14:paraId="7EB76ECD" w14:textId="77777777" w:rsidR="00096A9D" w:rsidRPr="00883F50" w:rsidRDefault="00096A9D" w:rsidP="00F577E9">
      <w:pPr>
        <w:pStyle w:val="Prrafodelista"/>
        <w:numPr>
          <w:ilvl w:val="0"/>
          <w:numId w:val="57"/>
        </w:numPr>
        <w:tabs>
          <w:tab w:val="left" w:pos="2981"/>
          <w:tab w:val="left" w:pos="7638"/>
        </w:tabs>
        <w:spacing w:after="0" w:line="360" w:lineRule="auto"/>
        <w:ind w:right="267"/>
        <w:jc w:val="both"/>
        <w:rPr>
          <w:rFonts w:ascii="Times New Roman" w:hAnsi="Times New Roman"/>
          <w:b/>
          <w:color w:val="808080" w:themeColor="background1" w:themeShade="80"/>
          <w:spacing w:val="20"/>
          <w:sz w:val="24"/>
          <w:szCs w:val="24"/>
        </w:rPr>
      </w:pPr>
      <w:r w:rsidRPr="00883F50">
        <w:rPr>
          <w:rFonts w:ascii="Times New Roman" w:hAnsi="Times New Roman"/>
          <w:b/>
          <w:color w:val="767171"/>
          <w:spacing w:val="20"/>
          <w:sz w:val="24"/>
          <w:szCs w:val="24"/>
        </w:rPr>
        <w:t>Coordinación de la implementación del Registro Único de Mejora Regulatoria.</w:t>
      </w:r>
      <w:r w:rsidRPr="00883F50">
        <w:rPr>
          <w:rFonts w:ascii="Times New Roman" w:hAnsi="Times New Roman"/>
          <w:color w:val="767171"/>
          <w:spacing w:val="20"/>
          <w:sz w:val="24"/>
          <w:szCs w:val="24"/>
        </w:rPr>
        <w:t xml:space="preserve"> </w:t>
      </w:r>
    </w:p>
    <w:p w14:paraId="5E22A682" w14:textId="77777777" w:rsidR="00096A9D" w:rsidRPr="00A66597" w:rsidRDefault="00096A9D" w:rsidP="00096A9D">
      <w:pPr>
        <w:tabs>
          <w:tab w:val="left" w:pos="900"/>
        </w:tabs>
        <w:spacing w:after="0" w:line="360" w:lineRule="auto"/>
        <w:ind w:right="267"/>
        <w:rPr>
          <w:rFonts w:ascii="Times New Roman" w:hAnsi="Times New Roman"/>
          <w:color w:val="808080" w:themeColor="background1" w:themeShade="80"/>
          <w:spacing w:val="20"/>
          <w:sz w:val="24"/>
          <w:szCs w:val="24"/>
        </w:rPr>
      </w:pPr>
    </w:p>
    <w:p w14:paraId="725AA2C3" w14:textId="77777777" w:rsidR="00096A9D" w:rsidRDefault="00096A9D" w:rsidP="00F577E9">
      <w:pPr>
        <w:pStyle w:val="Prrafodelista"/>
        <w:numPr>
          <w:ilvl w:val="0"/>
          <w:numId w:val="51"/>
        </w:numPr>
        <w:tabs>
          <w:tab w:val="left" w:pos="900"/>
        </w:tabs>
        <w:spacing w:after="0" w:line="360" w:lineRule="auto"/>
        <w:ind w:right="267"/>
        <w:jc w:val="both"/>
        <w:rPr>
          <w:rFonts w:ascii="Times New Roman" w:hAnsi="Times New Roman"/>
          <w:color w:val="00B050"/>
          <w:spacing w:val="20"/>
          <w:sz w:val="24"/>
          <w:szCs w:val="24"/>
        </w:rPr>
      </w:pPr>
      <w:r w:rsidRPr="00883F50">
        <w:rPr>
          <w:rFonts w:ascii="Times New Roman" w:hAnsi="Times New Roman"/>
          <w:color w:val="767171" w:themeColor="background2" w:themeShade="80"/>
          <w:spacing w:val="20"/>
          <w:sz w:val="24"/>
          <w:szCs w:val="24"/>
        </w:rPr>
        <w:t>Se han realizado Jornadas de trabajo sobre la articulación del Registro Único de Mejora Regulatoria, con la participación del Consejo Nacional de Competitividad (CNC) y la Oficina Gubernamental de Tecnologías de la Información y Comunicación (OGTIC), donde se explican los flujos que actualmente están trabajando sobre el diseño y desarrollo de la plataforma del registro único</w:t>
      </w:r>
      <w:r>
        <w:rPr>
          <w:rFonts w:ascii="Times New Roman" w:hAnsi="Times New Roman"/>
          <w:color w:val="00B050"/>
          <w:spacing w:val="20"/>
          <w:sz w:val="24"/>
          <w:szCs w:val="24"/>
        </w:rPr>
        <w:t>.</w:t>
      </w:r>
    </w:p>
    <w:p w14:paraId="1A23155E" w14:textId="77777777" w:rsidR="00096A9D" w:rsidRPr="00E956EC" w:rsidRDefault="00096A9D" w:rsidP="00096A9D">
      <w:pPr>
        <w:tabs>
          <w:tab w:val="left" w:pos="2981"/>
          <w:tab w:val="left" w:pos="7638"/>
        </w:tabs>
        <w:spacing w:after="0" w:line="360" w:lineRule="auto"/>
        <w:ind w:right="267"/>
        <w:rPr>
          <w:rFonts w:ascii="Times New Roman" w:hAnsi="Times New Roman"/>
          <w:b/>
          <w:bCs/>
          <w:color w:val="00B050"/>
          <w:spacing w:val="20"/>
          <w:sz w:val="16"/>
          <w:szCs w:val="16"/>
        </w:rPr>
      </w:pPr>
    </w:p>
    <w:p w14:paraId="4EF77ACF" w14:textId="77777777" w:rsidR="00096A9D" w:rsidRPr="006234FD" w:rsidRDefault="00096A9D" w:rsidP="00F577E9">
      <w:pPr>
        <w:pStyle w:val="Prrafodelista"/>
        <w:numPr>
          <w:ilvl w:val="0"/>
          <w:numId w:val="54"/>
        </w:numPr>
        <w:tabs>
          <w:tab w:val="left" w:pos="2981"/>
          <w:tab w:val="left" w:pos="7638"/>
        </w:tabs>
        <w:spacing w:after="0" w:line="360" w:lineRule="auto"/>
        <w:ind w:right="267"/>
        <w:jc w:val="both"/>
        <w:rPr>
          <w:rFonts w:ascii="Times New Roman" w:hAnsi="Times New Roman"/>
          <w:color w:val="FF0000"/>
          <w:spacing w:val="20"/>
          <w:sz w:val="24"/>
          <w:szCs w:val="24"/>
        </w:rPr>
      </w:pPr>
      <w:r w:rsidRPr="004B5BD5">
        <w:rPr>
          <w:rFonts w:ascii="Times New Roman" w:hAnsi="Times New Roman"/>
          <w:b/>
          <w:bCs/>
          <w:color w:val="767171" w:themeColor="background2" w:themeShade="80"/>
          <w:spacing w:val="20"/>
          <w:sz w:val="24"/>
          <w:szCs w:val="24"/>
        </w:rPr>
        <w:t xml:space="preserve">Eje de apoyo a la Reforma y Modernización de los Gobiernos Locales. </w:t>
      </w:r>
    </w:p>
    <w:p w14:paraId="072F31DE"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lastRenderedPageBreak/>
        <w:t xml:space="preserve">Con la aprobación de los Veinticinco (25) gobiernos locales priorizados para la ejecución y desarrollo del Plan General de Reforma y Modernización, en lo cual se consideraron algunos hitos y/o criterios a los cuales se debía obedecer, para dar cumplimiento esos gobiernos locales a ser seleccionados (cumplimiento por indicadores en el SISMAP Municipal, tamaño, cantidad de población, regionalización, paridad partidaria, paridad de género, transparencia de competencias, proyectos priorizados por el Poder Ejecutivo y responsabilidad social comunitaria). </w:t>
      </w:r>
    </w:p>
    <w:p w14:paraId="3898BCE2"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Avances alcanzados:</w:t>
      </w:r>
    </w:p>
    <w:p w14:paraId="5692FC86"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1. Fueron estructuradas y conformadas las mesas técnicas de los dieciséis (16) gobiernos locales priorizados año 2022-2023, la cuales están en fase de ejecución e inicio de implementación, así como los mecanismos de articulación y estrategia comunicacional interna y externa, para el abordaje de la reforma y modernización de los gobiernos locales, con la finalidad de establecer canales efectivos para el establecimiento de responsabilidades y compromisos de trabajos por las partes, reuniones virtuales de seguimiento e informaciones de interés.</w:t>
      </w:r>
    </w:p>
    <w:p w14:paraId="5FEE7306"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2. Fueron estructuradas y establecidas las siguientes mesas de apoyo para la implementación del plan general de reforma en la administración local:</w:t>
      </w:r>
    </w:p>
    <w:p w14:paraId="59BF9EEB"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a) La Mesa de Coordinación Interinstitucional del Plan General de Reforma y Modernización, Sector Municipal, conformada por organizaciones municipales que tienen incidencia en los gobiernos locales.</w:t>
      </w:r>
    </w:p>
    <w:p w14:paraId="2740933C"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b) La Mesa de Acompañamiento de la Sociedad Civil para la Reforma y Modernización de la Administración Pública, con énfasis en el ámbito municipal, con las organizaciones de la </w:t>
      </w:r>
      <w:r w:rsidRPr="00673721">
        <w:rPr>
          <w:rFonts w:ascii="Times New Roman" w:hAnsi="Times New Roman"/>
          <w:color w:val="767171" w:themeColor="background2" w:themeShade="80"/>
          <w:spacing w:val="20"/>
          <w:sz w:val="24"/>
          <w:szCs w:val="24"/>
        </w:rPr>
        <w:lastRenderedPageBreak/>
        <w:t>sociedad civil, a fin de abordar, de manera efectiva, los esfuerzos a realizarse respecto de la reforma y modernización de los gobiernos locales, así como fungir como acompañantes y veedores de dicho proceso.</w:t>
      </w:r>
    </w:p>
    <w:p w14:paraId="735D33EB"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3. En la actualidad, hemos logrado la elaboración de los seis (6) planes de reforma y modernización elaborados y consensuados con las autoridades de los gobiernos locales priorizados en el 2022, con un porcentaje de ejecución de un 75% de cumplimiento.</w:t>
      </w:r>
    </w:p>
    <w:p w14:paraId="599DB761"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4. Se realizó un taller presencial con los representantes de las diez (10) mesas técnicas de los ayuntamientos y juntas de distritos municipales priorizados. En este año, con la finalidad de poder identificar las necesidades en su gestión actual, utilizando como herramienta principal el Análisis FODA, el cual es utilizado para identificar las necesidades para el Plan de Reforma y Modernización y presentar el informe diagnóstico de levantamiento de información de sus fortalezas, oportunidades, debilidades y amenazas sobre sus capacidades institucionales.</w:t>
      </w:r>
    </w:p>
    <w:p w14:paraId="1290EB91" w14:textId="77777777" w:rsidR="00096A9D" w:rsidRPr="00673721" w:rsidRDefault="00096A9D" w:rsidP="0059140F">
      <w:pPr>
        <w:pStyle w:val="Prrafodelista"/>
        <w:spacing w:after="0" w:line="360" w:lineRule="auto"/>
        <w:ind w:left="360"/>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5. Actualmente, nos encontramos en el proceso de elaboración del Informe Diagnóstico de los diez (10) para los planes de reforma de los gobiernos locales priorizados 2023, cuya fecha de implementación y ejecución iniciará en el 2024; pero desde ya hemos iniciado las capacitaciones transversales a los recursos humanos para las mesas técnicas, como un punto de inicio en la implementación de sus planes de reforma, dando la debida coordinación y seguimiento a los fines de acompañar la ejecución para el próximo año.</w:t>
      </w:r>
    </w:p>
    <w:p w14:paraId="5CA9DFA8" w14:textId="77777777" w:rsidR="00096A9D" w:rsidRPr="00B47388" w:rsidRDefault="00096A9D" w:rsidP="00096A9D">
      <w:pPr>
        <w:pStyle w:val="Prrafodelista"/>
        <w:spacing w:after="0" w:line="360" w:lineRule="auto"/>
        <w:ind w:left="360"/>
        <w:rPr>
          <w:rFonts w:ascii="Times New Roman" w:hAnsi="Times New Roman"/>
          <w:color w:val="767171" w:themeColor="background2" w:themeShade="80"/>
          <w:spacing w:val="20"/>
          <w:sz w:val="16"/>
          <w:szCs w:val="16"/>
        </w:rPr>
      </w:pPr>
    </w:p>
    <w:p w14:paraId="7BF622E5" w14:textId="77777777" w:rsidR="00096A9D" w:rsidRPr="00673721" w:rsidRDefault="00096A9D" w:rsidP="00096A9D">
      <w:pPr>
        <w:spacing w:after="0" w:line="360" w:lineRule="auto"/>
        <w:rPr>
          <w:rFonts w:ascii="Times New Roman" w:hAnsi="Times New Roman"/>
          <w:color w:val="767171" w:themeColor="background2" w:themeShade="80"/>
          <w:spacing w:val="20"/>
          <w:sz w:val="24"/>
          <w:szCs w:val="24"/>
        </w:rPr>
      </w:pPr>
      <w:r w:rsidRPr="00673721">
        <w:rPr>
          <w:rFonts w:ascii="Times New Roman" w:hAnsi="Times New Roman"/>
          <w:b/>
          <w:color w:val="767171" w:themeColor="background2" w:themeShade="80"/>
          <w:spacing w:val="20"/>
          <w:sz w:val="24"/>
          <w:szCs w:val="24"/>
        </w:rPr>
        <w:t>Carrera Administrativa Municipal</w:t>
      </w:r>
      <w:r w:rsidRPr="00673721">
        <w:rPr>
          <w:rFonts w:ascii="Times New Roman" w:hAnsi="Times New Roman"/>
          <w:color w:val="767171" w:themeColor="background2" w:themeShade="80"/>
          <w:spacing w:val="20"/>
          <w:sz w:val="24"/>
          <w:szCs w:val="24"/>
        </w:rPr>
        <w:t>:</w:t>
      </w:r>
    </w:p>
    <w:p w14:paraId="2CA5967D" w14:textId="77777777" w:rsidR="00096A9D" w:rsidRPr="00673721" w:rsidRDefault="00096A9D" w:rsidP="00096A9D">
      <w:pPr>
        <w:spacing w:after="0" w:line="360" w:lineRule="auto"/>
        <w:rPr>
          <w:rFonts w:ascii="Times New Roman" w:hAnsi="Times New Roman"/>
          <w:color w:val="767171" w:themeColor="background2" w:themeShade="80"/>
          <w:spacing w:val="20"/>
          <w:sz w:val="24"/>
          <w:szCs w:val="24"/>
        </w:rPr>
      </w:pPr>
    </w:p>
    <w:p w14:paraId="678B1771"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lastRenderedPageBreak/>
        <w:t>Para el desarrollo de la Carrera Administrativa Municipal, nos encontramos dando seguimiento y acompañamiento técnico a los concursos públicos a ser realizados en los siguientes gobiernos locales: Monte Plata, Santa Cruz del Seibo, Santiago de los Caballeros, Bánica y Santo Domingo Este, para los cargos de contralor municipal, técnicos en planificación y desarrollo, compras y contrataciones, contabilidad, recursos humanos, capacitación y desarrollo, compras, planificación, recursos humanos y compras y contrataciones; a los fines de la profesionalización de los servidores municipales, y continuar con el desarrollo de la carrera administrativa municipal en la gestión local.</w:t>
      </w:r>
    </w:p>
    <w:p w14:paraId="5E0F48AE"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Se está trabajando conjuntamente con el MEPyD el Programa para la Profesionalización del Servidor Público Municipal en la zona fronteriza, en el cual se focaliza en una primera etapa trabajar con los encargados de la Oficina de Planeamiento Urbano para los gobiernos locales de la zona fronteriza, en la cual hemos tenido la participación de expertos en la municipalidad, tales como los representantes de la Dirección General de Presupuesto, Cámara de</w:t>
      </w:r>
    </w:p>
    <w:p w14:paraId="0B641401"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Cuentas, la Contraloría General de la República, el Viceministro de Reforma y Modernización y Directores del MAP, entre otras cosas, hemos realizado la retroalimentación pertinente de las notas conceptuales relativas al Programa Fortalecimiento Capacidades Locales a través del SISMAP Municipal, la Profesionalización del Servidor Público y la Reforma Institucional para la Zona Fronteriza, en acompañamiento con los Directicos de Políticas de Desarrollo de la Zona Fronteriza. Implementación del sistema de Indicadores para la medición de la ejecución del plan general de reforma y modernización de la Administración Pública, Sector Municipal:</w:t>
      </w:r>
    </w:p>
    <w:p w14:paraId="19602735"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lastRenderedPageBreak/>
        <w:t>Se ha celebrado diversas reuniones con la consultora para la elaboración de los indicadores de gestión, mediante un Sistema de Indicadores para la Medición de la Ejecución del Plan General de Reforma y Modernización de la Administración Pública (REFORMAP) 2020-2024, de los gobiernos locales, encontrándose en la fase final para ser presentado.</w:t>
      </w:r>
    </w:p>
    <w:p w14:paraId="18CCE29D" w14:textId="77777777" w:rsidR="00096A9D" w:rsidRPr="00673721" w:rsidRDefault="00096A9D" w:rsidP="00F577E9">
      <w:pPr>
        <w:pStyle w:val="Prrafodelista"/>
        <w:numPr>
          <w:ilvl w:val="0"/>
          <w:numId w:val="58"/>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b/>
          <w:color w:val="767171" w:themeColor="background2" w:themeShade="80"/>
          <w:spacing w:val="20"/>
          <w:sz w:val="24"/>
          <w:szCs w:val="24"/>
        </w:rPr>
        <w:t>Mesas técnicas en las cuales nos encontramos dando apoyo seguimiento para el fortalecimiento de la Administración Local</w:t>
      </w:r>
      <w:r w:rsidRPr="00673721">
        <w:rPr>
          <w:rFonts w:ascii="Times New Roman" w:hAnsi="Times New Roman"/>
          <w:color w:val="767171" w:themeColor="background2" w:themeShade="80"/>
          <w:spacing w:val="20"/>
          <w:sz w:val="24"/>
          <w:szCs w:val="24"/>
        </w:rPr>
        <w:t>:</w:t>
      </w:r>
    </w:p>
    <w:p w14:paraId="071E6A05" w14:textId="77777777" w:rsidR="00096A9D" w:rsidRPr="00673721" w:rsidRDefault="00096A9D" w:rsidP="00F577E9">
      <w:pPr>
        <w:pStyle w:val="Prrafodelista"/>
        <w:numPr>
          <w:ilvl w:val="0"/>
          <w:numId w:val="72"/>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Mesa/Gabinete para el Desarrollo del Sistema de Transferencia de Competencias desde los Órganos y Entes del Poder Ejecutivo hacia la Administración Local.</w:t>
      </w:r>
    </w:p>
    <w:p w14:paraId="34D5F225" w14:textId="77777777" w:rsidR="00096A9D" w:rsidRPr="00673721" w:rsidRDefault="00096A9D" w:rsidP="00F577E9">
      <w:pPr>
        <w:pStyle w:val="Prrafodelista"/>
        <w:numPr>
          <w:ilvl w:val="0"/>
          <w:numId w:val="72"/>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Mesa Técnica de Transversalidad de Género en el Sector Municipal con el Ministerio de la Mujer y las organizaciones municipales.</w:t>
      </w:r>
    </w:p>
    <w:p w14:paraId="0EB7555A" w14:textId="77777777" w:rsidR="00096A9D" w:rsidRPr="00673721" w:rsidRDefault="00096A9D" w:rsidP="00096A9D">
      <w:pPr>
        <w:pStyle w:val="Prrafodelista"/>
        <w:spacing w:after="0" w:line="360" w:lineRule="auto"/>
        <w:ind w:left="360"/>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3. Mesa Técnica MEPyD para Programa “Mi Frontera RD”.</w:t>
      </w:r>
    </w:p>
    <w:p w14:paraId="2A52245B" w14:textId="77777777" w:rsidR="00096A9D" w:rsidRPr="00C9081D" w:rsidRDefault="00096A9D" w:rsidP="00096A9D">
      <w:pPr>
        <w:pStyle w:val="Prrafodelista"/>
        <w:spacing w:after="0" w:line="360" w:lineRule="auto"/>
        <w:ind w:left="360"/>
        <w:rPr>
          <w:rFonts w:ascii="Times New Roman" w:hAnsi="Times New Roman"/>
          <w:color w:val="00B050"/>
          <w:spacing w:val="20"/>
          <w:sz w:val="24"/>
          <w:szCs w:val="24"/>
        </w:rPr>
      </w:pPr>
    </w:p>
    <w:p w14:paraId="2C49758D" w14:textId="77777777" w:rsidR="00096A9D" w:rsidRPr="002639C9" w:rsidRDefault="00096A9D" w:rsidP="00F577E9">
      <w:pPr>
        <w:pStyle w:val="Prrafodelista"/>
        <w:numPr>
          <w:ilvl w:val="0"/>
          <w:numId w:val="54"/>
        </w:numPr>
        <w:tabs>
          <w:tab w:val="left" w:pos="7638"/>
        </w:tabs>
        <w:spacing w:after="0" w:line="360" w:lineRule="auto"/>
        <w:ind w:right="267"/>
        <w:jc w:val="both"/>
        <w:rPr>
          <w:rFonts w:ascii="Times New Roman" w:hAnsi="Times New Roman"/>
          <w:b/>
          <w:color w:val="767171"/>
          <w:spacing w:val="20"/>
          <w:sz w:val="24"/>
          <w:szCs w:val="24"/>
        </w:rPr>
      </w:pPr>
      <w:r w:rsidRPr="002639C9">
        <w:rPr>
          <w:rFonts w:ascii="Times New Roman" w:hAnsi="Times New Roman"/>
          <w:b/>
          <w:color w:val="767171"/>
          <w:spacing w:val="20"/>
          <w:sz w:val="24"/>
          <w:szCs w:val="24"/>
        </w:rPr>
        <w:t xml:space="preserve">Eje de Reformas Sectoriales. </w:t>
      </w:r>
    </w:p>
    <w:p w14:paraId="192F686F" w14:textId="77777777" w:rsidR="00096A9D" w:rsidRPr="00CB304A" w:rsidRDefault="00096A9D" w:rsidP="00096A9D">
      <w:pPr>
        <w:pStyle w:val="Prrafodelista"/>
        <w:tabs>
          <w:tab w:val="left" w:pos="7638"/>
        </w:tabs>
        <w:spacing w:after="0" w:line="360" w:lineRule="auto"/>
        <w:ind w:left="360" w:right="267"/>
        <w:rPr>
          <w:rFonts w:ascii="Times New Roman" w:hAnsi="Times New Roman"/>
          <w:b/>
          <w:color w:val="767171" w:themeColor="background2" w:themeShade="80"/>
          <w:spacing w:val="20"/>
          <w:sz w:val="24"/>
          <w:szCs w:val="24"/>
        </w:rPr>
      </w:pPr>
    </w:p>
    <w:p w14:paraId="4AC6255E" w14:textId="77777777" w:rsidR="00096A9D" w:rsidRPr="00CB304A" w:rsidRDefault="00096A9D" w:rsidP="00F577E9">
      <w:pPr>
        <w:pStyle w:val="Prrafodelista"/>
        <w:numPr>
          <w:ilvl w:val="0"/>
          <w:numId w:val="59"/>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En los sectores priorizados se ha trabajado, por un lado, con miras a la elaboración de los planes de reforma al 2023, y, por otro lado, a fin de avanzar en la ejecución de los planes de reforma y modernización elaborados en el 2022.</w:t>
      </w:r>
    </w:p>
    <w:p w14:paraId="2E946615" w14:textId="77777777" w:rsidR="00096A9D" w:rsidRPr="00CB304A" w:rsidRDefault="00096A9D" w:rsidP="00096A9D">
      <w:pPr>
        <w:tabs>
          <w:tab w:val="left" w:pos="7638"/>
        </w:tabs>
        <w:spacing w:after="0" w:line="360" w:lineRule="auto"/>
        <w:ind w:right="267"/>
        <w:rPr>
          <w:rFonts w:ascii="Times New Roman" w:hAnsi="Times New Roman"/>
          <w:i/>
          <w:color w:val="767171" w:themeColor="background2" w:themeShade="80"/>
          <w:spacing w:val="20"/>
          <w:sz w:val="16"/>
          <w:szCs w:val="16"/>
        </w:rPr>
      </w:pPr>
    </w:p>
    <w:p w14:paraId="0E1D12CB" w14:textId="77777777" w:rsidR="00096A9D" w:rsidRPr="00CB304A" w:rsidRDefault="00096A9D" w:rsidP="00F577E9">
      <w:pPr>
        <w:pStyle w:val="Prrafodelista"/>
        <w:numPr>
          <w:ilvl w:val="0"/>
          <w:numId w:val="4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Sector Salud P</w:t>
      </w:r>
      <w:r>
        <w:rPr>
          <w:rFonts w:ascii="Times New Roman" w:hAnsi="Times New Roman"/>
          <w:b/>
          <w:color w:val="767171" w:themeColor="background2" w:themeShade="80"/>
          <w:spacing w:val="20"/>
          <w:sz w:val="24"/>
          <w:szCs w:val="24"/>
        </w:rPr>
        <w:t>ú</w:t>
      </w:r>
      <w:r w:rsidRPr="00CB304A">
        <w:rPr>
          <w:rFonts w:ascii="Times New Roman" w:hAnsi="Times New Roman"/>
          <w:b/>
          <w:color w:val="767171" w:themeColor="background2" w:themeShade="80"/>
          <w:spacing w:val="20"/>
          <w:sz w:val="24"/>
          <w:szCs w:val="24"/>
        </w:rPr>
        <w:t xml:space="preserve">blica </w:t>
      </w:r>
    </w:p>
    <w:p w14:paraId="0C669D16" w14:textId="77777777" w:rsidR="00096A9D" w:rsidRPr="00CB304A" w:rsidRDefault="00096A9D" w:rsidP="00096A9D">
      <w:pPr>
        <w:pStyle w:val="Prrafodelista"/>
        <w:tabs>
          <w:tab w:val="left" w:pos="7638"/>
        </w:tabs>
        <w:spacing w:after="0" w:line="360" w:lineRule="auto"/>
        <w:ind w:right="267"/>
        <w:rPr>
          <w:rFonts w:ascii="Times New Roman" w:hAnsi="Times New Roman"/>
          <w:b/>
          <w:color w:val="767171" w:themeColor="background2" w:themeShade="80"/>
          <w:spacing w:val="20"/>
          <w:sz w:val="16"/>
          <w:szCs w:val="16"/>
        </w:rPr>
      </w:pPr>
    </w:p>
    <w:p w14:paraId="57A51654" w14:textId="77777777" w:rsidR="00096A9D" w:rsidRPr="00CB304A" w:rsidRDefault="00096A9D" w:rsidP="00F577E9">
      <w:pPr>
        <w:pStyle w:val="Prrafodelista"/>
        <w:numPr>
          <w:ilvl w:val="0"/>
          <w:numId w:val="48"/>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Con relación al sector salud, se han realizado reuniones de seguimiento con la coordinación técnica del viceministerio de Fortalecimiento y Desarrollo del Sector Salud, para discutir la logística de la reunión presencial de la Mesa Técnica de Reforma </w:t>
      </w:r>
      <w:r w:rsidRPr="00CB304A">
        <w:rPr>
          <w:rFonts w:ascii="Times New Roman" w:hAnsi="Times New Roman"/>
          <w:color w:val="767171" w:themeColor="background2" w:themeShade="80"/>
          <w:spacing w:val="20"/>
          <w:sz w:val="24"/>
          <w:szCs w:val="24"/>
        </w:rPr>
        <w:lastRenderedPageBreak/>
        <w:t>de Salud. Fue realizada otra reunión con la mesa técnica de Reforma Sectorial en la cual se realizaron las siguientes presentaciones:</w:t>
      </w:r>
    </w:p>
    <w:p w14:paraId="73567D56"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Estatus de diagnóstico PLANDES.</w:t>
      </w:r>
    </w:p>
    <w:p w14:paraId="581350DD"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 Resultados del Barómetro de Gobernabilidad en Salud.</w:t>
      </w:r>
    </w:p>
    <w:p w14:paraId="78121B9A"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Avances de las funciones esenciales del sector salud.</w:t>
      </w:r>
    </w:p>
    <w:p w14:paraId="69B9E3AB"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Resultados del censo del Primer Nivel de Atención.</w:t>
      </w:r>
    </w:p>
    <w:p w14:paraId="1B6019B9"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Socialización del borrador del Acuerdo Marco MISPAS /SNS, donde fueron asumidos los siguientes compromisos:</w:t>
      </w:r>
    </w:p>
    <w:p w14:paraId="50C798AF"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formará un Petit Comité para la elaboración de una propuesta de mejora del Modelo de Financiamiento de Atención del Primer Nivel.</w:t>
      </w:r>
    </w:p>
    <w:p w14:paraId="1439608C" w14:textId="77777777" w:rsidR="00096A9D" w:rsidRPr="00CB304A"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Este Petit Comité estará formado por un representante de MISPAS, SISALRIL, SNS, PROMESECAL, MEPyD, SISALRIL, SENASA, PRESUPUESTO, y Consejo de la Seguridad Social y el MAP.</w:t>
      </w:r>
    </w:p>
    <w:p w14:paraId="78398EB5" w14:textId="77777777" w:rsidR="00096A9D" w:rsidRPr="0022357C" w:rsidRDefault="00096A9D" w:rsidP="00F577E9">
      <w:pPr>
        <w:pStyle w:val="Prrafodelista"/>
        <w:numPr>
          <w:ilvl w:val="0"/>
          <w:numId w:val="60"/>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El MISPAS compartirá los documentos presentados a todos los miembros de la mesa.</w:t>
      </w:r>
    </w:p>
    <w:p w14:paraId="5324AA44" w14:textId="3C080416" w:rsidR="00096A9D" w:rsidRPr="00673721" w:rsidRDefault="00096A9D" w:rsidP="00F577E9">
      <w:pPr>
        <w:pStyle w:val="Prrafodelista"/>
        <w:numPr>
          <w:ilvl w:val="0"/>
          <w:numId w:val="59"/>
        </w:numPr>
        <w:spacing w:after="0" w:line="360" w:lineRule="auto"/>
        <w:jc w:val="both"/>
        <w:rPr>
          <w:rFonts w:ascii="Times New Roman" w:hAnsi="Times New Roman"/>
          <w:color w:val="767171" w:themeColor="background2" w:themeShade="80"/>
          <w:spacing w:val="20"/>
          <w:sz w:val="24"/>
          <w:szCs w:val="24"/>
        </w:rPr>
      </w:pPr>
      <w:r w:rsidRPr="0084241B">
        <w:rPr>
          <w:rFonts w:ascii="Times New Roman" w:hAnsi="Times New Roman"/>
          <w:color w:val="767171" w:themeColor="background2" w:themeShade="80"/>
          <w:spacing w:val="20"/>
          <w:sz w:val="24"/>
          <w:szCs w:val="24"/>
        </w:rPr>
        <w:t>Se ha estado trabajando conjuntamente con técnicos de Ministerio de Salud Pública, el Colegio Médico Dominicano, la Universidad Autónoma de Santo Domingo (UASD), el Servicio Nacional de Salud (SNS), la Asociación Dominicana de Facultades (Escuelas) de Medicina (ADOFEM), El Ministerio de Educación Superior, Ciencia y Tecnología (ME</w:t>
      </w:r>
      <w:r w:rsidR="005F7F0C">
        <w:rPr>
          <w:rFonts w:ascii="Times New Roman" w:hAnsi="Times New Roman"/>
          <w:color w:val="767171" w:themeColor="background2" w:themeShade="80"/>
          <w:spacing w:val="20"/>
          <w:sz w:val="24"/>
          <w:szCs w:val="24"/>
        </w:rPr>
        <w:t>S</w:t>
      </w:r>
      <w:r w:rsidRPr="0084241B">
        <w:rPr>
          <w:rFonts w:ascii="Times New Roman" w:hAnsi="Times New Roman"/>
          <w:color w:val="767171" w:themeColor="background2" w:themeShade="80"/>
          <w:spacing w:val="20"/>
          <w:sz w:val="24"/>
          <w:szCs w:val="24"/>
        </w:rPr>
        <w:t xml:space="preserve">CyT) y Miembros del Consejo Nacional de Residencias en Salud, y técnicos de este Ministerio de Administración Pública,  en la elaboración para su aprobación de un reglamento de residencias en salud, así como el decreto para la creación del Consejo Nacional de Residencias en Salud, en la cual fue remitido se encuentran en fase de discusión para su </w:t>
      </w:r>
      <w:r w:rsidRPr="00673721">
        <w:rPr>
          <w:rFonts w:ascii="Times New Roman" w:hAnsi="Times New Roman"/>
          <w:color w:val="767171" w:themeColor="background2" w:themeShade="80"/>
          <w:spacing w:val="20"/>
          <w:sz w:val="24"/>
          <w:szCs w:val="24"/>
        </w:rPr>
        <w:t xml:space="preserve">aprobación. </w:t>
      </w:r>
    </w:p>
    <w:p w14:paraId="40A4DDED" w14:textId="77777777" w:rsidR="00096A9D" w:rsidRPr="00673721" w:rsidRDefault="00096A9D" w:rsidP="00F577E9">
      <w:pPr>
        <w:pStyle w:val="Prrafodelista"/>
        <w:numPr>
          <w:ilvl w:val="0"/>
          <w:numId w:val="59"/>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lastRenderedPageBreak/>
        <w:t>Fue presentado el Plan Estratégico Nacional de Salud (PLANDES 2030) y sus diferentes proyectos, así como los resultados esperados. Además, se socializó el estatus del Acuerdo Marco, proyección presupuestaria 2024-2028 y los próximos pasos para su ejecución. También fue celebrado el taller para la elaboración del Plan Nacional ¨Una Salud¨ y la Evaluación anual SPAR de la aplicación del Reglamento Sanitario Internacional en República Dominicana (RSI).</w:t>
      </w:r>
    </w:p>
    <w:p w14:paraId="0FE2A42B" w14:textId="77777777" w:rsidR="00096A9D" w:rsidRPr="00673721" w:rsidRDefault="00096A9D" w:rsidP="00096A9D">
      <w:pPr>
        <w:pStyle w:val="Prrafodelista"/>
        <w:spacing w:after="0" w:line="360" w:lineRule="auto"/>
        <w:ind w:left="360"/>
        <w:rPr>
          <w:rFonts w:ascii="Times New Roman" w:hAnsi="Times New Roman"/>
          <w:color w:val="767171" w:themeColor="background2" w:themeShade="80"/>
          <w:spacing w:val="20"/>
          <w:sz w:val="24"/>
          <w:szCs w:val="24"/>
        </w:rPr>
      </w:pPr>
    </w:p>
    <w:p w14:paraId="04C0BBA6" w14:textId="77777777" w:rsidR="00096A9D" w:rsidRPr="00CB304A" w:rsidRDefault="00096A9D" w:rsidP="00F577E9">
      <w:pPr>
        <w:pStyle w:val="Prrafodelista"/>
        <w:numPr>
          <w:ilvl w:val="0"/>
          <w:numId w:val="59"/>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En ese orden, en DIGEMAPS se han hecho los abordajes siguientes:</w:t>
      </w:r>
    </w:p>
    <w:p w14:paraId="70EB815B" w14:textId="77777777" w:rsidR="00096A9D" w:rsidRPr="00CB304A" w:rsidRDefault="00096A9D" w:rsidP="00096A9D">
      <w:pPr>
        <w:pStyle w:val="Prrafodelista"/>
        <w:rPr>
          <w:rFonts w:ascii="Times New Roman" w:hAnsi="Times New Roman"/>
          <w:color w:val="767171" w:themeColor="background2" w:themeShade="80"/>
          <w:spacing w:val="20"/>
          <w:sz w:val="24"/>
          <w:szCs w:val="24"/>
        </w:rPr>
      </w:pPr>
    </w:p>
    <w:p w14:paraId="15CE66CA" w14:textId="77777777" w:rsidR="00096A9D" w:rsidRPr="00CB304A" w:rsidRDefault="00096A9D" w:rsidP="00F577E9">
      <w:pPr>
        <w:pStyle w:val="Prrafodelista"/>
        <w:numPr>
          <w:ilvl w:val="0"/>
          <w:numId w:val="61"/>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En lo que concierne a la DIGEMAPS, se realizó una reunión de seguimiento con el equipo de la DIGEMAPS, la OGTIC y el CNC donde se abordaron los temas siguientes:</w:t>
      </w:r>
    </w:p>
    <w:p w14:paraId="2A4A080F"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Induración del Punto GOB y del Centro de Acopio.</w:t>
      </w:r>
    </w:p>
    <w:p w14:paraId="7523F586"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Apoyo al CNC en reparación computadora donada para el Centro de Acopio.</w:t>
      </w:r>
    </w:p>
    <w:p w14:paraId="7F8EF9DB"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Reglamento de Registro Sanitario de Cosméticos.</w:t>
      </w:r>
    </w:p>
    <w:p w14:paraId="2B144138"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Reglamento Sanitario de Alimentos.</w:t>
      </w:r>
    </w:p>
    <w:p w14:paraId="4316C228"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Reglamento de Dispositivos Médicos.</w:t>
      </w:r>
    </w:p>
    <w:p w14:paraId="5B2356F1"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Reglamento de Cárnicos.</w:t>
      </w:r>
    </w:p>
    <w:p w14:paraId="75CB304B"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El Flujogramas correspondientes a registro sanitario de alimentos y de medicamentos que están completos y revisados.</w:t>
      </w:r>
    </w:p>
    <w:p w14:paraId="0F0897CC"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gestionará en la OGTIC para la capacitación y la integración para que funcione los CLV y los acuerdos que hay entre ambas instituciones para poder determinar si se puede brindar apoyos adicionales a la TIC de DIGEMAPS.</w:t>
      </w:r>
    </w:p>
    <w:p w14:paraId="57B42BF9" w14:textId="0A979B18"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Perfil de Riesgo. Se solicitó el envío de las necesidades de financiamiento DIGEMAPS en este tema.</w:t>
      </w:r>
    </w:p>
    <w:p w14:paraId="3607D882" w14:textId="77777777" w:rsidR="00096A9D" w:rsidRPr="00CB304A"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lastRenderedPageBreak/>
        <w:t>Execuátur de salud. El Encargado de TIC de DIGEMAPS indicó que el trámite se pudiera hacer electrónico, ya que se puede suplir a Consultoría Jurídica del Poder Ejecutivo de todos los documentos que requiere para la emisión de los Decretos de Execuátur.</w:t>
      </w:r>
    </w:p>
    <w:p w14:paraId="6609C007" w14:textId="589B9BA1" w:rsidR="00096A9D" w:rsidRPr="00E2739F" w:rsidRDefault="00096A9D" w:rsidP="00F577E9">
      <w:pPr>
        <w:pStyle w:val="Prrafodelista"/>
        <w:numPr>
          <w:ilvl w:val="0"/>
          <w:numId w:val="62"/>
        </w:numPr>
        <w:spacing w:after="0"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Laboratorio. DIGEMAPS mostró interés de que con </w:t>
      </w:r>
      <w:r w:rsidR="005F7F0C">
        <w:rPr>
          <w:rFonts w:ascii="Times New Roman" w:hAnsi="Times New Roman"/>
          <w:color w:val="767171" w:themeColor="background2" w:themeShade="80"/>
          <w:spacing w:val="20"/>
          <w:sz w:val="24"/>
          <w:szCs w:val="24"/>
        </w:rPr>
        <w:t>S</w:t>
      </w:r>
      <w:r w:rsidRPr="00CB304A">
        <w:rPr>
          <w:rFonts w:ascii="Times New Roman" w:hAnsi="Times New Roman"/>
          <w:color w:val="767171" w:themeColor="background2" w:themeShade="80"/>
          <w:spacing w:val="20"/>
          <w:sz w:val="24"/>
          <w:szCs w:val="24"/>
        </w:rPr>
        <w:t>of</w:t>
      </w:r>
      <w:r w:rsidR="005F7F0C">
        <w:rPr>
          <w:rFonts w:ascii="Times New Roman" w:hAnsi="Times New Roman"/>
          <w:color w:val="767171" w:themeColor="background2" w:themeShade="80"/>
          <w:spacing w:val="20"/>
          <w:sz w:val="24"/>
          <w:szCs w:val="24"/>
        </w:rPr>
        <w:t>tE</w:t>
      </w:r>
      <w:r w:rsidRPr="00CB304A">
        <w:rPr>
          <w:rFonts w:ascii="Times New Roman" w:hAnsi="Times New Roman"/>
          <w:color w:val="767171" w:themeColor="background2" w:themeShade="80"/>
          <w:spacing w:val="20"/>
          <w:sz w:val="24"/>
          <w:szCs w:val="24"/>
        </w:rPr>
        <w:t xml:space="preserve">xpert se pueda trabajar con los laboratorios, a los fines de que </w:t>
      </w:r>
      <w:r w:rsidRPr="006234FD">
        <w:rPr>
          <w:rFonts w:ascii="Times New Roman" w:hAnsi="Times New Roman"/>
          <w:color w:val="767171" w:themeColor="background2" w:themeShade="80"/>
          <w:spacing w:val="20"/>
          <w:sz w:val="24"/>
          <w:szCs w:val="24"/>
        </w:rPr>
        <w:t>puedan aprobarse o descargarse los informes.</w:t>
      </w:r>
    </w:p>
    <w:p w14:paraId="1F18AD5A" w14:textId="77777777" w:rsidR="00096A9D" w:rsidRPr="00365179" w:rsidRDefault="00096A9D" w:rsidP="00F577E9">
      <w:pPr>
        <w:pStyle w:val="Prrafodelista"/>
        <w:numPr>
          <w:ilvl w:val="0"/>
          <w:numId w:val="6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234FD">
        <w:rPr>
          <w:rFonts w:ascii="Times New Roman" w:hAnsi="Times New Roman"/>
          <w:color w:val="767171" w:themeColor="background2" w:themeShade="80"/>
          <w:spacing w:val="20"/>
          <w:sz w:val="24"/>
          <w:szCs w:val="24"/>
        </w:rPr>
        <w:t xml:space="preserve">Además, se trabajó con la elaboración del decreto para otorgar a la DIGEMAPS la condición de órgano desconcentrado funcionalmente del Ministerio de Salud Pública y Asistencia Social, a fin de garantizar su fortalecimiento institucional y el desarrollo eficiente de sus atribuciones, el cual fue aprobado por el Presidente de la República mediante el núm. 231-23, de </w:t>
      </w:r>
      <w:r w:rsidRPr="00365179">
        <w:rPr>
          <w:rFonts w:ascii="Times New Roman" w:hAnsi="Times New Roman"/>
          <w:color w:val="767171" w:themeColor="background2" w:themeShade="80"/>
          <w:spacing w:val="20"/>
          <w:sz w:val="24"/>
          <w:szCs w:val="24"/>
        </w:rPr>
        <w:t>fecha 5 de junio de 2023.</w:t>
      </w:r>
    </w:p>
    <w:p w14:paraId="10BF2340" w14:textId="77777777" w:rsidR="00096A9D" w:rsidRPr="00673721" w:rsidRDefault="00096A9D" w:rsidP="00F577E9">
      <w:pPr>
        <w:pStyle w:val="Prrafodelista"/>
        <w:numPr>
          <w:ilvl w:val="0"/>
          <w:numId w:val="61"/>
        </w:numPr>
        <w:tabs>
          <w:tab w:val="left" w:pos="7638"/>
        </w:tabs>
        <w:spacing w:after="0" w:line="360" w:lineRule="auto"/>
        <w:ind w:right="267"/>
        <w:jc w:val="both"/>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Fue e</w:t>
      </w:r>
      <w:r w:rsidRPr="00E2739F">
        <w:rPr>
          <w:rFonts w:ascii="Times New Roman" w:hAnsi="Times New Roman"/>
          <w:color w:val="767171" w:themeColor="background2" w:themeShade="80"/>
          <w:spacing w:val="20"/>
          <w:sz w:val="24"/>
          <w:szCs w:val="24"/>
        </w:rPr>
        <w:t>labora</w:t>
      </w:r>
      <w:r>
        <w:rPr>
          <w:rFonts w:ascii="Times New Roman" w:hAnsi="Times New Roman"/>
          <w:color w:val="767171" w:themeColor="background2" w:themeShade="80"/>
          <w:spacing w:val="20"/>
          <w:sz w:val="24"/>
          <w:szCs w:val="24"/>
        </w:rPr>
        <w:t xml:space="preserve">da </w:t>
      </w:r>
      <w:r w:rsidRPr="00E2739F">
        <w:rPr>
          <w:rFonts w:ascii="Times New Roman" w:hAnsi="Times New Roman"/>
          <w:color w:val="767171" w:themeColor="background2" w:themeShade="80"/>
          <w:spacing w:val="20"/>
          <w:sz w:val="24"/>
          <w:szCs w:val="24"/>
        </w:rPr>
        <w:t>y remi</w:t>
      </w:r>
      <w:r>
        <w:rPr>
          <w:rFonts w:ascii="Times New Roman" w:hAnsi="Times New Roman"/>
          <w:color w:val="767171" w:themeColor="background2" w:themeShade="80"/>
          <w:spacing w:val="20"/>
          <w:sz w:val="24"/>
          <w:szCs w:val="24"/>
        </w:rPr>
        <w:t xml:space="preserve">tida </w:t>
      </w:r>
      <w:r w:rsidRPr="00E2739F">
        <w:rPr>
          <w:rFonts w:ascii="Times New Roman" w:hAnsi="Times New Roman"/>
          <w:color w:val="767171" w:themeColor="background2" w:themeShade="80"/>
          <w:spacing w:val="20"/>
          <w:sz w:val="24"/>
          <w:szCs w:val="24"/>
        </w:rPr>
        <w:t>la matriz de Diagnóstico Organizacional y Plan de Mejora,</w:t>
      </w:r>
      <w:r>
        <w:rPr>
          <w:rFonts w:ascii="Times New Roman" w:hAnsi="Times New Roman"/>
          <w:color w:val="767171" w:themeColor="background2" w:themeShade="80"/>
          <w:spacing w:val="20"/>
          <w:sz w:val="24"/>
          <w:szCs w:val="24"/>
        </w:rPr>
        <w:t xml:space="preserve"> </w:t>
      </w:r>
      <w:r w:rsidRPr="00E2739F">
        <w:rPr>
          <w:rFonts w:ascii="Times New Roman" w:hAnsi="Times New Roman"/>
          <w:color w:val="767171" w:themeColor="background2" w:themeShade="80"/>
          <w:spacing w:val="20"/>
          <w:sz w:val="24"/>
          <w:szCs w:val="24"/>
        </w:rPr>
        <w:t xml:space="preserve">herramienta que será </w:t>
      </w:r>
      <w:r w:rsidRPr="00673721">
        <w:rPr>
          <w:rFonts w:ascii="Times New Roman" w:hAnsi="Times New Roman"/>
          <w:color w:val="767171" w:themeColor="background2" w:themeShade="80"/>
          <w:spacing w:val="20"/>
          <w:sz w:val="24"/>
          <w:szCs w:val="24"/>
        </w:rPr>
        <w:t>utilizada para dar cumplimiento al mandato del Decreto de desconcentración de la DIGEMAPS (231-23).</w:t>
      </w:r>
    </w:p>
    <w:p w14:paraId="0FB801A7" w14:textId="77777777" w:rsidR="00096A9D" w:rsidRPr="00673721" w:rsidRDefault="00096A9D" w:rsidP="00F577E9">
      <w:pPr>
        <w:pStyle w:val="Prrafodelista"/>
        <w:numPr>
          <w:ilvl w:val="0"/>
          <w:numId w:val="6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Fueron celebradas reuniones para discutir la nueva propuesta de estructura organizativa basada en la desconcentración y para trabajar en las dos vertientes que se han decidido las cuales son las siguientes: 1) Elaboración de un plan de transición de julio a diciembre. 2) El cierre de brechas organizacionales que arrojó el diagnóstico aplicado.</w:t>
      </w:r>
    </w:p>
    <w:p w14:paraId="21242E60" w14:textId="77777777" w:rsidR="00096A9D" w:rsidRPr="00673721" w:rsidRDefault="00096A9D" w:rsidP="00F577E9">
      <w:pPr>
        <w:pStyle w:val="Prrafodelista"/>
        <w:numPr>
          <w:ilvl w:val="0"/>
          <w:numId w:val="6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Fue concluido el plan de transición de desarrollo organizacional de la DIGEMAPS como órgano desconcentrado, así como también se ha avanzado en un 30% en el Diagnóstico Organizacional como insumo para la elaboración de un plan </w:t>
      </w:r>
      <w:r w:rsidRPr="00673721">
        <w:rPr>
          <w:rFonts w:ascii="Times New Roman" w:hAnsi="Times New Roman"/>
          <w:color w:val="767171" w:themeColor="background2" w:themeShade="80"/>
          <w:spacing w:val="20"/>
          <w:sz w:val="24"/>
          <w:szCs w:val="24"/>
        </w:rPr>
        <w:lastRenderedPageBreak/>
        <w:t>organizacional a largo plazo, donde fue celebrada una reunión para ser presentada a las autoridades del MAP y de la DIGEMAPS, la readecuación de la Estructura Organizacional de ese órgano y fue sometida a partir de su nueva naturaleza de Órgano Desconcentrado del Ministerio de Salud Pública.</w:t>
      </w:r>
    </w:p>
    <w:p w14:paraId="0413D007" w14:textId="77777777" w:rsidR="00096A9D" w:rsidRPr="00673721" w:rsidRDefault="00096A9D" w:rsidP="00F577E9">
      <w:pPr>
        <w:pStyle w:val="Prrafodelista"/>
        <w:numPr>
          <w:ilvl w:val="0"/>
          <w:numId w:val="6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remitida una comunicación a la firma del Ministro de Administración Pública para la convocatoria de una reunión de la mesa sectorial de reforma, para presentar sus conclusiones en materia de fortalecimiento institucional y activar el proceso de implementación y seguimiento de las mismas. También se elaboró una opinión con relación al Decreto 231-23 para fines de proceder con su partida presupuestaria y su estructura organizativa, luego de su emisión.</w:t>
      </w:r>
    </w:p>
    <w:p w14:paraId="07204409" w14:textId="77777777" w:rsidR="00096A9D" w:rsidRPr="00673721" w:rsidRDefault="00096A9D" w:rsidP="00F577E9">
      <w:pPr>
        <w:pStyle w:val="Prrafodelista"/>
        <w:numPr>
          <w:ilvl w:val="0"/>
          <w:numId w:val="6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celebrada una reunión de la mesa técnica sectorial donde se presentó el Plan Estratégico Nacional de Salud 2030, así como los proyectos que se tienen contemplado a futuro.</w:t>
      </w:r>
    </w:p>
    <w:p w14:paraId="7BDEB62D" w14:textId="77777777" w:rsidR="00096A9D" w:rsidRPr="00673721" w:rsidRDefault="00096A9D" w:rsidP="00096A9D">
      <w:pPr>
        <w:pStyle w:val="Prrafodelista"/>
        <w:tabs>
          <w:tab w:val="left" w:pos="7638"/>
        </w:tabs>
        <w:spacing w:after="0" w:line="360" w:lineRule="auto"/>
        <w:ind w:left="360" w:right="267"/>
        <w:rPr>
          <w:rFonts w:ascii="Times New Roman" w:hAnsi="Times New Roman"/>
          <w:color w:val="767171" w:themeColor="background2" w:themeShade="80"/>
          <w:spacing w:val="20"/>
          <w:sz w:val="24"/>
          <w:szCs w:val="24"/>
        </w:rPr>
      </w:pPr>
    </w:p>
    <w:p w14:paraId="29FFE34C" w14:textId="77777777" w:rsidR="00096A9D" w:rsidRPr="00CB304A" w:rsidRDefault="00096A9D" w:rsidP="00F577E9">
      <w:pPr>
        <w:pStyle w:val="Prrafodelista"/>
        <w:numPr>
          <w:ilvl w:val="0"/>
          <w:numId w:val="47"/>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Seguridad Ciudadana – Policía Nacional:</w:t>
      </w:r>
    </w:p>
    <w:p w14:paraId="58BF9354" w14:textId="77777777" w:rsidR="00096A9D" w:rsidRPr="00CB304A" w:rsidRDefault="00096A9D" w:rsidP="00096A9D">
      <w:pPr>
        <w:pStyle w:val="Prrafodelista"/>
        <w:rPr>
          <w:rFonts w:ascii="Times New Roman" w:hAnsi="Times New Roman"/>
          <w:i/>
          <w:color w:val="767171" w:themeColor="background2" w:themeShade="80"/>
          <w:spacing w:val="20"/>
          <w:sz w:val="24"/>
          <w:szCs w:val="24"/>
        </w:rPr>
      </w:pPr>
    </w:p>
    <w:p w14:paraId="4883EA9C" w14:textId="77777777" w:rsidR="00096A9D" w:rsidRPr="00CB304A" w:rsidRDefault="00096A9D" w:rsidP="00F577E9">
      <w:pPr>
        <w:pStyle w:val="Prrafodelista"/>
        <w:numPr>
          <w:ilvl w:val="0"/>
          <w:numId w:val="52"/>
        </w:numPr>
        <w:spacing w:after="0" w:line="360" w:lineRule="auto"/>
        <w:ind w:hanging="357"/>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En el primer trimestre se realizó una reunión preparatoria con el Viceministro de Seguridad Ciudadana y Director de Gabinete del Ministerio de Interior de Policía para tratar la metodología de abordaje de la reforma de este sector.</w:t>
      </w:r>
    </w:p>
    <w:p w14:paraId="07CC4E7F" w14:textId="77777777" w:rsidR="00096A9D" w:rsidRPr="00CB304A" w:rsidRDefault="00096A9D" w:rsidP="00096A9D">
      <w:pPr>
        <w:pStyle w:val="Prrafodelista"/>
        <w:spacing w:after="0" w:line="360" w:lineRule="auto"/>
        <w:ind w:left="360"/>
        <w:rPr>
          <w:rFonts w:ascii="Times New Roman" w:hAnsi="Times New Roman"/>
          <w:color w:val="767171" w:themeColor="background2" w:themeShade="80"/>
          <w:spacing w:val="20"/>
          <w:sz w:val="24"/>
          <w:szCs w:val="24"/>
        </w:rPr>
      </w:pPr>
    </w:p>
    <w:p w14:paraId="43EC2039" w14:textId="77777777" w:rsidR="00096A9D" w:rsidRPr="00673721" w:rsidRDefault="00096A9D" w:rsidP="00F577E9">
      <w:pPr>
        <w:pStyle w:val="Prrafodelista"/>
        <w:numPr>
          <w:ilvl w:val="0"/>
          <w:numId w:val="52"/>
        </w:numPr>
        <w:spacing w:after="0" w:line="360" w:lineRule="auto"/>
        <w:ind w:hanging="357"/>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En otro orden, se remitió una comunicación firmada en conjunto entre el Ministro de Administración Pública y el Ministro de Interior y Policía, dirigida al Presidente de la República, en cumplimiento con el Decreto núm. 708-22, que declara de alta prioridad nacional el proceso de Reforma y Modernización del sector Seguridad Ciudadana, mediante la cual se le solicita la </w:t>
      </w:r>
      <w:r w:rsidRPr="00CB304A">
        <w:rPr>
          <w:rFonts w:ascii="Times New Roman" w:hAnsi="Times New Roman"/>
          <w:color w:val="767171" w:themeColor="background2" w:themeShade="80"/>
          <w:spacing w:val="20"/>
          <w:sz w:val="24"/>
          <w:szCs w:val="24"/>
        </w:rPr>
        <w:lastRenderedPageBreak/>
        <w:t xml:space="preserve">convocatoria de la primera sesión de la Comisión a fin de dejar instalada la referida comisión y crear las bases para el diseño, </w:t>
      </w:r>
      <w:r w:rsidRPr="00673721">
        <w:rPr>
          <w:rFonts w:ascii="Times New Roman" w:hAnsi="Times New Roman"/>
          <w:color w:val="767171" w:themeColor="background2" w:themeShade="80"/>
          <w:spacing w:val="20"/>
          <w:sz w:val="24"/>
          <w:szCs w:val="24"/>
        </w:rPr>
        <w:t>aprobación y ejecución de la estrategia para el abordaje de la reforma del referido sector.</w:t>
      </w:r>
    </w:p>
    <w:p w14:paraId="549D0C7D" w14:textId="39D4904D" w:rsidR="00096A9D" w:rsidRPr="00673721" w:rsidRDefault="00096A9D" w:rsidP="00F577E9">
      <w:pPr>
        <w:pStyle w:val="Prrafodelista"/>
        <w:numPr>
          <w:ilvl w:val="0"/>
          <w:numId w:val="52"/>
        </w:numPr>
        <w:spacing w:after="0" w:line="360" w:lineRule="auto"/>
        <w:ind w:hanging="35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celebrado un evento con la Comisión de Reforma Educativa de la Policía y la participación del Presidente de la República, realizado en la P</w:t>
      </w:r>
      <w:r w:rsidR="005F7F0C">
        <w:rPr>
          <w:rFonts w:ascii="Times New Roman" w:hAnsi="Times New Roman"/>
          <w:color w:val="767171" w:themeColor="background2" w:themeShade="80"/>
          <w:spacing w:val="20"/>
          <w:sz w:val="24"/>
          <w:szCs w:val="24"/>
        </w:rPr>
        <w:t>UCMM</w:t>
      </w:r>
      <w:r w:rsidRPr="00673721">
        <w:rPr>
          <w:rFonts w:ascii="Times New Roman" w:hAnsi="Times New Roman"/>
          <w:color w:val="767171" w:themeColor="background2" w:themeShade="80"/>
          <w:spacing w:val="20"/>
          <w:sz w:val="24"/>
          <w:szCs w:val="24"/>
        </w:rPr>
        <w:t xml:space="preserve"> para entrega de certificado de los programas de capacitación a los policías.</w:t>
      </w:r>
    </w:p>
    <w:p w14:paraId="27F4F2D3" w14:textId="6F532C5C" w:rsidR="00096A9D" w:rsidRPr="00673721" w:rsidRDefault="00096A9D" w:rsidP="00F577E9">
      <w:pPr>
        <w:pStyle w:val="Prrafodelista"/>
        <w:numPr>
          <w:ilvl w:val="0"/>
          <w:numId w:val="52"/>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Fue conformada la </w:t>
      </w:r>
      <w:r w:rsidR="00972667" w:rsidRPr="00673721">
        <w:rPr>
          <w:rFonts w:ascii="Times New Roman" w:hAnsi="Times New Roman"/>
          <w:color w:val="767171" w:themeColor="background2" w:themeShade="80"/>
          <w:spacing w:val="20"/>
          <w:sz w:val="24"/>
          <w:szCs w:val="24"/>
        </w:rPr>
        <w:t>Subcomisión</w:t>
      </w:r>
      <w:r w:rsidRPr="00673721">
        <w:rPr>
          <w:rFonts w:ascii="Times New Roman" w:hAnsi="Times New Roman"/>
          <w:color w:val="767171" w:themeColor="background2" w:themeShade="80"/>
          <w:spacing w:val="20"/>
          <w:sz w:val="24"/>
          <w:szCs w:val="24"/>
        </w:rPr>
        <w:t xml:space="preserve"> para reforma de Seguridad Ciudadana para la elaboración de la propuesta de ley.</w:t>
      </w:r>
    </w:p>
    <w:p w14:paraId="7B145334" w14:textId="77777777" w:rsidR="00096A9D" w:rsidRPr="00673721" w:rsidRDefault="00096A9D" w:rsidP="00F577E9">
      <w:pPr>
        <w:pStyle w:val="Prrafodelista"/>
        <w:numPr>
          <w:ilvl w:val="0"/>
          <w:numId w:val="52"/>
        </w:numPr>
        <w:spacing w:after="0"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Se encuentra en proceso de elaboración el anteproyecto de Ley de Seguridad Ciudadana.</w:t>
      </w:r>
    </w:p>
    <w:p w14:paraId="55C8E7D4" w14:textId="77777777" w:rsidR="00096A9D" w:rsidRPr="00103CFA" w:rsidRDefault="00096A9D" w:rsidP="00096A9D">
      <w:pPr>
        <w:pStyle w:val="Prrafodelista"/>
        <w:spacing w:after="0" w:line="360" w:lineRule="auto"/>
        <w:ind w:left="360"/>
        <w:rPr>
          <w:rFonts w:ascii="Times New Roman" w:hAnsi="Times New Roman"/>
          <w:color w:val="00B050"/>
          <w:spacing w:val="20"/>
          <w:sz w:val="24"/>
          <w:szCs w:val="24"/>
        </w:rPr>
      </w:pPr>
    </w:p>
    <w:p w14:paraId="17728643" w14:textId="77777777" w:rsidR="00096A9D" w:rsidRPr="00673721" w:rsidRDefault="00096A9D" w:rsidP="00096A9D">
      <w:pPr>
        <w:spacing w:line="360" w:lineRule="auto"/>
        <w:rPr>
          <w:rFonts w:ascii="Times New Roman" w:hAnsi="Times New Roman"/>
          <w:color w:val="767171" w:themeColor="background2" w:themeShade="80"/>
          <w:spacing w:val="20"/>
          <w:sz w:val="24"/>
          <w:szCs w:val="24"/>
        </w:rPr>
      </w:pPr>
      <w:r w:rsidRPr="00312C6C">
        <w:rPr>
          <w:rFonts w:ascii="Times New Roman" w:hAnsi="Times New Roman"/>
          <w:b/>
          <w:bCs/>
          <w:color w:val="767171" w:themeColor="background2" w:themeShade="80"/>
          <w:spacing w:val="20"/>
          <w:sz w:val="24"/>
          <w:szCs w:val="24"/>
        </w:rPr>
        <w:t>En lo que respecta a la Reforma Educativa Policial se han obtenido los avances siguientes</w:t>
      </w:r>
      <w:r w:rsidRPr="00312C6C">
        <w:rPr>
          <w:rFonts w:ascii="Times New Roman" w:hAnsi="Times New Roman"/>
          <w:color w:val="767171" w:themeColor="background2" w:themeShade="80"/>
          <w:spacing w:val="20"/>
          <w:sz w:val="24"/>
          <w:szCs w:val="24"/>
        </w:rPr>
        <w:t>.</w:t>
      </w:r>
    </w:p>
    <w:p w14:paraId="1F956E71"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En el primer trimestre de 2023, se realizó una reunión con la Comisión de Reforma Educativa Policial para tatar temas referentes a la planificación de los trabajos de este año.</w:t>
      </w:r>
    </w:p>
    <w:p w14:paraId="42BA9E12" w14:textId="77777777" w:rsidR="00096A9D" w:rsidRPr="0034738F"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ha continuado con la revisión de los programas académicos de las distintas escuelas policiales y la conformación de las comisiones mixtas; en esta ocasión se está trabajando con la Escuela Altos Estudios Policiales.</w:t>
      </w:r>
    </w:p>
    <w:p w14:paraId="0C4EFB26"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ha continuado con las visitas e inspección a las instalaciones de las escuelas, a fin de proponer mejoras de las condiciones. En esta ocasión fue visitada la Escuela de Comandos ubicada en San José de las Matas.</w:t>
      </w:r>
    </w:p>
    <w:p w14:paraId="4D0595C7"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está diseñando la estrategia para el reclutamiento y selección de los nuevos policías. También se acordó gestionar el inicio de una maestría en Dirección Estratégica y Seguridad Ciudadana.</w:t>
      </w:r>
    </w:p>
    <w:p w14:paraId="6A4FDD3D" w14:textId="77777777" w:rsidR="00096A9D"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lastRenderedPageBreak/>
        <w:t>Se desarrolló el nuevo currículo (transitorio) por competencia, organizado por objetivos de aprendizajes y las asignaturas adecuadas para cumplir las competencias. Se iniciará el proceso con los nuevos conscriptos. Esto es un gran avance porque antes estaba diseñado por objetivo y no se adecuaba a los requerimientos ni del MINERD ni del MESCYT.</w:t>
      </w:r>
    </w:p>
    <w:p w14:paraId="14E76739" w14:textId="77777777" w:rsidR="00096A9D"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6234FD">
        <w:rPr>
          <w:rFonts w:ascii="Times New Roman" w:hAnsi="Times New Roman"/>
          <w:color w:val="767171" w:themeColor="background2" w:themeShade="80"/>
          <w:spacing w:val="20"/>
          <w:sz w:val="24"/>
          <w:szCs w:val="24"/>
        </w:rPr>
        <w:t xml:space="preserve">Se finalizaron los pilotos de los cursos complementarios; fueron muy positivos porque permitieron validar el modelo, la cual se encuentra en fase de entrega de certificados a los actuales policías. </w:t>
      </w:r>
    </w:p>
    <w:p w14:paraId="0C6FA511" w14:textId="77777777" w:rsidR="00096A9D" w:rsidRPr="006234FD"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6234FD">
        <w:rPr>
          <w:rFonts w:ascii="Times New Roman" w:hAnsi="Times New Roman"/>
          <w:color w:val="767171" w:themeColor="background2" w:themeShade="80"/>
          <w:spacing w:val="20"/>
          <w:sz w:val="24"/>
          <w:szCs w:val="24"/>
        </w:rPr>
        <w:t>Se inició el proceso con los agentes actuales y también se inició con los 900 graduandos de la última promoción; en fecha 5 de julio del presente año se graduarán 900 conscriptos con los nuevos métodos académicos.</w:t>
      </w:r>
    </w:p>
    <w:p w14:paraId="321C28DC"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Más adelante se firmará un acuerdo con 13 universidades de la ADRU (Asociación Dominicana de Rectores de Universidades) quienes se incorporarán al trabajo de los cursos complementarios. De esta forma podremos abarcar mejor a todo el país. Previo a la puesta en práctica los profesores de esas universidades recibirán la habilitación docente para que puedan manejar los temas que se abordan en los cursos complementarios.</w:t>
      </w:r>
    </w:p>
    <w:p w14:paraId="7D5855C9"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llegó un acuerdo con el MINERD para iniciar el piloto en 5 liceos sobre el Bachillerato en Seguridad. Además, se trabaja en la reestructuración y mejora de las obras de infraestructura.</w:t>
      </w:r>
    </w:p>
    <w:p w14:paraId="40E0065E"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encuentra en fase final una construcción que había estado paralizada por años en la Plaza Educativa. El mobiliario será cubierto por la Fundación Banreservas.</w:t>
      </w:r>
    </w:p>
    <w:p w14:paraId="6D6111D9"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iniciará próximamente la remodelación y adecuación de Hatillo.</w:t>
      </w:r>
    </w:p>
    <w:p w14:paraId="3FF69988"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lastRenderedPageBreak/>
        <w:t>Por otro lado, se amplía la oferta de la Escuela de Formación Policial con la creación de dos nuevas sedes: una en Boca Chica y otra en Río San Juan, esto permitirá formar 3,000 conscriptos al mismo tiempo.</w:t>
      </w:r>
    </w:p>
    <w:p w14:paraId="726CDF3A"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planea remodelar la Escuela de Comandos que está en condiciones deplorables.</w:t>
      </w:r>
    </w:p>
    <w:p w14:paraId="55BCB8B1" w14:textId="77777777" w:rsidR="00096A9D" w:rsidRPr="00CB304A" w:rsidRDefault="00096A9D" w:rsidP="00F577E9">
      <w:pPr>
        <w:pStyle w:val="Prrafodelista"/>
        <w:numPr>
          <w:ilvl w:val="0"/>
          <w:numId w:val="6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En ese mismo orden, se consiguió donación de INL para amueblar Boca Chica y completar Hatillo. </w:t>
      </w:r>
    </w:p>
    <w:p w14:paraId="44064B9F"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El PADF, financiará los cursos de formación de los profesores, el primero se iniciará en abril, que estará versado en la elaboración de programas de clases basados en competencia. También se inició un plan de supervisión y acompañamiento a los docentes en el aula. El PADF también financiará dos viajes de exploración y conocimiento de experiencias: Uno Honduras (mayo 2023) y otro a Texas (julio 2023).</w:t>
      </w:r>
    </w:p>
    <w:p w14:paraId="408FED20"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inició una campaña de sensibilización en los medios de comunicación social, informando sobre los avances de la reforma educativa.</w:t>
      </w:r>
    </w:p>
    <w:p w14:paraId="6C88C0B6"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está trabajando ampliamente con el Marco Nacional de Cualificación para la elaboración de los perfiles. Se piensa que el proceso termine en junio.</w:t>
      </w:r>
    </w:p>
    <w:p w14:paraId="5555E906"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Se están organizando 6 encuentros con la sociedad civil para sensibilizar sobre la reforma educativa policial. </w:t>
      </w:r>
    </w:p>
    <w:p w14:paraId="5BD95C07" w14:textId="77777777" w:rsidR="00096A9D" w:rsidRPr="00CB304A" w:rsidRDefault="00096A9D" w:rsidP="00096A9D">
      <w:pPr>
        <w:pStyle w:val="Prrafodelista"/>
        <w:rPr>
          <w:rFonts w:ascii="Times New Roman" w:hAnsi="Times New Roman"/>
          <w:color w:val="767171" w:themeColor="background2" w:themeShade="80"/>
          <w:spacing w:val="20"/>
          <w:sz w:val="24"/>
          <w:szCs w:val="24"/>
        </w:rPr>
      </w:pPr>
    </w:p>
    <w:p w14:paraId="3CAC5202"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También se están organizando visitas a diferentes sectores para sensibilizar sobre la reforma educativa: CONEP, CODUE, SINDICATOS…</w:t>
      </w:r>
    </w:p>
    <w:p w14:paraId="39D2EBEC"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Se están organizando encuentros con los directores regionales de la Policía Nacional para sensibilizarlos sobre la reforma educativa.</w:t>
      </w:r>
    </w:p>
    <w:p w14:paraId="6BB1845D" w14:textId="77777777" w:rsidR="00096A9D" w:rsidRPr="00CB304A"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lastRenderedPageBreak/>
        <w:t>Los organismos se reúnen ordinariamente: Comisión Técnica para la Reestructuración de la Reforma educativa Policial, Junta Directiva, Comisión Educativa, Comisión Mixta de la PN y la Comisión; Comisión Mixta con el MINERD.</w:t>
      </w:r>
    </w:p>
    <w:p w14:paraId="142FD681"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La Comisión Educativa, luego de haber dedicado este tiempo a trabajar con el diseño del plan de los Conscriptos, va a acompañar a la Escuela de Altos Estudios en el análisis de su oferta </w:t>
      </w:r>
      <w:r w:rsidRPr="00673721">
        <w:rPr>
          <w:rFonts w:ascii="Times New Roman" w:hAnsi="Times New Roman"/>
          <w:color w:val="767171" w:themeColor="background2" w:themeShade="80"/>
          <w:spacing w:val="20"/>
          <w:sz w:val="24"/>
          <w:szCs w:val="24"/>
        </w:rPr>
        <w:t>formativa.</w:t>
      </w:r>
    </w:p>
    <w:p w14:paraId="0A44C9F0"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Han sido realizada varias reuniones de la Junta directiva del IPES. También, se han participado en varias reuniones de seguimiento del Comité Académico del Instituto Policial de Educación Superior (IPES).</w:t>
      </w:r>
    </w:p>
    <w:p w14:paraId="0C03C313"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Han sido realizada varias reuniones de seguimiento de la Comisión de Reforma Educativa de la Policía, para ser presentados las necesidades logísticas, así como también los avances obtenidos. </w:t>
      </w:r>
    </w:p>
    <w:p w14:paraId="075F5CF0"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Fueron realizada reuniones con técnicos de Recursos Humanos del Ministerio de Educación, para abordar temas relacionados con los profesores del bachillerato en Seguridad Ciudadana.</w:t>
      </w:r>
    </w:p>
    <w:p w14:paraId="707D1D08"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inaugurado el Nuevo edificio del Instituto Policial de Educación Superior, con la presencia del Presidente de la República.</w:t>
      </w:r>
    </w:p>
    <w:p w14:paraId="0ACF9E71"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Se sostuvo una reunión de la Comisión de Reforma Educativa Policial con Newlink Communications Group, Inc., para conocer propuestas de convocatoria para reclutamiento y selección de nuevos agentes policiales.</w:t>
      </w:r>
    </w:p>
    <w:p w14:paraId="59FE0321"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Se realizó un Viaje al estado de Florida, Estados Unidos, sobre la segunda versión de estudio en educación policial </w:t>
      </w:r>
      <w:r w:rsidRPr="00673721">
        <w:rPr>
          <w:rFonts w:ascii="Times New Roman" w:hAnsi="Times New Roman"/>
          <w:color w:val="767171" w:themeColor="background2" w:themeShade="80"/>
          <w:spacing w:val="20"/>
          <w:sz w:val="24"/>
          <w:szCs w:val="24"/>
        </w:rPr>
        <w:lastRenderedPageBreak/>
        <w:t>“Profesionalización Policial en el Caribe”, con el fin de conocer las experiencias de las escuelas modelo de educación policial.</w:t>
      </w:r>
    </w:p>
    <w:p w14:paraId="00CAFE08"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En ese mismo orden, fue realizada la Inauguración de la Escuela de Entrenamiento Policial Campus Gaspar Hernández, con la participación del Presidente de la República, Luis Abinader Corona.</w:t>
      </w:r>
    </w:p>
    <w:p w14:paraId="068021BF"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redactada una propuesta de decreto para la desconcentración del IPES y la creación de una unidad ejecutora.</w:t>
      </w:r>
    </w:p>
    <w:p w14:paraId="7C9B4FA3"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Se está preparando un programa de maestría para policías, sobre dirección estratégica y seguridad ciudadana, el cual se encuentra en fase de preselección de los policías que cursaran dicha maestría.</w:t>
      </w:r>
    </w:p>
    <w:p w14:paraId="6D4B0ED7" w14:textId="77777777" w:rsidR="00096A9D" w:rsidRPr="00673721" w:rsidRDefault="00096A9D" w:rsidP="00F577E9">
      <w:pPr>
        <w:pStyle w:val="Prrafodelista"/>
        <w:numPr>
          <w:ilvl w:val="0"/>
          <w:numId w:val="53"/>
        </w:numPr>
        <w:spacing w:line="360" w:lineRule="auto"/>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presentada la reforma educativa a los nuevos directivos de la Policía Nacional.</w:t>
      </w:r>
    </w:p>
    <w:p w14:paraId="73853AF9" w14:textId="77777777" w:rsidR="00096A9D" w:rsidRPr="00673721" w:rsidRDefault="00096A9D" w:rsidP="00096A9D">
      <w:pPr>
        <w:pStyle w:val="Prrafodelista"/>
        <w:tabs>
          <w:tab w:val="left" w:pos="7638"/>
        </w:tabs>
        <w:spacing w:after="0" w:line="360" w:lineRule="auto"/>
        <w:ind w:right="267"/>
        <w:rPr>
          <w:rFonts w:ascii="Times New Roman" w:hAnsi="Times New Roman"/>
          <w:i/>
          <w:color w:val="767171" w:themeColor="background2" w:themeShade="80"/>
          <w:spacing w:val="20"/>
          <w:sz w:val="16"/>
          <w:szCs w:val="16"/>
        </w:rPr>
      </w:pPr>
    </w:p>
    <w:p w14:paraId="59345FD0" w14:textId="77777777" w:rsidR="00096A9D" w:rsidRPr="00CB304A" w:rsidRDefault="00096A9D" w:rsidP="00F577E9">
      <w:pPr>
        <w:pStyle w:val="Prrafodelista"/>
        <w:numPr>
          <w:ilvl w:val="0"/>
          <w:numId w:val="47"/>
        </w:numPr>
        <w:tabs>
          <w:tab w:val="left" w:pos="7638"/>
        </w:tabs>
        <w:spacing w:after="0" w:line="360" w:lineRule="auto"/>
        <w:ind w:left="284" w:right="267" w:hanging="284"/>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Agropecuario:</w:t>
      </w:r>
    </w:p>
    <w:p w14:paraId="494C840E" w14:textId="77777777" w:rsidR="00096A9D" w:rsidRPr="00CB304A" w:rsidRDefault="00096A9D" w:rsidP="00096A9D">
      <w:pPr>
        <w:pStyle w:val="Prrafodelista"/>
        <w:tabs>
          <w:tab w:val="left" w:pos="7638"/>
        </w:tabs>
        <w:spacing w:after="0" w:line="360" w:lineRule="auto"/>
        <w:ind w:left="284" w:right="267"/>
        <w:rPr>
          <w:rFonts w:ascii="Times New Roman" w:hAnsi="Times New Roman"/>
          <w:b/>
          <w:color w:val="767171" w:themeColor="background2" w:themeShade="80"/>
          <w:spacing w:val="20"/>
          <w:sz w:val="24"/>
          <w:szCs w:val="24"/>
        </w:rPr>
      </w:pPr>
    </w:p>
    <w:p w14:paraId="1772F098" w14:textId="77777777" w:rsidR="00096A9D" w:rsidRPr="00673721" w:rsidRDefault="00096A9D" w:rsidP="00F577E9">
      <w:pPr>
        <w:pStyle w:val="Prrafodelista"/>
        <w:numPr>
          <w:ilvl w:val="0"/>
          <w:numId w:val="64"/>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 xml:space="preserve">Con respecto a este sector, se actualizó la propuesta de reforma con el propósito de socializarla al Ministro del MAP y de Agricultura para su aprobación. En dicho encuentro se invitará al MEPyD. Previo a esta socialización, se hará una reunión con los </w:t>
      </w:r>
      <w:r w:rsidRPr="00673721">
        <w:rPr>
          <w:rFonts w:ascii="Times New Roman" w:hAnsi="Times New Roman"/>
          <w:color w:val="767171" w:themeColor="background2" w:themeShade="80"/>
          <w:spacing w:val="20"/>
          <w:sz w:val="24"/>
          <w:szCs w:val="24"/>
        </w:rPr>
        <w:t xml:space="preserve">viceministros para consensuar la presentación de dicha propuesta. </w:t>
      </w:r>
    </w:p>
    <w:p w14:paraId="2F84B316" w14:textId="77777777" w:rsidR="00096A9D" w:rsidRPr="00673721" w:rsidRDefault="00096A9D" w:rsidP="00F577E9">
      <w:pPr>
        <w:pStyle w:val="Prrafodelista"/>
        <w:numPr>
          <w:ilvl w:val="0"/>
          <w:numId w:val="64"/>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remitida una comunicación a la firma del Ministro de Administración Pública para la celebración de un encuentro con el fin de conocer y aprobar los productos de la mesa técnica y definir la estrategia para su implementación.</w:t>
      </w:r>
    </w:p>
    <w:p w14:paraId="10D731DB" w14:textId="77777777" w:rsidR="00096A9D" w:rsidRPr="00CB304A" w:rsidRDefault="00096A9D" w:rsidP="00096A9D">
      <w:pPr>
        <w:pStyle w:val="Prrafodelista"/>
        <w:rPr>
          <w:rFonts w:ascii="Times New Roman" w:hAnsi="Times New Roman"/>
          <w:i/>
          <w:color w:val="767171" w:themeColor="background2" w:themeShade="80"/>
          <w:spacing w:val="20"/>
          <w:sz w:val="16"/>
          <w:szCs w:val="16"/>
        </w:rPr>
      </w:pPr>
    </w:p>
    <w:p w14:paraId="2AA05063" w14:textId="77777777" w:rsidR="00096A9D" w:rsidRPr="00CB304A" w:rsidRDefault="00096A9D" w:rsidP="00F577E9">
      <w:pPr>
        <w:pStyle w:val="Prrafodelista"/>
        <w:numPr>
          <w:ilvl w:val="0"/>
          <w:numId w:val="47"/>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Protección Social:</w:t>
      </w:r>
    </w:p>
    <w:p w14:paraId="6338B7C9" w14:textId="77777777" w:rsidR="00096A9D" w:rsidRPr="00CB304A" w:rsidRDefault="00096A9D" w:rsidP="00096A9D">
      <w:pPr>
        <w:pStyle w:val="Prrafodelista"/>
        <w:tabs>
          <w:tab w:val="left" w:pos="7638"/>
        </w:tabs>
        <w:spacing w:after="0" w:line="360" w:lineRule="auto"/>
        <w:ind w:right="267"/>
        <w:rPr>
          <w:rFonts w:ascii="Times New Roman" w:hAnsi="Times New Roman"/>
          <w:b/>
          <w:color w:val="767171" w:themeColor="background2" w:themeShade="80"/>
          <w:spacing w:val="20"/>
          <w:sz w:val="16"/>
          <w:szCs w:val="16"/>
        </w:rPr>
      </w:pPr>
    </w:p>
    <w:p w14:paraId="11EF8159" w14:textId="77777777" w:rsidR="00096A9D" w:rsidRPr="00CB304A" w:rsidRDefault="00096A9D" w:rsidP="00F577E9">
      <w:pPr>
        <w:pStyle w:val="Prrafodelista"/>
        <w:numPr>
          <w:ilvl w:val="0"/>
          <w:numId w:val="49"/>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 xml:space="preserve">Sin novedades </w:t>
      </w:r>
    </w:p>
    <w:p w14:paraId="2C41F951" w14:textId="77777777" w:rsidR="00096A9D" w:rsidRPr="00CB304A" w:rsidRDefault="00096A9D" w:rsidP="00096A9D">
      <w:pPr>
        <w:pStyle w:val="Prrafodelista"/>
        <w:tabs>
          <w:tab w:val="left" w:pos="7638"/>
        </w:tabs>
        <w:spacing w:after="0" w:line="360" w:lineRule="auto"/>
        <w:ind w:left="1080" w:right="267"/>
        <w:rPr>
          <w:rFonts w:ascii="Times New Roman" w:hAnsi="Times New Roman"/>
          <w:color w:val="767171" w:themeColor="background2" w:themeShade="80"/>
          <w:spacing w:val="20"/>
          <w:sz w:val="24"/>
          <w:szCs w:val="24"/>
        </w:rPr>
      </w:pPr>
    </w:p>
    <w:p w14:paraId="7A0664ED" w14:textId="77777777" w:rsidR="00096A9D" w:rsidRPr="00CB304A" w:rsidRDefault="00096A9D" w:rsidP="00F577E9">
      <w:pPr>
        <w:pStyle w:val="Prrafodelista"/>
        <w:numPr>
          <w:ilvl w:val="0"/>
          <w:numId w:val="47"/>
        </w:numPr>
        <w:tabs>
          <w:tab w:val="left" w:pos="7638"/>
        </w:tabs>
        <w:spacing w:after="0" w:line="360" w:lineRule="auto"/>
        <w:ind w:left="284" w:right="267" w:hanging="284"/>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 xml:space="preserve">Agua Potable y Saneamiento: </w:t>
      </w:r>
    </w:p>
    <w:p w14:paraId="625AC365" w14:textId="77777777" w:rsidR="00096A9D" w:rsidRPr="00CB304A" w:rsidRDefault="00096A9D" w:rsidP="00096A9D">
      <w:pPr>
        <w:pStyle w:val="Prrafodelista"/>
        <w:tabs>
          <w:tab w:val="left" w:pos="7638"/>
        </w:tabs>
        <w:spacing w:after="0" w:line="360" w:lineRule="auto"/>
        <w:ind w:left="284" w:right="267"/>
        <w:rPr>
          <w:rFonts w:ascii="Times New Roman" w:hAnsi="Times New Roman"/>
          <w:b/>
          <w:color w:val="767171" w:themeColor="background2" w:themeShade="80"/>
          <w:spacing w:val="20"/>
          <w:sz w:val="16"/>
          <w:szCs w:val="16"/>
        </w:rPr>
      </w:pPr>
    </w:p>
    <w:p w14:paraId="4F06D7BA" w14:textId="77777777" w:rsidR="00096A9D" w:rsidRPr="00CB304A" w:rsidRDefault="00096A9D" w:rsidP="00F577E9">
      <w:pPr>
        <w:pStyle w:val="Prrafodelista"/>
        <w:numPr>
          <w:ilvl w:val="0"/>
          <w:numId w:val="49"/>
        </w:numPr>
        <w:tabs>
          <w:tab w:val="left" w:pos="7638"/>
        </w:tabs>
        <w:spacing w:after="0" w:line="360" w:lineRule="auto"/>
        <w:ind w:right="267"/>
        <w:jc w:val="both"/>
        <w:rPr>
          <w:rFonts w:ascii="Times New Roman" w:hAnsi="Times New Roman"/>
          <w:i/>
          <w:color w:val="767171" w:themeColor="background2" w:themeShade="80"/>
          <w:spacing w:val="20"/>
          <w:sz w:val="16"/>
          <w:szCs w:val="16"/>
        </w:rPr>
      </w:pPr>
      <w:r w:rsidRPr="00CB304A">
        <w:rPr>
          <w:rFonts w:ascii="Times New Roman" w:hAnsi="Times New Roman"/>
          <w:color w:val="767171" w:themeColor="background2" w:themeShade="80"/>
          <w:spacing w:val="20"/>
          <w:sz w:val="24"/>
          <w:szCs w:val="24"/>
        </w:rPr>
        <w:t xml:space="preserve">Sin novedades. </w:t>
      </w:r>
    </w:p>
    <w:p w14:paraId="548ED2D6" w14:textId="77777777" w:rsidR="00096A9D" w:rsidRPr="00CB304A" w:rsidRDefault="00096A9D" w:rsidP="00096A9D">
      <w:pPr>
        <w:pStyle w:val="Prrafodelista"/>
        <w:tabs>
          <w:tab w:val="left" w:pos="7638"/>
        </w:tabs>
        <w:spacing w:after="0" w:line="360" w:lineRule="auto"/>
        <w:ind w:left="1080" w:right="267"/>
        <w:rPr>
          <w:rFonts w:ascii="Times New Roman" w:hAnsi="Times New Roman"/>
          <w:i/>
          <w:color w:val="767171" w:themeColor="background2" w:themeShade="80"/>
          <w:spacing w:val="20"/>
          <w:sz w:val="16"/>
          <w:szCs w:val="16"/>
        </w:rPr>
      </w:pPr>
    </w:p>
    <w:p w14:paraId="063B3489" w14:textId="77777777" w:rsidR="00096A9D" w:rsidRPr="00CB304A" w:rsidRDefault="00096A9D" w:rsidP="00F577E9">
      <w:pPr>
        <w:pStyle w:val="Prrafodelista"/>
        <w:numPr>
          <w:ilvl w:val="0"/>
          <w:numId w:val="47"/>
        </w:numPr>
        <w:tabs>
          <w:tab w:val="left" w:pos="7638"/>
        </w:tabs>
        <w:spacing w:after="0" w:line="360" w:lineRule="auto"/>
        <w:ind w:left="284" w:right="267" w:hanging="284"/>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Industria y Comercio:</w:t>
      </w:r>
    </w:p>
    <w:p w14:paraId="285B289D" w14:textId="77777777" w:rsidR="00096A9D" w:rsidRPr="00CB304A" w:rsidRDefault="00096A9D" w:rsidP="00096A9D">
      <w:pPr>
        <w:tabs>
          <w:tab w:val="left" w:pos="7638"/>
        </w:tabs>
        <w:spacing w:after="0" w:line="360" w:lineRule="auto"/>
        <w:ind w:right="267"/>
        <w:rPr>
          <w:rFonts w:ascii="Times New Roman" w:eastAsia="Times New Roman" w:hAnsi="Times New Roman"/>
          <w:bCs/>
          <w:color w:val="767171" w:themeColor="background2" w:themeShade="80"/>
          <w:spacing w:val="20"/>
          <w:sz w:val="24"/>
          <w:szCs w:val="24"/>
          <w:lang w:eastAsia="es-DO"/>
        </w:rPr>
      </w:pPr>
    </w:p>
    <w:p w14:paraId="4C31D564" w14:textId="23AA77E3" w:rsidR="00096A9D" w:rsidRPr="00CB304A" w:rsidRDefault="00096A9D" w:rsidP="00F577E9">
      <w:pPr>
        <w:pStyle w:val="Prrafodelista"/>
        <w:numPr>
          <w:ilvl w:val="0"/>
          <w:numId w:val="64"/>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Se cuenta con el Cuestionario en Google Form</w:t>
      </w:r>
      <w:r w:rsidR="00972667">
        <w:rPr>
          <w:rFonts w:ascii="Times New Roman" w:eastAsia="Times New Roman" w:hAnsi="Times New Roman"/>
          <w:bCs/>
          <w:color w:val="767171" w:themeColor="background2" w:themeShade="80"/>
          <w:spacing w:val="20"/>
          <w:sz w:val="24"/>
          <w:szCs w:val="24"/>
          <w:lang w:eastAsia="es-DO"/>
        </w:rPr>
        <w:t>s</w:t>
      </w:r>
      <w:r w:rsidRPr="00CB304A">
        <w:rPr>
          <w:rFonts w:ascii="Times New Roman" w:eastAsia="Times New Roman" w:hAnsi="Times New Roman"/>
          <w:bCs/>
          <w:color w:val="767171" w:themeColor="background2" w:themeShade="80"/>
          <w:spacing w:val="20"/>
          <w:sz w:val="24"/>
          <w:szCs w:val="24"/>
          <w:lang w:eastAsia="es-DO"/>
        </w:rPr>
        <w:t xml:space="preserve"> para el diagnóstico de este sector como insumo a los Proceso de Reformas y que el mismo sea completado por cada integrante de las instituciones que conforman la mesa, basado en las preguntas contenidas en la Guía suministrada por el equipo de Reforma del MAP.</w:t>
      </w:r>
    </w:p>
    <w:p w14:paraId="2ED44CAC" w14:textId="0E4DB5FE" w:rsidR="00096A9D" w:rsidRPr="00673721" w:rsidRDefault="00096A9D" w:rsidP="00F577E9">
      <w:pPr>
        <w:pStyle w:val="Prrafodelista"/>
        <w:numPr>
          <w:ilvl w:val="0"/>
          <w:numId w:val="64"/>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 xml:space="preserve">Se está planificando una reunión virtual con el Ministerio y sus </w:t>
      </w:r>
      <w:r w:rsidRPr="00673721">
        <w:rPr>
          <w:rFonts w:ascii="Times New Roman" w:eastAsia="Times New Roman" w:hAnsi="Times New Roman"/>
          <w:bCs/>
          <w:color w:val="767171" w:themeColor="background2" w:themeShade="80"/>
          <w:spacing w:val="20"/>
          <w:sz w:val="24"/>
          <w:szCs w:val="24"/>
          <w:lang w:eastAsia="es-DO"/>
        </w:rPr>
        <w:t xml:space="preserve">órganos adscritos para tratar el </w:t>
      </w:r>
      <w:r w:rsidR="00972667" w:rsidRPr="00673721">
        <w:rPr>
          <w:rFonts w:ascii="Times New Roman" w:eastAsia="Times New Roman" w:hAnsi="Times New Roman"/>
          <w:bCs/>
          <w:color w:val="767171" w:themeColor="background2" w:themeShade="80"/>
          <w:spacing w:val="20"/>
          <w:sz w:val="24"/>
          <w:szCs w:val="24"/>
          <w:lang w:eastAsia="es-DO"/>
        </w:rPr>
        <w:t>macroproceso</w:t>
      </w:r>
      <w:r w:rsidRPr="00673721">
        <w:rPr>
          <w:rFonts w:ascii="Times New Roman" w:eastAsia="Times New Roman" w:hAnsi="Times New Roman"/>
          <w:bCs/>
          <w:color w:val="767171" w:themeColor="background2" w:themeShade="80"/>
          <w:spacing w:val="20"/>
          <w:sz w:val="24"/>
          <w:szCs w:val="24"/>
          <w:lang w:eastAsia="es-DO"/>
        </w:rPr>
        <w:t xml:space="preserve"> y la metodología sobre ¨</w:t>
      </w:r>
      <w:r w:rsidRPr="00673721">
        <w:rPr>
          <w:rFonts w:ascii="Times New Roman" w:eastAsia="Times New Roman" w:hAnsi="Times New Roman"/>
          <w:b/>
          <w:bCs/>
          <w:color w:val="767171" w:themeColor="background2" w:themeShade="80"/>
          <w:spacing w:val="20"/>
          <w:sz w:val="24"/>
          <w:szCs w:val="24"/>
          <w:lang w:eastAsia="es-DO"/>
        </w:rPr>
        <w:t>Instrumentos del diagnóstico para establecer línea de base sectorial¨.</w:t>
      </w:r>
    </w:p>
    <w:p w14:paraId="218E392E" w14:textId="77777777" w:rsidR="00096A9D" w:rsidRPr="00673721" w:rsidRDefault="00096A9D" w:rsidP="00F577E9">
      <w:pPr>
        <w:pStyle w:val="Prrafodelista"/>
        <w:numPr>
          <w:ilvl w:val="0"/>
          <w:numId w:val="64"/>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Las Instituciones Adscritas tienen completado el formulario de encuesta de levantamiento de informaciones las cuales se encuentran en la fase de tabulación de los datos para la remisión del informe de Diagnóstico Sectorial.</w:t>
      </w:r>
    </w:p>
    <w:p w14:paraId="68345341" w14:textId="77777777" w:rsidR="00096A9D" w:rsidRPr="00CB304A" w:rsidRDefault="00096A9D" w:rsidP="00096A9D">
      <w:pPr>
        <w:tabs>
          <w:tab w:val="left" w:pos="7638"/>
        </w:tabs>
        <w:spacing w:after="0" w:line="360" w:lineRule="auto"/>
        <w:ind w:right="267"/>
        <w:rPr>
          <w:rFonts w:ascii="Times New Roman" w:hAnsi="Times New Roman"/>
          <w:i/>
          <w:color w:val="767171" w:themeColor="background2" w:themeShade="80"/>
          <w:spacing w:val="20"/>
          <w:sz w:val="24"/>
          <w:szCs w:val="24"/>
        </w:rPr>
      </w:pPr>
    </w:p>
    <w:p w14:paraId="3A6AD1A2" w14:textId="77777777" w:rsidR="00096A9D" w:rsidRPr="00CB304A" w:rsidRDefault="00096A9D" w:rsidP="00F577E9">
      <w:pPr>
        <w:pStyle w:val="Prrafodelista"/>
        <w:numPr>
          <w:ilvl w:val="0"/>
          <w:numId w:val="47"/>
        </w:numPr>
        <w:tabs>
          <w:tab w:val="left" w:pos="7638"/>
        </w:tabs>
        <w:spacing w:after="0" w:line="360" w:lineRule="auto"/>
        <w:ind w:left="284" w:right="267" w:hanging="284"/>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Sector Energía y Minas:</w:t>
      </w:r>
    </w:p>
    <w:p w14:paraId="2EF918B5" w14:textId="77777777" w:rsidR="00096A9D" w:rsidRPr="00CB304A" w:rsidRDefault="00096A9D" w:rsidP="00096A9D">
      <w:pPr>
        <w:tabs>
          <w:tab w:val="left" w:pos="7638"/>
        </w:tabs>
        <w:spacing w:after="0" w:line="360" w:lineRule="auto"/>
        <w:ind w:right="267"/>
        <w:rPr>
          <w:rFonts w:ascii="Times New Roman" w:eastAsia="Times New Roman" w:hAnsi="Times New Roman"/>
          <w:bCs/>
          <w:color w:val="767171" w:themeColor="background2" w:themeShade="80"/>
          <w:spacing w:val="20"/>
          <w:sz w:val="24"/>
          <w:szCs w:val="24"/>
          <w:lang w:eastAsia="es-DO"/>
        </w:rPr>
      </w:pPr>
    </w:p>
    <w:p w14:paraId="25359DF7" w14:textId="77777777" w:rsidR="00096A9D" w:rsidRPr="00CB304A" w:rsidRDefault="00096A9D" w:rsidP="00F577E9">
      <w:pPr>
        <w:pStyle w:val="Prrafodelista"/>
        <w:numPr>
          <w:ilvl w:val="0"/>
          <w:numId w:val="65"/>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Se formó un Petit Comité entre los integrantes del M</w:t>
      </w:r>
      <w:r>
        <w:rPr>
          <w:rFonts w:ascii="Times New Roman" w:eastAsia="Times New Roman" w:hAnsi="Times New Roman"/>
          <w:bCs/>
          <w:color w:val="767171" w:themeColor="background2" w:themeShade="80"/>
          <w:spacing w:val="20"/>
          <w:sz w:val="24"/>
          <w:szCs w:val="24"/>
          <w:lang w:eastAsia="es-DO"/>
        </w:rPr>
        <w:t xml:space="preserve">inisterio de Energía y Minas </w:t>
      </w:r>
      <w:r w:rsidRPr="00CB304A">
        <w:rPr>
          <w:rFonts w:ascii="Times New Roman" w:eastAsia="Times New Roman" w:hAnsi="Times New Roman"/>
          <w:bCs/>
          <w:color w:val="767171" w:themeColor="background2" w:themeShade="80"/>
          <w:spacing w:val="20"/>
          <w:sz w:val="24"/>
          <w:szCs w:val="24"/>
          <w:lang w:eastAsia="es-DO"/>
        </w:rPr>
        <w:t>como órgano rector y el equipo de Reforma Sectorial del MAP y el MEPyD para la presentación del estado de avance de los trabajos vs. Programa. Se compartió la Matriz para la realización del diagnóstico institucional en el marco de la Reforma Sectorial” al equipo del MEM.</w:t>
      </w:r>
    </w:p>
    <w:p w14:paraId="14F9C7C7" w14:textId="77777777" w:rsidR="00096A9D" w:rsidRPr="00CB304A" w:rsidRDefault="00096A9D" w:rsidP="00F577E9">
      <w:pPr>
        <w:pStyle w:val="Prrafodelista"/>
        <w:numPr>
          <w:ilvl w:val="0"/>
          <w:numId w:val="65"/>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lastRenderedPageBreak/>
        <w:t>Fue socializado el primer borrador por la Institución donde se discutieron y analizaron diferentes aspectos sobre la Matriz suministrada por el equipo de Coordinación de Reforma Sectorial del MAP.</w:t>
      </w:r>
    </w:p>
    <w:p w14:paraId="4D71D5DD" w14:textId="77777777" w:rsidR="00096A9D" w:rsidRPr="00CB304A" w:rsidRDefault="00096A9D" w:rsidP="00F577E9">
      <w:pPr>
        <w:pStyle w:val="Prrafodelista"/>
        <w:numPr>
          <w:ilvl w:val="0"/>
          <w:numId w:val="65"/>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Se explicaron los pasos a seguir para complementar este documento de levantamiento de las informaciones para el diagnóstico institucional, así como de los procesos de la Reforma.</w:t>
      </w:r>
    </w:p>
    <w:p w14:paraId="23265E72" w14:textId="77777777" w:rsidR="00096A9D" w:rsidRPr="00CB304A" w:rsidRDefault="00096A9D" w:rsidP="00F577E9">
      <w:pPr>
        <w:pStyle w:val="Prrafodelista"/>
        <w:numPr>
          <w:ilvl w:val="0"/>
          <w:numId w:val="65"/>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Fue recibido del equipo del MEM el borrador del informe del Diagnostico Institucional para los fines de su revisión y mejora.</w:t>
      </w:r>
    </w:p>
    <w:p w14:paraId="1202091E" w14:textId="2BEE1761" w:rsidR="00096A9D" w:rsidRPr="00673721" w:rsidRDefault="00096A9D" w:rsidP="00F577E9">
      <w:pPr>
        <w:pStyle w:val="Prrafodelista"/>
        <w:numPr>
          <w:ilvl w:val="0"/>
          <w:numId w:val="65"/>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 xml:space="preserve">El equipo de Reforma Sectorial del MAP impartió el Taller Identificador Áreas de Mejoras para el Diagnóstico Sectorial al equipo del Ministerio de Energía y Minas con la finalidad de </w:t>
      </w:r>
      <w:r w:rsidRPr="00673721">
        <w:rPr>
          <w:rFonts w:ascii="Times New Roman" w:eastAsia="Times New Roman" w:hAnsi="Times New Roman"/>
          <w:bCs/>
          <w:color w:val="767171" w:themeColor="background2" w:themeShade="80"/>
          <w:spacing w:val="20"/>
          <w:sz w:val="24"/>
          <w:szCs w:val="24"/>
          <w:lang w:eastAsia="es-DO"/>
        </w:rPr>
        <w:t xml:space="preserve">obtener un </w:t>
      </w:r>
      <w:r w:rsidR="00972667" w:rsidRPr="00673721">
        <w:rPr>
          <w:rFonts w:ascii="Times New Roman" w:eastAsia="Times New Roman" w:hAnsi="Times New Roman"/>
          <w:bCs/>
          <w:color w:val="767171" w:themeColor="background2" w:themeShade="80"/>
          <w:spacing w:val="20"/>
          <w:sz w:val="24"/>
          <w:szCs w:val="24"/>
          <w:lang w:eastAsia="es-DO"/>
        </w:rPr>
        <w:t>Diagnóstico</w:t>
      </w:r>
      <w:r w:rsidRPr="00673721">
        <w:rPr>
          <w:rFonts w:ascii="Times New Roman" w:eastAsia="Times New Roman" w:hAnsi="Times New Roman"/>
          <w:bCs/>
          <w:color w:val="767171" w:themeColor="background2" w:themeShade="80"/>
          <w:spacing w:val="20"/>
          <w:sz w:val="24"/>
          <w:szCs w:val="24"/>
          <w:lang w:eastAsia="es-DO"/>
        </w:rPr>
        <w:t xml:space="preserve"> más fortalecido del sector.</w:t>
      </w:r>
    </w:p>
    <w:p w14:paraId="7324853C" w14:textId="77777777" w:rsidR="00096A9D" w:rsidRPr="00673721" w:rsidRDefault="00096A9D" w:rsidP="00F577E9">
      <w:pPr>
        <w:pStyle w:val="Prrafodelista"/>
        <w:numPr>
          <w:ilvl w:val="0"/>
          <w:numId w:val="65"/>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Se ha estado dando seguimiento a los trabajos de diagnóstico institucional y en proceso de formulación de plan de reforma institucional.</w:t>
      </w:r>
    </w:p>
    <w:p w14:paraId="5B18379F" w14:textId="77777777" w:rsidR="00096A9D" w:rsidRPr="00CB304A" w:rsidRDefault="00096A9D" w:rsidP="00096A9D">
      <w:pPr>
        <w:tabs>
          <w:tab w:val="left" w:pos="7638"/>
        </w:tabs>
        <w:spacing w:after="0" w:line="360" w:lineRule="auto"/>
        <w:ind w:left="360" w:right="267"/>
        <w:rPr>
          <w:rFonts w:ascii="Times New Roman" w:hAnsi="Times New Roman"/>
          <w:b/>
          <w:color w:val="767171" w:themeColor="background2" w:themeShade="80"/>
          <w:spacing w:val="20"/>
          <w:sz w:val="24"/>
          <w:szCs w:val="24"/>
        </w:rPr>
      </w:pPr>
    </w:p>
    <w:p w14:paraId="4B1AAD19" w14:textId="77777777" w:rsidR="00096A9D" w:rsidRPr="00CB304A" w:rsidRDefault="00096A9D" w:rsidP="00F577E9">
      <w:pPr>
        <w:pStyle w:val="Prrafodelista"/>
        <w:numPr>
          <w:ilvl w:val="0"/>
          <w:numId w:val="47"/>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Sector Medio Ambiente y Recursos Naturales</w:t>
      </w:r>
    </w:p>
    <w:p w14:paraId="596F65DB" w14:textId="77777777" w:rsidR="00096A9D" w:rsidRPr="00CB304A" w:rsidRDefault="00096A9D" w:rsidP="00096A9D">
      <w:pPr>
        <w:tabs>
          <w:tab w:val="left" w:pos="7638"/>
        </w:tabs>
        <w:spacing w:after="0" w:line="360" w:lineRule="auto"/>
        <w:ind w:right="267"/>
        <w:rPr>
          <w:rFonts w:ascii="Times New Roman" w:eastAsia="Times New Roman" w:hAnsi="Times New Roman"/>
          <w:bCs/>
          <w:color w:val="767171" w:themeColor="background2" w:themeShade="80"/>
          <w:spacing w:val="20"/>
          <w:sz w:val="24"/>
          <w:szCs w:val="24"/>
          <w:lang w:eastAsia="es-DO"/>
        </w:rPr>
      </w:pPr>
    </w:p>
    <w:p w14:paraId="21A3713B" w14:textId="77777777" w:rsidR="00096A9D" w:rsidRPr="00673721" w:rsidRDefault="00096A9D" w:rsidP="00F577E9">
      <w:pPr>
        <w:pStyle w:val="Prrafodelista"/>
        <w:numPr>
          <w:ilvl w:val="0"/>
          <w:numId w:val="66"/>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eastAsia="Times New Roman" w:hAnsi="Times New Roman"/>
          <w:bCs/>
          <w:color w:val="767171" w:themeColor="background2" w:themeShade="80"/>
          <w:spacing w:val="20"/>
          <w:sz w:val="24"/>
          <w:szCs w:val="24"/>
          <w:lang w:eastAsia="es-DO"/>
        </w:rPr>
        <w:t xml:space="preserve">Reunión con el equipo técnica del Ministerio de Medio Ambiente (Viceministra Milagros de Camps y el equipo de Planificación) donde se trataron temas de la reforma del sector. En dicha reunión se informó sobre la continuación de los trabajos de reforma con el Sector de Medioambiente, al mismo tiempo, se expresó la importancia de atender el problema del sector Agua, el cual debemos resolver. Además, el equipo del MIMARENA expresó que tienen contemplado una propuesta para </w:t>
      </w:r>
      <w:r w:rsidRPr="00673721">
        <w:rPr>
          <w:rFonts w:ascii="Times New Roman" w:eastAsia="Times New Roman" w:hAnsi="Times New Roman"/>
          <w:bCs/>
          <w:color w:val="767171" w:themeColor="background2" w:themeShade="80"/>
          <w:spacing w:val="20"/>
          <w:sz w:val="24"/>
          <w:szCs w:val="24"/>
          <w:lang w:eastAsia="es-DO"/>
        </w:rPr>
        <w:t xml:space="preserve">modificar las funciones del Instituto Nacional de Recursos </w:t>
      </w:r>
      <w:r w:rsidRPr="00673721">
        <w:rPr>
          <w:rFonts w:ascii="Times New Roman" w:eastAsia="Times New Roman" w:hAnsi="Times New Roman"/>
          <w:bCs/>
          <w:color w:val="767171" w:themeColor="background2" w:themeShade="80"/>
          <w:spacing w:val="20"/>
          <w:sz w:val="24"/>
          <w:szCs w:val="24"/>
          <w:lang w:eastAsia="es-DO"/>
        </w:rPr>
        <w:lastRenderedPageBreak/>
        <w:t>Hidráulicos (INDRHI) y se conformarán varias mesas según ejes de Reforma en mira al fortalecimiento institucional.</w:t>
      </w:r>
    </w:p>
    <w:p w14:paraId="163BA2C7" w14:textId="77777777" w:rsidR="00096A9D" w:rsidRPr="00673721" w:rsidRDefault="00096A9D" w:rsidP="00F577E9">
      <w:pPr>
        <w:pStyle w:val="Prrafodelista"/>
        <w:numPr>
          <w:ilvl w:val="0"/>
          <w:numId w:val="66"/>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673721">
        <w:rPr>
          <w:rFonts w:ascii="Times New Roman" w:eastAsia="Times New Roman" w:hAnsi="Times New Roman"/>
          <w:bCs/>
          <w:color w:val="767171" w:themeColor="background2" w:themeShade="80"/>
          <w:spacing w:val="20"/>
          <w:sz w:val="24"/>
          <w:szCs w:val="24"/>
          <w:lang w:eastAsia="es-DO"/>
        </w:rPr>
        <w:t xml:space="preserve">El equipo coordinador de la Reforma Sectorial del MAP realizó las observaciones al borrador Ley Marco de Cambio Climático. </w:t>
      </w:r>
    </w:p>
    <w:p w14:paraId="08E06491" w14:textId="77777777" w:rsidR="00096A9D" w:rsidRPr="00673721" w:rsidRDefault="00096A9D" w:rsidP="00F577E9">
      <w:pPr>
        <w:pStyle w:val="Prrafodelista"/>
        <w:numPr>
          <w:ilvl w:val="0"/>
          <w:numId w:val="66"/>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El equipo interno se encuentra preparando diagnóstico y propuesta de reforma.</w:t>
      </w:r>
    </w:p>
    <w:p w14:paraId="237ED1F7" w14:textId="77777777" w:rsidR="00096A9D" w:rsidRPr="00CB304A" w:rsidRDefault="00096A9D" w:rsidP="00096A9D">
      <w:pPr>
        <w:tabs>
          <w:tab w:val="left" w:pos="7638"/>
        </w:tabs>
        <w:spacing w:after="0" w:line="360" w:lineRule="auto"/>
        <w:ind w:right="267"/>
        <w:rPr>
          <w:rFonts w:ascii="Times New Roman" w:hAnsi="Times New Roman"/>
          <w:i/>
          <w:color w:val="767171" w:themeColor="background2" w:themeShade="80"/>
          <w:spacing w:val="20"/>
          <w:sz w:val="16"/>
          <w:szCs w:val="16"/>
        </w:rPr>
      </w:pPr>
    </w:p>
    <w:p w14:paraId="5349A88D" w14:textId="77777777" w:rsidR="00096A9D" w:rsidRPr="00CB304A" w:rsidRDefault="00096A9D" w:rsidP="00F577E9">
      <w:pPr>
        <w:pStyle w:val="Prrafodelista"/>
        <w:numPr>
          <w:ilvl w:val="0"/>
          <w:numId w:val="47"/>
        </w:numPr>
        <w:tabs>
          <w:tab w:val="left" w:pos="7638"/>
        </w:tabs>
        <w:spacing w:after="0" w:line="360" w:lineRule="auto"/>
        <w:ind w:left="426" w:right="267" w:hanging="284"/>
        <w:jc w:val="both"/>
        <w:rPr>
          <w:rFonts w:ascii="Times New Roman" w:hAnsi="Times New Roman"/>
          <w:b/>
          <w:color w:val="767171" w:themeColor="background2" w:themeShade="80"/>
          <w:spacing w:val="20"/>
          <w:sz w:val="24"/>
          <w:szCs w:val="24"/>
        </w:rPr>
      </w:pPr>
      <w:r w:rsidRPr="00CB304A">
        <w:rPr>
          <w:rFonts w:ascii="Times New Roman" w:hAnsi="Times New Roman"/>
          <w:b/>
          <w:color w:val="767171" w:themeColor="background2" w:themeShade="80"/>
          <w:spacing w:val="20"/>
          <w:sz w:val="24"/>
          <w:szCs w:val="24"/>
        </w:rPr>
        <w:t>Sector Educación</w:t>
      </w:r>
    </w:p>
    <w:p w14:paraId="4BD40F6D" w14:textId="77777777" w:rsidR="00096A9D" w:rsidRPr="00CB304A" w:rsidRDefault="00096A9D" w:rsidP="00096A9D">
      <w:pPr>
        <w:tabs>
          <w:tab w:val="left" w:pos="7638"/>
        </w:tabs>
        <w:spacing w:after="0" w:line="360" w:lineRule="auto"/>
        <w:ind w:left="142" w:right="267"/>
        <w:rPr>
          <w:rFonts w:ascii="Times New Roman" w:hAnsi="Times New Roman"/>
          <w:color w:val="767171" w:themeColor="background2" w:themeShade="80"/>
          <w:spacing w:val="20"/>
          <w:sz w:val="24"/>
          <w:szCs w:val="24"/>
        </w:rPr>
      </w:pPr>
    </w:p>
    <w:p w14:paraId="21609926" w14:textId="77777777" w:rsidR="00096A9D" w:rsidRPr="00CB304A" w:rsidRDefault="00096A9D" w:rsidP="00F577E9">
      <w:pPr>
        <w:pStyle w:val="Prrafodelista"/>
        <w:numPr>
          <w:ilvl w:val="0"/>
          <w:numId w:val="67"/>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El Viceministerio de Reforma y Modernización de la Administración Pública se encuentra dando apoyo como miembro de la Comisión para la Reforma de la Ley General de Educación.</w:t>
      </w:r>
    </w:p>
    <w:p w14:paraId="11E00466" w14:textId="77777777" w:rsidR="00096A9D" w:rsidRPr="00FF48EF" w:rsidRDefault="00096A9D" w:rsidP="00F577E9">
      <w:pPr>
        <w:pStyle w:val="Prrafodelista"/>
        <w:numPr>
          <w:ilvl w:val="0"/>
          <w:numId w:val="67"/>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CB304A">
        <w:rPr>
          <w:rFonts w:ascii="Times New Roman" w:hAnsi="Times New Roman"/>
          <w:color w:val="767171" w:themeColor="background2" w:themeShade="80"/>
          <w:spacing w:val="20"/>
          <w:sz w:val="24"/>
          <w:szCs w:val="24"/>
        </w:rPr>
        <w:t>Con miras al inicio de los trabajos de reforma en el sector se realizó una reunión con el Ministro de Educación, en la que se acordó la estrategia para dar inicio a los trabajos de reforma de dicho sector.</w:t>
      </w:r>
    </w:p>
    <w:p w14:paraId="5A157C5E"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FF48EF">
        <w:rPr>
          <w:rFonts w:ascii="Times New Roman" w:hAnsi="Times New Roman"/>
          <w:color w:val="767171" w:themeColor="background2" w:themeShade="80"/>
          <w:spacing w:val="20"/>
          <w:sz w:val="24"/>
          <w:szCs w:val="24"/>
        </w:rPr>
        <w:t xml:space="preserve">Se elaboró una propuesta de decreto que tiene por objeto declarar de alta prioridad nacional el proceso de reforma y modernización del sector, la cual fue remitida a la Consultoría </w:t>
      </w:r>
      <w:r w:rsidRPr="00673721">
        <w:rPr>
          <w:rFonts w:ascii="Times New Roman" w:hAnsi="Times New Roman"/>
          <w:color w:val="767171" w:themeColor="background2" w:themeShade="80"/>
          <w:spacing w:val="20"/>
          <w:sz w:val="24"/>
          <w:szCs w:val="24"/>
        </w:rPr>
        <w:t>Jurídica del Poder Ejecutivo para su revisión y fue aprobado mediante el Decreto núm. 365-23, de fecha 15 de agosto de 2023.</w:t>
      </w:r>
    </w:p>
    <w:p w14:paraId="05510EA6"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 Fue celebrada una reunión de Instalación de Mesa Técnica de Reforma Sectorial.</w:t>
      </w:r>
    </w:p>
    <w:p w14:paraId="11ABAA62"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Culminación del proceso de discusión respecto del contenido fundamental de la propuesta de reforma de la Ley General de Educación.</w:t>
      </w:r>
    </w:p>
    <w:p w14:paraId="01B42E4C"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lastRenderedPageBreak/>
        <w:t>Celebración de reuniones para la culminación del proceso de discusión respecto del contenido fundamental de la propuesta de Reforma de la Ley General de Educación.</w:t>
      </w:r>
    </w:p>
    <w:p w14:paraId="7860D207"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realizada una reunión del Petit Comité para el documento del Plan de Reforma y Modernización del sector Educativo.</w:t>
      </w:r>
    </w:p>
    <w:p w14:paraId="35664E22"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Revisión prestación retos y desafíos generales y específicos de las reformas y de la formulación del plan de largo plazo del subsector educación, según mandato Decreto 365-23. También, fue revisado el índice de contenido temático para la propuesta del documento del Plan de Reforma y Modernización del Subsector Educativo, donde se celebró una reunión del Petit-Comité de la reforma, para presentar los avances al documento “Índice de contenido temático para la propuesta del documento del Plan de Reforma y Modernización del Subsector Educativo”.</w:t>
      </w:r>
    </w:p>
    <w:p w14:paraId="30D03503"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Celebración de reuniones del Petit-Comité de la reforma para revisión de anteproyecto de Ley de Educación y abordar la alineación del Plan Nacional Plurianual del Sector Público (PNPSP) a los trabajos de reforma. Además, conocer los avances del documento del Plan de Reforma y las mesas de trabajo.</w:t>
      </w:r>
    </w:p>
    <w:p w14:paraId="3E8E7295" w14:textId="77777777" w:rsidR="00096A9D" w:rsidRPr="00673721" w:rsidRDefault="00096A9D" w:rsidP="00F577E9">
      <w:pPr>
        <w:pStyle w:val="Prrafodelista"/>
        <w:numPr>
          <w:ilvl w:val="0"/>
          <w:numId w:val="67"/>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Fue realizado un evento para la instalación y definición de las tres (3) Mesas Temáticas de trabajo faltantes, que componen la estructura organizativa general para el Plan de implementación de la Reforma y Modernización del Subsector Educativo y de la formulación del Plan Decenal. Estas mesas son: Mesa 2: Planificación Subsectorial, política educativa para el aumento de los años de aprendizaje al final del ciclo total de la educación no universitaria, Mesa 3: Coordinación, Desarrollo </w:t>
      </w:r>
      <w:r w:rsidRPr="00673721">
        <w:rPr>
          <w:rFonts w:ascii="Times New Roman" w:hAnsi="Times New Roman"/>
          <w:color w:val="767171" w:themeColor="background2" w:themeShade="80"/>
          <w:spacing w:val="20"/>
          <w:sz w:val="24"/>
          <w:szCs w:val="24"/>
        </w:rPr>
        <w:lastRenderedPageBreak/>
        <w:t>Organizacional y Gestión Humano Normativo y Mesa 4: Coordinación Calidad Educativa y Aprendizaje.</w:t>
      </w:r>
    </w:p>
    <w:p w14:paraId="79CE8455" w14:textId="77777777" w:rsidR="00096A9D" w:rsidRDefault="00096A9D" w:rsidP="00096A9D">
      <w:pPr>
        <w:tabs>
          <w:tab w:val="left" w:pos="7638"/>
        </w:tabs>
        <w:spacing w:after="0" w:line="360" w:lineRule="auto"/>
        <w:ind w:right="267"/>
        <w:rPr>
          <w:rFonts w:ascii="Times New Roman" w:hAnsi="Times New Roman"/>
          <w:color w:val="00B050"/>
          <w:spacing w:val="20"/>
          <w:sz w:val="24"/>
          <w:szCs w:val="24"/>
        </w:rPr>
      </w:pPr>
    </w:p>
    <w:p w14:paraId="02B7B8A7" w14:textId="77777777" w:rsidR="00096A9D" w:rsidRDefault="00096A9D" w:rsidP="00F577E9">
      <w:pPr>
        <w:pStyle w:val="Prrafodelista"/>
        <w:numPr>
          <w:ilvl w:val="0"/>
          <w:numId w:val="47"/>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22751A">
        <w:rPr>
          <w:rFonts w:ascii="Times New Roman" w:hAnsi="Times New Roman"/>
          <w:b/>
          <w:color w:val="767171" w:themeColor="background2" w:themeShade="80"/>
          <w:spacing w:val="20"/>
          <w:sz w:val="24"/>
          <w:szCs w:val="24"/>
        </w:rPr>
        <w:t>Sector Transporte</w:t>
      </w:r>
    </w:p>
    <w:p w14:paraId="5D33973D" w14:textId="77777777" w:rsidR="00096A9D" w:rsidRPr="0022751A" w:rsidRDefault="00096A9D" w:rsidP="00096A9D">
      <w:pPr>
        <w:pStyle w:val="Prrafodelista"/>
        <w:tabs>
          <w:tab w:val="left" w:pos="7638"/>
        </w:tabs>
        <w:spacing w:after="0" w:line="360" w:lineRule="auto"/>
        <w:ind w:left="360" w:right="267"/>
        <w:rPr>
          <w:rFonts w:ascii="Times New Roman" w:hAnsi="Times New Roman"/>
          <w:b/>
          <w:color w:val="767171" w:themeColor="background2" w:themeShade="80"/>
          <w:spacing w:val="20"/>
          <w:sz w:val="24"/>
          <w:szCs w:val="24"/>
        </w:rPr>
      </w:pPr>
    </w:p>
    <w:p w14:paraId="1F3DDE53" w14:textId="6ED162C7" w:rsidR="00096A9D" w:rsidRPr="00673721" w:rsidRDefault="00096A9D" w:rsidP="00F577E9">
      <w:pPr>
        <w:pStyle w:val="Prrafodelista"/>
        <w:numPr>
          <w:ilvl w:val="0"/>
          <w:numId w:val="73"/>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Realización del ¨Seminario sobre la Reforma de la </w:t>
      </w:r>
      <w:r w:rsidR="00972667" w:rsidRPr="00673721">
        <w:rPr>
          <w:rFonts w:ascii="Times New Roman" w:hAnsi="Times New Roman"/>
          <w:color w:val="767171" w:themeColor="background2" w:themeShade="80"/>
          <w:spacing w:val="20"/>
          <w:sz w:val="24"/>
          <w:szCs w:val="24"/>
        </w:rPr>
        <w:t>OMSA</w:t>
      </w:r>
      <w:r w:rsidRPr="00673721">
        <w:rPr>
          <w:rFonts w:ascii="Times New Roman" w:hAnsi="Times New Roman"/>
          <w:color w:val="767171" w:themeColor="background2" w:themeShade="80"/>
          <w:spacing w:val="20"/>
          <w:sz w:val="24"/>
          <w:szCs w:val="24"/>
        </w:rPr>
        <w:t xml:space="preserve"> como empresa pública¨ con la finalidad de Revisar el impacto orgánico, administrativo, jurídico y funcional de la reforma o conversión de la Oficina Metropolitana de Servicios de Autobuses (OMSA), de un órgano desconcentrado del Gobierno Central, a una empresa pública.</w:t>
      </w:r>
    </w:p>
    <w:p w14:paraId="2386D47F" w14:textId="77777777" w:rsidR="00096A9D" w:rsidRPr="00673721" w:rsidRDefault="00096A9D" w:rsidP="00096A9D">
      <w:pPr>
        <w:tabs>
          <w:tab w:val="left" w:pos="7638"/>
        </w:tabs>
        <w:spacing w:after="0" w:line="360" w:lineRule="auto"/>
        <w:ind w:right="267"/>
        <w:rPr>
          <w:rFonts w:ascii="Times New Roman" w:hAnsi="Times New Roman"/>
          <w:color w:val="767171" w:themeColor="background2" w:themeShade="80"/>
          <w:spacing w:val="20"/>
          <w:sz w:val="16"/>
          <w:szCs w:val="16"/>
        </w:rPr>
      </w:pPr>
    </w:p>
    <w:p w14:paraId="0692C469" w14:textId="77777777" w:rsidR="00096A9D" w:rsidRPr="002E6A69" w:rsidRDefault="00096A9D" w:rsidP="00F577E9">
      <w:pPr>
        <w:pStyle w:val="Prrafodelista"/>
        <w:numPr>
          <w:ilvl w:val="0"/>
          <w:numId w:val="54"/>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Pr>
          <w:rFonts w:ascii="Times New Roman" w:hAnsi="Times New Roman"/>
          <w:b/>
          <w:color w:val="767171"/>
          <w:spacing w:val="20"/>
          <w:sz w:val="24"/>
          <w:szCs w:val="24"/>
        </w:rPr>
        <w:t>Eje de Mejora de los Sistemas T</w:t>
      </w:r>
      <w:r w:rsidRPr="005E69CC">
        <w:rPr>
          <w:rFonts w:ascii="Times New Roman" w:hAnsi="Times New Roman"/>
          <w:b/>
          <w:color w:val="767171"/>
          <w:spacing w:val="20"/>
          <w:sz w:val="24"/>
          <w:szCs w:val="24"/>
        </w:rPr>
        <w:t>ransversales comun</w:t>
      </w:r>
      <w:r>
        <w:rPr>
          <w:rFonts w:ascii="Times New Roman" w:hAnsi="Times New Roman"/>
          <w:b/>
          <w:color w:val="767171"/>
          <w:spacing w:val="20"/>
          <w:sz w:val="24"/>
          <w:szCs w:val="24"/>
        </w:rPr>
        <w:t xml:space="preserve">es de la </w:t>
      </w:r>
      <w:r w:rsidRPr="002E6A69">
        <w:rPr>
          <w:rFonts w:ascii="Times New Roman" w:hAnsi="Times New Roman"/>
          <w:b/>
          <w:color w:val="767171" w:themeColor="background2" w:themeShade="80"/>
          <w:spacing w:val="20"/>
          <w:sz w:val="24"/>
          <w:szCs w:val="24"/>
        </w:rPr>
        <w:t>Administración Pública.</w:t>
      </w:r>
    </w:p>
    <w:p w14:paraId="4785B36E" w14:textId="77777777" w:rsidR="00096A9D" w:rsidRPr="002E6A69" w:rsidRDefault="00096A9D" w:rsidP="00096A9D">
      <w:pPr>
        <w:pStyle w:val="Prrafodelista"/>
        <w:tabs>
          <w:tab w:val="left" w:pos="7638"/>
        </w:tabs>
        <w:spacing w:after="0" w:line="360" w:lineRule="auto"/>
        <w:ind w:left="360" w:right="267"/>
        <w:rPr>
          <w:rFonts w:ascii="Times New Roman" w:hAnsi="Times New Roman"/>
          <w:b/>
          <w:color w:val="767171" w:themeColor="background2" w:themeShade="80"/>
          <w:spacing w:val="20"/>
          <w:sz w:val="24"/>
          <w:szCs w:val="24"/>
        </w:rPr>
      </w:pPr>
    </w:p>
    <w:p w14:paraId="6F416125" w14:textId="77777777" w:rsidR="00096A9D" w:rsidRPr="002E6A69" w:rsidRDefault="00096A9D" w:rsidP="00F577E9">
      <w:pPr>
        <w:pStyle w:val="Prrafodelista"/>
        <w:numPr>
          <w:ilvl w:val="0"/>
          <w:numId w:val="68"/>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Pr>
          <w:rFonts w:ascii="Times New Roman" w:hAnsi="Times New Roman"/>
          <w:color w:val="767171" w:themeColor="background2" w:themeShade="80"/>
          <w:spacing w:val="20"/>
          <w:sz w:val="24"/>
          <w:szCs w:val="24"/>
        </w:rPr>
        <w:t>S</w:t>
      </w:r>
      <w:r w:rsidRPr="002E6A69">
        <w:rPr>
          <w:rFonts w:ascii="Times New Roman" w:hAnsi="Times New Roman"/>
          <w:color w:val="767171" w:themeColor="background2" w:themeShade="80"/>
          <w:spacing w:val="20"/>
          <w:sz w:val="24"/>
          <w:szCs w:val="24"/>
        </w:rPr>
        <w:t>e ha trabajado con el levantamiento a nivel del Viceministerio de Servicios Públicos para identificar un sector en reforma para elaborar y aplicar el instructivo sobre estandarización de los Servicios como modelo conceptual a complementar los esfuerzos de Burocracia Cero y el portal único de servicios en ese sector.</w:t>
      </w:r>
      <w:r>
        <w:rPr>
          <w:rFonts w:ascii="Times New Roman" w:hAnsi="Times New Roman"/>
          <w:color w:val="767171" w:themeColor="background2" w:themeShade="80"/>
          <w:spacing w:val="20"/>
          <w:sz w:val="24"/>
          <w:szCs w:val="24"/>
        </w:rPr>
        <w:t xml:space="preserve"> </w:t>
      </w:r>
      <w:r w:rsidRPr="00125CB7">
        <w:rPr>
          <w:rFonts w:ascii="Times New Roman" w:hAnsi="Times New Roman"/>
          <w:color w:val="767171" w:themeColor="background2" w:themeShade="80"/>
          <w:spacing w:val="20"/>
          <w:sz w:val="24"/>
          <w:szCs w:val="24"/>
        </w:rPr>
        <w:t xml:space="preserve">También </w:t>
      </w:r>
      <w:r>
        <w:rPr>
          <w:rFonts w:ascii="Times New Roman" w:hAnsi="Times New Roman"/>
          <w:color w:val="767171" w:themeColor="background2" w:themeShade="80"/>
          <w:spacing w:val="20"/>
          <w:sz w:val="24"/>
          <w:szCs w:val="24"/>
        </w:rPr>
        <w:t>fue</w:t>
      </w:r>
      <w:r w:rsidRPr="00125CB7">
        <w:rPr>
          <w:rFonts w:ascii="Times New Roman" w:hAnsi="Times New Roman"/>
          <w:color w:val="767171" w:themeColor="background2" w:themeShade="80"/>
          <w:spacing w:val="20"/>
          <w:sz w:val="24"/>
          <w:szCs w:val="24"/>
        </w:rPr>
        <w:t xml:space="preserve"> realizad</w:t>
      </w:r>
      <w:r>
        <w:rPr>
          <w:rFonts w:ascii="Times New Roman" w:hAnsi="Times New Roman"/>
          <w:color w:val="767171" w:themeColor="background2" w:themeShade="80"/>
          <w:spacing w:val="20"/>
          <w:sz w:val="24"/>
          <w:szCs w:val="24"/>
        </w:rPr>
        <w:t>a</w:t>
      </w:r>
      <w:r w:rsidRPr="00125CB7">
        <w:rPr>
          <w:rFonts w:ascii="Times New Roman" w:hAnsi="Times New Roman"/>
          <w:color w:val="767171" w:themeColor="background2" w:themeShade="80"/>
          <w:spacing w:val="20"/>
          <w:sz w:val="24"/>
          <w:szCs w:val="24"/>
        </w:rPr>
        <w:t xml:space="preserve"> reunión con Viceministra de Servicios Públicos, para fines de incluir las Prácticas Profesionales y Pasantías Públicas en la Carta compromiso como Transversal a toda la Administración Pública</w:t>
      </w:r>
      <w:r>
        <w:rPr>
          <w:rFonts w:ascii="Times New Roman" w:hAnsi="Times New Roman"/>
          <w:color w:val="767171" w:themeColor="background2" w:themeShade="80"/>
          <w:spacing w:val="20"/>
          <w:sz w:val="24"/>
          <w:szCs w:val="24"/>
        </w:rPr>
        <w:t>.</w:t>
      </w:r>
    </w:p>
    <w:p w14:paraId="3A38AEA5" w14:textId="77777777" w:rsidR="00096A9D" w:rsidRPr="00673721" w:rsidRDefault="00096A9D" w:rsidP="00F577E9">
      <w:pPr>
        <w:pStyle w:val="Prrafodelista"/>
        <w:numPr>
          <w:ilvl w:val="0"/>
          <w:numId w:val="68"/>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2E6A69">
        <w:rPr>
          <w:rFonts w:ascii="Times New Roman" w:hAnsi="Times New Roman"/>
          <w:color w:val="767171" w:themeColor="background2" w:themeShade="80"/>
          <w:spacing w:val="20"/>
          <w:sz w:val="24"/>
          <w:szCs w:val="24"/>
        </w:rPr>
        <w:t>Se elaboró un primer borrador de la Guía sobre la Gestión de Pasantías Públicas</w:t>
      </w:r>
      <w:r>
        <w:rPr>
          <w:rFonts w:ascii="Times New Roman" w:hAnsi="Times New Roman"/>
          <w:color w:val="767171" w:themeColor="background2" w:themeShade="80"/>
          <w:spacing w:val="20"/>
          <w:sz w:val="24"/>
          <w:szCs w:val="24"/>
        </w:rPr>
        <w:t xml:space="preserve"> y fue </w:t>
      </w:r>
      <w:r w:rsidRPr="00CA5D4F">
        <w:rPr>
          <w:rFonts w:ascii="Times New Roman" w:hAnsi="Times New Roman"/>
          <w:color w:val="767171" w:themeColor="background2" w:themeShade="80"/>
          <w:spacing w:val="20"/>
          <w:sz w:val="24"/>
          <w:szCs w:val="24"/>
        </w:rPr>
        <w:t xml:space="preserve">remitida </w:t>
      </w:r>
      <w:r>
        <w:rPr>
          <w:rFonts w:ascii="Times New Roman" w:hAnsi="Times New Roman"/>
          <w:color w:val="767171" w:themeColor="background2" w:themeShade="80"/>
          <w:spacing w:val="20"/>
          <w:sz w:val="24"/>
          <w:szCs w:val="24"/>
        </w:rPr>
        <w:t xml:space="preserve">una </w:t>
      </w:r>
      <w:r w:rsidRPr="00CA5D4F">
        <w:rPr>
          <w:rFonts w:ascii="Times New Roman" w:hAnsi="Times New Roman"/>
          <w:color w:val="767171" w:themeColor="background2" w:themeShade="80"/>
          <w:spacing w:val="20"/>
          <w:sz w:val="24"/>
          <w:szCs w:val="24"/>
        </w:rPr>
        <w:t>opinión sobre prácticas profesionales o pasantías junto al índice tentativo de la Guía para la Gestión del Sistema Nacional de Pasantías.</w:t>
      </w:r>
    </w:p>
    <w:p w14:paraId="2B90C07E" w14:textId="77777777" w:rsidR="00096A9D" w:rsidRPr="00673721" w:rsidRDefault="00096A9D" w:rsidP="00F577E9">
      <w:pPr>
        <w:pStyle w:val="Prrafodelista"/>
        <w:numPr>
          <w:ilvl w:val="0"/>
          <w:numId w:val="68"/>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Se ha participado en mesas de trabajo de discusión del borrador de Instructivo sobre el Sistema Nacional de Pasantías Públicas </w:t>
      </w:r>
      <w:r w:rsidRPr="00673721">
        <w:rPr>
          <w:rFonts w:ascii="Times New Roman" w:hAnsi="Times New Roman"/>
          <w:color w:val="767171" w:themeColor="background2" w:themeShade="80"/>
          <w:spacing w:val="20"/>
          <w:sz w:val="24"/>
          <w:szCs w:val="24"/>
        </w:rPr>
        <w:lastRenderedPageBreak/>
        <w:t>con actores de la Dirección General de Ética e Integridad Gubernamental (DIGEIG) y el rector e Educación Superior, Ciencia y Tecnología (MESCyT), donde fue analizado e incorporado las observaciones del Viceministro de Reforma y Modernización y el Director de Coordinación y Seguimiento a los Procesos de Reforma, al Anteproyecto de la Guía para el Sistema Nacional de Prácticas Profesionales y Pasantías en la Administración Pública, donde finalmente fue remitida la versión final de la Guía de Prácticas Profesionales y Pasantías a la Dirección General de Ética e Integridad Gubernamental (DIGEIG) para ser cargada como evidencia del Hito 9 sobre Gobierno Abierto y diseño de su sistema de gestión.</w:t>
      </w:r>
    </w:p>
    <w:p w14:paraId="6B355F5D" w14:textId="77777777" w:rsidR="00096A9D" w:rsidRPr="00673721" w:rsidRDefault="00096A9D" w:rsidP="00F577E9">
      <w:pPr>
        <w:pStyle w:val="Prrafodelista"/>
        <w:numPr>
          <w:ilvl w:val="0"/>
          <w:numId w:val="68"/>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Fue preparado un cuadro comparativo de las observaciones a la Guía de Prácticas Profesionales realizadas por los representantes de la IEET y del Ministerio de la Presidencia.</w:t>
      </w:r>
    </w:p>
    <w:p w14:paraId="79985876" w14:textId="77777777" w:rsidR="00096A9D" w:rsidRPr="00673721" w:rsidRDefault="00096A9D" w:rsidP="00F577E9">
      <w:pPr>
        <w:pStyle w:val="Prrafodelista"/>
        <w:numPr>
          <w:ilvl w:val="0"/>
          <w:numId w:val="74"/>
        </w:numPr>
        <w:shd w:val="clear" w:color="auto" w:fill="FFFFFF"/>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En ese mismo orden, se realizó reuniones de logística de Mesa Técnica con el Ministerio de Trabajo, MAP y el (MESCyT), donde se coordinó la ruta de trabajo para el proyecto de Guía de Prácticas Profesionales. También, fue enviada vía correo electrónico sugerencias sobre solicitud de reunión con las áreas de servicios públicos y monitoreo para el establecimiento de las prácticas profesionales y pasantías como servicio comprometido e indicador del SISMAP para la visualización operativa del usuario en el sistema.</w:t>
      </w:r>
    </w:p>
    <w:p w14:paraId="64869370" w14:textId="77777777" w:rsidR="00096A9D" w:rsidRPr="00673721" w:rsidRDefault="00096A9D" w:rsidP="00F577E9">
      <w:pPr>
        <w:pStyle w:val="Prrafodelista"/>
        <w:numPr>
          <w:ilvl w:val="0"/>
          <w:numId w:val="74"/>
        </w:numPr>
        <w:shd w:val="clear" w:color="auto" w:fill="FFFFFF"/>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En otro orden, se ha dado apoyo al diseño conceptual del Sistema Integrado de Gestión Institucional (SIGEI), también se ha hecho gestión de financiamiento para el desarrollo y la puesta en operación; se desarrolló el modelo conceptual para la reforma y modernización del sistema para la gestión financiera, </w:t>
      </w:r>
      <w:r w:rsidRPr="00673721">
        <w:rPr>
          <w:rFonts w:ascii="Times New Roman" w:hAnsi="Times New Roman"/>
          <w:color w:val="767171" w:themeColor="background2" w:themeShade="80"/>
          <w:spacing w:val="20"/>
          <w:sz w:val="24"/>
          <w:szCs w:val="24"/>
        </w:rPr>
        <w:lastRenderedPageBreak/>
        <w:t xml:space="preserve">y también fue instalado en cinco (5) instituciones priorizadas el Sistema Integrado de Gestión Institucional (SIGEI). </w:t>
      </w:r>
    </w:p>
    <w:p w14:paraId="19D3112C" w14:textId="77777777" w:rsidR="00096A9D" w:rsidRPr="00673721" w:rsidRDefault="00096A9D" w:rsidP="00096A9D">
      <w:pPr>
        <w:pStyle w:val="Prrafodelista"/>
        <w:tabs>
          <w:tab w:val="left" w:pos="7638"/>
        </w:tabs>
        <w:spacing w:after="0" w:line="360" w:lineRule="auto"/>
        <w:ind w:left="360" w:right="267"/>
        <w:rPr>
          <w:rFonts w:ascii="Times New Roman" w:hAnsi="Times New Roman"/>
          <w:b/>
          <w:color w:val="767171" w:themeColor="background2" w:themeShade="80"/>
          <w:spacing w:val="20"/>
          <w:sz w:val="24"/>
          <w:szCs w:val="24"/>
        </w:rPr>
      </w:pPr>
    </w:p>
    <w:p w14:paraId="51468486" w14:textId="77777777" w:rsidR="00096A9D" w:rsidRPr="002639C9" w:rsidRDefault="00096A9D" w:rsidP="00F577E9">
      <w:pPr>
        <w:pStyle w:val="Prrafodelista"/>
        <w:numPr>
          <w:ilvl w:val="0"/>
          <w:numId w:val="54"/>
        </w:numPr>
        <w:tabs>
          <w:tab w:val="left" w:pos="7638"/>
        </w:tabs>
        <w:spacing w:after="0" w:line="360" w:lineRule="auto"/>
        <w:ind w:right="267"/>
        <w:jc w:val="both"/>
        <w:rPr>
          <w:rFonts w:ascii="Times New Roman" w:hAnsi="Times New Roman"/>
          <w:b/>
          <w:color w:val="767171"/>
          <w:spacing w:val="20"/>
          <w:sz w:val="24"/>
          <w:szCs w:val="24"/>
        </w:rPr>
      </w:pPr>
      <w:r w:rsidRPr="002639C9">
        <w:rPr>
          <w:rFonts w:ascii="Times New Roman" w:hAnsi="Times New Roman"/>
          <w:b/>
          <w:color w:val="767171"/>
          <w:spacing w:val="20"/>
          <w:sz w:val="24"/>
          <w:szCs w:val="24"/>
        </w:rPr>
        <w:t>Eje de gobierno digital e innovación en la gestión pública se ha avanzado en lo siguiente:</w:t>
      </w:r>
    </w:p>
    <w:p w14:paraId="1956E3B8" w14:textId="77777777" w:rsidR="00096A9D" w:rsidRPr="008C3FB1" w:rsidRDefault="00096A9D" w:rsidP="00096A9D">
      <w:pPr>
        <w:tabs>
          <w:tab w:val="left" w:pos="7638"/>
        </w:tabs>
        <w:spacing w:after="0" w:line="360" w:lineRule="auto"/>
        <w:ind w:right="267"/>
        <w:rPr>
          <w:rFonts w:ascii="Times New Roman" w:hAnsi="Times New Roman"/>
          <w:color w:val="FF0000"/>
          <w:spacing w:val="20"/>
          <w:sz w:val="24"/>
          <w:szCs w:val="24"/>
        </w:rPr>
      </w:pPr>
    </w:p>
    <w:p w14:paraId="356AD7EC" w14:textId="67D536AC" w:rsidR="00096A9D" w:rsidRPr="008C3FB1" w:rsidRDefault="00096A9D" w:rsidP="00F577E9">
      <w:pPr>
        <w:pStyle w:val="Prrafodelista"/>
        <w:numPr>
          <w:ilvl w:val="0"/>
          <w:numId w:val="7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8C3FB1">
        <w:rPr>
          <w:rFonts w:ascii="Times New Roman" w:hAnsi="Times New Roman"/>
          <w:color w:val="767171" w:themeColor="background2" w:themeShade="80"/>
          <w:spacing w:val="20"/>
          <w:sz w:val="24"/>
          <w:szCs w:val="24"/>
        </w:rPr>
        <w:t>En el primer trimestre, fue instalada en cinco (5) instituciones el Sistema Integrado de Gestión Institucional</w:t>
      </w:r>
      <w:r>
        <w:rPr>
          <w:rFonts w:ascii="Times New Roman" w:hAnsi="Times New Roman"/>
          <w:color w:val="767171" w:themeColor="background2" w:themeShade="80"/>
          <w:spacing w:val="20"/>
          <w:sz w:val="24"/>
          <w:szCs w:val="24"/>
        </w:rPr>
        <w:t xml:space="preserve"> </w:t>
      </w:r>
      <w:r w:rsidRPr="008C3FB1">
        <w:rPr>
          <w:rFonts w:ascii="Times New Roman" w:hAnsi="Times New Roman"/>
          <w:color w:val="767171" w:themeColor="background2" w:themeShade="80"/>
          <w:spacing w:val="20"/>
          <w:sz w:val="24"/>
          <w:szCs w:val="24"/>
        </w:rPr>
        <w:t>(SIGEI).</w:t>
      </w:r>
    </w:p>
    <w:p w14:paraId="5EEA368C" w14:textId="1EFAEFE0" w:rsidR="00096A9D" w:rsidRPr="008C3FB1" w:rsidRDefault="00096A9D" w:rsidP="00F577E9">
      <w:pPr>
        <w:pStyle w:val="Prrafodelista"/>
        <w:numPr>
          <w:ilvl w:val="0"/>
          <w:numId w:val="71"/>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8C3FB1">
        <w:rPr>
          <w:rFonts w:ascii="Times New Roman" w:hAnsi="Times New Roman"/>
          <w:color w:val="767171" w:themeColor="background2" w:themeShade="80"/>
          <w:spacing w:val="20"/>
          <w:sz w:val="24"/>
          <w:szCs w:val="24"/>
        </w:rPr>
        <w:t>Ha sido instalada la firma digital en este Ministerio a 120 servidores públicos, con certificados digitales emitidos que los habilita para firmar digital</w:t>
      </w:r>
      <w:r>
        <w:rPr>
          <w:rFonts w:ascii="Times New Roman" w:hAnsi="Times New Roman"/>
          <w:color w:val="767171" w:themeColor="background2" w:themeShade="80"/>
          <w:spacing w:val="20"/>
          <w:sz w:val="24"/>
          <w:szCs w:val="24"/>
        </w:rPr>
        <w:t>mente</w:t>
      </w:r>
      <w:r w:rsidRPr="008C3FB1">
        <w:rPr>
          <w:rFonts w:ascii="Times New Roman" w:hAnsi="Times New Roman"/>
          <w:color w:val="767171" w:themeColor="background2" w:themeShade="80"/>
          <w:spacing w:val="20"/>
          <w:sz w:val="24"/>
          <w:szCs w:val="24"/>
        </w:rPr>
        <w:t>.</w:t>
      </w:r>
    </w:p>
    <w:p w14:paraId="5A3B9371" w14:textId="77777777" w:rsidR="00096A9D" w:rsidRPr="008C3FB1" w:rsidRDefault="00096A9D" w:rsidP="00F577E9">
      <w:pPr>
        <w:pStyle w:val="Prrafodelista"/>
        <w:numPr>
          <w:ilvl w:val="0"/>
          <w:numId w:val="71"/>
        </w:numPr>
        <w:spacing w:after="0" w:line="360" w:lineRule="auto"/>
        <w:ind w:left="357" w:hanging="357"/>
        <w:jc w:val="both"/>
        <w:rPr>
          <w:rFonts w:ascii="Times New Roman" w:hAnsi="Times New Roman"/>
          <w:color w:val="767171" w:themeColor="background2" w:themeShade="80"/>
          <w:spacing w:val="20"/>
          <w:sz w:val="24"/>
          <w:szCs w:val="24"/>
        </w:rPr>
      </w:pPr>
      <w:r w:rsidRPr="008C3FB1">
        <w:rPr>
          <w:rFonts w:ascii="Times New Roman" w:hAnsi="Times New Roman"/>
          <w:color w:val="767171" w:themeColor="background2" w:themeShade="80"/>
          <w:spacing w:val="20"/>
          <w:sz w:val="24"/>
          <w:szCs w:val="24"/>
        </w:rPr>
        <w:t>Se contrató una consultoría con el Banco Interamericano de Desarrollo ejecutándose bajo la coordinación del Ministerio de Administración Pública para desarrollar el modelo de gobernanza conforme al Decreto 92-22, que aprueba el Marco Nacional de Interoperabilidad.</w:t>
      </w:r>
    </w:p>
    <w:p w14:paraId="3A94362F" w14:textId="77777777" w:rsidR="00096A9D" w:rsidRPr="00841156" w:rsidRDefault="00096A9D" w:rsidP="00096A9D">
      <w:pPr>
        <w:tabs>
          <w:tab w:val="left" w:pos="7638"/>
        </w:tabs>
        <w:spacing w:after="0" w:line="360" w:lineRule="auto"/>
        <w:ind w:right="267"/>
        <w:rPr>
          <w:rFonts w:ascii="Times New Roman" w:hAnsi="Times New Roman"/>
          <w:b/>
          <w:color w:val="767171" w:themeColor="background2" w:themeShade="80"/>
          <w:spacing w:val="20"/>
          <w:sz w:val="24"/>
          <w:szCs w:val="24"/>
        </w:rPr>
      </w:pPr>
    </w:p>
    <w:p w14:paraId="62EF84A3" w14:textId="77777777" w:rsidR="00096A9D" w:rsidRPr="002E6A69" w:rsidRDefault="00096A9D" w:rsidP="00F577E9">
      <w:pPr>
        <w:pStyle w:val="Prrafodelista"/>
        <w:numPr>
          <w:ilvl w:val="0"/>
          <w:numId w:val="54"/>
        </w:numPr>
        <w:tabs>
          <w:tab w:val="left" w:pos="7638"/>
        </w:tabs>
        <w:spacing w:after="0" w:line="360" w:lineRule="auto"/>
        <w:ind w:right="267"/>
        <w:jc w:val="both"/>
        <w:rPr>
          <w:rFonts w:ascii="Times New Roman" w:hAnsi="Times New Roman"/>
          <w:b/>
          <w:color w:val="767171" w:themeColor="background2" w:themeShade="80"/>
          <w:spacing w:val="20"/>
          <w:sz w:val="24"/>
          <w:szCs w:val="24"/>
        </w:rPr>
      </w:pPr>
      <w:r w:rsidRPr="002E6A69">
        <w:rPr>
          <w:rFonts w:ascii="Times New Roman" w:hAnsi="Times New Roman"/>
          <w:b/>
          <w:bCs/>
          <w:color w:val="767171"/>
          <w:spacing w:val="20"/>
          <w:sz w:val="24"/>
          <w:szCs w:val="24"/>
        </w:rPr>
        <w:t>Reestructuración de la Administración Pública</w:t>
      </w:r>
    </w:p>
    <w:p w14:paraId="19C039B5" w14:textId="77777777" w:rsidR="00096A9D" w:rsidRDefault="00096A9D" w:rsidP="00096A9D">
      <w:pPr>
        <w:pStyle w:val="Prrafodelista"/>
        <w:tabs>
          <w:tab w:val="left" w:pos="7638"/>
        </w:tabs>
        <w:spacing w:after="0" w:line="360" w:lineRule="auto"/>
        <w:ind w:left="540" w:right="267"/>
        <w:rPr>
          <w:rFonts w:ascii="Times New Roman" w:hAnsi="Times New Roman"/>
          <w:b/>
          <w:bCs/>
          <w:color w:val="767171"/>
          <w:spacing w:val="20"/>
          <w:sz w:val="24"/>
          <w:szCs w:val="24"/>
        </w:rPr>
      </w:pPr>
    </w:p>
    <w:p w14:paraId="7E729C15" w14:textId="77777777" w:rsidR="00096A9D" w:rsidRPr="00FD6496" w:rsidRDefault="00096A9D" w:rsidP="00F577E9">
      <w:pPr>
        <w:pStyle w:val="Prrafodelista"/>
        <w:numPr>
          <w:ilvl w:val="0"/>
          <w:numId w:val="69"/>
        </w:numPr>
        <w:tabs>
          <w:tab w:val="left" w:pos="7638"/>
        </w:tabs>
        <w:spacing w:after="0" w:line="360" w:lineRule="auto"/>
        <w:ind w:right="267"/>
        <w:jc w:val="both"/>
        <w:rPr>
          <w:rFonts w:ascii="Times New Roman" w:hAnsi="Times New Roman"/>
          <w:b/>
          <w:bCs/>
          <w:color w:val="767171" w:themeColor="background2" w:themeShade="80"/>
          <w:spacing w:val="20"/>
          <w:sz w:val="24"/>
          <w:szCs w:val="24"/>
        </w:rPr>
      </w:pPr>
      <w:r w:rsidRPr="00FD6496">
        <w:rPr>
          <w:rFonts w:ascii="Times New Roman" w:hAnsi="Times New Roman"/>
          <w:color w:val="767171" w:themeColor="background2" w:themeShade="80"/>
          <w:spacing w:val="20"/>
          <w:sz w:val="24"/>
          <w:szCs w:val="24"/>
        </w:rPr>
        <w:t xml:space="preserve">Durante el primer semestre del año 2023 se ha </w:t>
      </w:r>
      <w:r>
        <w:rPr>
          <w:rFonts w:ascii="Times New Roman" w:hAnsi="Times New Roman"/>
          <w:color w:val="767171" w:themeColor="background2" w:themeShade="80"/>
          <w:spacing w:val="20"/>
          <w:sz w:val="24"/>
          <w:szCs w:val="24"/>
        </w:rPr>
        <w:t xml:space="preserve">avanzado </w:t>
      </w:r>
      <w:r w:rsidRPr="00FD6496">
        <w:rPr>
          <w:rFonts w:ascii="Times New Roman" w:hAnsi="Times New Roman"/>
          <w:color w:val="767171" w:themeColor="background2" w:themeShade="80"/>
          <w:spacing w:val="20"/>
          <w:sz w:val="24"/>
          <w:szCs w:val="24"/>
        </w:rPr>
        <w:t xml:space="preserve">desarrollado la Propuesta de Reestructuración del Poder Ejecutivo en el marco de la Estrategia de Fortalecimiento Institucional. Diseñándose para tal fin un modelo de análisis ex profeso, utilizando categorías de análisis que han permitido generar una propuesta </w:t>
      </w:r>
      <w:r>
        <w:rPr>
          <w:rFonts w:ascii="Times New Roman" w:hAnsi="Times New Roman"/>
          <w:color w:val="767171" w:themeColor="background2" w:themeShade="80"/>
          <w:spacing w:val="20"/>
          <w:sz w:val="24"/>
          <w:szCs w:val="24"/>
        </w:rPr>
        <w:t>endógena</w:t>
      </w:r>
      <w:r w:rsidRPr="00FD6496">
        <w:rPr>
          <w:rFonts w:ascii="Times New Roman" w:hAnsi="Times New Roman"/>
          <w:color w:val="767171" w:themeColor="background2" w:themeShade="80"/>
          <w:spacing w:val="20"/>
          <w:sz w:val="24"/>
          <w:szCs w:val="24"/>
        </w:rPr>
        <w:t>. Es decir, surgida en y desde el MAP. La propuesta inicial ha sido discutida en la Mesa de Trabajo, recibiendo una ponderación positiva.</w:t>
      </w:r>
    </w:p>
    <w:p w14:paraId="0DDACED6" w14:textId="77777777" w:rsidR="00096A9D" w:rsidRPr="008C3FB1" w:rsidRDefault="00096A9D" w:rsidP="00F577E9">
      <w:pPr>
        <w:pStyle w:val="Prrafodelista"/>
        <w:numPr>
          <w:ilvl w:val="0"/>
          <w:numId w:val="69"/>
        </w:numPr>
        <w:tabs>
          <w:tab w:val="left" w:pos="7638"/>
        </w:tabs>
        <w:spacing w:after="0" w:line="360" w:lineRule="auto"/>
        <w:ind w:right="267"/>
        <w:jc w:val="both"/>
        <w:rPr>
          <w:rFonts w:ascii="Times New Roman" w:hAnsi="Times New Roman"/>
          <w:b/>
          <w:bCs/>
          <w:color w:val="767171" w:themeColor="background2" w:themeShade="80"/>
          <w:spacing w:val="20"/>
          <w:sz w:val="24"/>
          <w:szCs w:val="24"/>
        </w:rPr>
      </w:pPr>
      <w:r w:rsidRPr="008C3FB1">
        <w:rPr>
          <w:rFonts w:ascii="Times New Roman" w:hAnsi="Times New Roman"/>
          <w:color w:val="767171" w:themeColor="background2" w:themeShade="80"/>
          <w:spacing w:val="20"/>
          <w:sz w:val="24"/>
          <w:szCs w:val="24"/>
        </w:rPr>
        <w:lastRenderedPageBreak/>
        <w:t xml:space="preserve">Asimismo, presentada ante el Ministro Castillo, a cuya solicitud se incorporaron nuevos elementos y cálculos y se dio inicio a un proceso de socialización y concentración. </w:t>
      </w:r>
    </w:p>
    <w:p w14:paraId="1E3DAF4D" w14:textId="77777777" w:rsidR="00096A9D" w:rsidRPr="00673721" w:rsidRDefault="00096A9D" w:rsidP="00F577E9">
      <w:pPr>
        <w:pStyle w:val="Prrafodelista"/>
        <w:numPr>
          <w:ilvl w:val="0"/>
          <w:numId w:val="69"/>
        </w:numPr>
        <w:tabs>
          <w:tab w:val="left" w:pos="7638"/>
        </w:tabs>
        <w:spacing w:after="0" w:line="360" w:lineRule="auto"/>
        <w:ind w:right="267"/>
        <w:jc w:val="both"/>
        <w:rPr>
          <w:rFonts w:ascii="Times New Roman" w:hAnsi="Times New Roman"/>
          <w:b/>
          <w:bCs/>
          <w:color w:val="767171" w:themeColor="background2" w:themeShade="80"/>
          <w:spacing w:val="20"/>
          <w:sz w:val="24"/>
          <w:szCs w:val="24"/>
        </w:rPr>
      </w:pPr>
      <w:r w:rsidRPr="008C3FB1">
        <w:rPr>
          <w:rFonts w:ascii="Times New Roman" w:hAnsi="Times New Roman"/>
          <w:color w:val="767171" w:themeColor="background2" w:themeShade="80"/>
          <w:spacing w:val="20"/>
          <w:sz w:val="24"/>
          <w:szCs w:val="24"/>
        </w:rPr>
        <w:t xml:space="preserve">A la fecha la propuesta ha sido conocida, discutida y enriquecida en presentaciones ante el MEPyD, la CJPE, la DIGEPRES, el CNC, el sector empresarial y New Link. Se espera que próximamente sea presentada ante la Comisión de Reforma y Modernización de la Administración Pública, para su </w:t>
      </w:r>
      <w:r w:rsidRPr="00673721">
        <w:rPr>
          <w:rFonts w:ascii="Times New Roman" w:hAnsi="Times New Roman"/>
          <w:color w:val="767171" w:themeColor="background2" w:themeShade="80"/>
          <w:spacing w:val="20"/>
          <w:sz w:val="24"/>
          <w:szCs w:val="24"/>
        </w:rPr>
        <w:t>posterior presentación al Presidente de la República.</w:t>
      </w:r>
    </w:p>
    <w:p w14:paraId="3F7AE25B" w14:textId="77777777" w:rsidR="00096A9D" w:rsidRPr="00673721" w:rsidRDefault="00096A9D" w:rsidP="00F577E9">
      <w:pPr>
        <w:pStyle w:val="Prrafodelista"/>
        <w:numPr>
          <w:ilvl w:val="0"/>
          <w:numId w:val="69"/>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La propuesta de reestructuración en su versión más acabada fue presentada inicialmente ante la Comisión de Reforma y Modernización de la Administración Pública, creada mediante el Decreto del Poder Ejecutivo 149-21, que aprueba el Plan General de Reforma y Modernización (PGRyMAP) 2020-2024. Posteriormente, se realizaron dos reuniones de retroalimentación. La primera con el Ministro de Hacienda, quien sugirió realizar una serie de cálculos iniciales para valorar la próxima incidencia y efecto presupuestario de una eventual fusión de funciones sustantivas entre algunos ministerios seleccionados.</w:t>
      </w:r>
    </w:p>
    <w:p w14:paraId="684A9E8A" w14:textId="77777777" w:rsidR="00096A9D" w:rsidRPr="00673721" w:rsidRDefault="00096A9D" w:rsidP="00F577E9">
      <w:pPr>
        <w:pStyle w:val="Prrafodelista"/>
        <w:numPr>
          <w:ilvl w:val="0"/>
          <w:numId w:val="69"/>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Asimismo, se presentó y validó el análisis inicial y conclusiones del Fondo Patrimonial de Empresas Reformadas del Estado (FONPER). Una presentación de la versión final de la propuesta de reestructuración en su conjunto fue nuevamente presentada ante la Comisión antes referida con la presencia del Ministro de la Presidencia y el Consultor</w:t>
      </w:r>
    </w:p>
    <w:p w14:paraId="11B0FA0A" w14:textId="77777777" w:rsidR="00096A9D" w:rsidRPr="00673721" w:rsidRDefault="00096A9D" w:rsidP="00F577E9">
      <w:pPr>
        <w:pStyle w:val="Prrafodelista"/>
        <w:numPr>
          <w:ilvl w:val="0"/>
          <w:numId w:val="69"/>
        </w:numPr>
        <w:tabs>
          <w:tab w:val="left" w:pos="7638"/>
        </w:tabs>
        <w:spacing w:after="0" w:line="360" w:lineRule="auto"/>
        <w:ind w:right="267"/>
        <w:jc w:val="both"/>
        <w:rPr>
          <w:rFonts w:ascii="Times New Roman" w:hAnsi="Times New Roman"/>
          <w:color w:val="767171" w:themeColor="background2" w:themeShade="80"/>
          <w:spacing w:val="20"/>
          <w:sz w:val="24"/>
          <w:szCs w:val="24"/>
        </w:rPr>
      </w:pPr>
      <w:r w:rsidRPr="00673721">
        <w:rPr>
          <w:rFonts w:ascii="Times New Roman" w:hAnsi="Times New Roman"/>
          <w:color w:val="767171" w:themeColor="background2" w:themeShade="80"/>
          <w:spacing w:val="20"/>
          <w:sz w:val="24"/>
          <w:szCs w:val="24"/>
        </w:rPr>
        <w:t xml:space="preserve">Jurídico del Poder Ejecutivo, quienes realizaron ponderaciones muy positivas. Finalmente, para cerrar con el ciclo de las presentaciones el ministro del ramo con la participación en </w:t>
      </w:r>
      <w:r w:rsidRPr="00673721">
        <w:rPr>
          <w:rFonts w:ascii="Times New Roman" w:hAnsi="Times New Roman"/>
          <w:color w:val="767171" w:themeColor="background2" w:themeShade="80"/>
          <w:spacing w:val="20"/>
          <w:sz w:val="24"/>
          <w:szCs w:val="24"/>
        </w:rPr>
        <w:lastRenderedPageBreak/>
        <w:t>pleno de la Comisión acompañaron la presentación ante el Presidente de la República, en cumplimiento de lo establecido en la Ley 41-08, de Función Pública, art. 8, inciso 11 y la Ley 247-12, Orgánica de la Administración Pública, art. 3. Posteriormente, dicha presentación fue enviada formalmente al Presidente con una nota oficial de entrega por parte del ministro del ramo. Cabe mencionar que la presentación y su posterior entrega constituye un hito en la historia del MAP, es la primera vez que la entidad elabora y presenta en forma completa una Propuesta de Reestructuración del Poder Ejecutivo.</w:t>
      </w:r>
    </w:p>
    <w:p w14:paraId="4D75064F" w14:textId="77777777" w:rsidR="00096A9D" w:rsidRPr="00673721" w:rsidRDefault="00096A9D" w:rsidP="00096A9D">
      <w:pPr>
        <w:tabs>
          <w:tab w:val="left" w:pos="7638"/>
        </w:tabs>
        <w:spacing w:after="0" w:line="360" w:lineRule="auto"/>
        <w:ind w:right="267"/>
        <w:rPr>
          <w:rFonts w:ascii="Times New Roman" w:hAnsi="Times New Roman"/>
          <w:b/>
          <w:color w:val="767171" w:themeColor="background2" w:themeShade="80"/>
          <w:spacing w:val="20"/>
          <w:sz w:val="16"/>
          <w:szCs w:val="16"/>
        </w:rPr>
      </w:pPr>
    </w:p>
    <w:p w14:paraId="1D7FD2C7" w14:textId="77777777" w:rsidR="00096A9D" w:rsidRPr="008131A7" w:rsidRDefault="00096A9D" w:rsidP="00F577E9">
      <w:pPr>
        <w:pStyle w:val="Prrafodelista"/>
        <w:numPr>
          <w:ilvl w:val="0"/>
          <w:numId w:val="54"/>
        </w:numPr>
        <w:tabs>
          <w:tab w:val="left" w:pos="2981"/>
          <w:tab w:val="left" w:pos="7638"/>
        </w:tabs>
        <w:spacing w:after="0" w:line="360" w:lineRule="auto"/>
        <w:ind w:left="0" w:right="267" w:hanging="284"/>
        <w:jc w:val="both"/>
        <w:rPr>
          <w:rFonts w:ascii="Times New Roman" w:hAnsi="Times New Roman"/>
          <w:color w:val="767171"/>
          <w:spacing w:val="20"/>
          <w:sz w:val="24"/>
          <w:szCs w:val="24"/>
        </w:rPr>
      </w:pPr>
      <w:r w:rsidRPr="008131A7">
        <w:rPr>
          <w:rFonts w:ascii="Times New Roman" w:hAnsi="Times New Roman"/>
          <w:b/>
          <w:bCs/>
          <w:color w:val="767171"/>
          <w:spacing w:val="20"/>
          <w:sz w:val="24"/>
          <w:szCs w:val="24"/>
        </w:rPr>
        <w:t xml:space="preserve">Apoyo a la racionalización y actualización del sistema de gestión de recursos humanos. </w:t>
      </w:r>
    </w:p>
    <w:p w14:paraId="4BC5DA1C" w14:textId="77777777" w:rsidR="00096A9D" w:rsidRPr="00217B63" w:rsidRDefault="00096A9D" w:rsidP="00096A9D">
      <w:pPr>
        <w:tabs>
          <w:tab w:val="left" w:pos="2981"/>
          <w:tab w:val="left" w:pos="7638"/>
        </w:tabs>
        <w:spacing w:after="0" w:line="360" w:lineRule="auto"/>
        <w:ind w:right="267"/>
        <w:rPr>
          <w:rFonts w:ascii="Times New Roman" w:hAnsi="Times New Roman"/>
          <w:color w:val="767171"/>
          <w:spacing w:val="20"/>
          <w:sz w:val="24"/>
          <w:szCs w:val="24"/>
        </w:rPr>
      </w:pPr>
    </w:p>
    <w:p w14:paraId="004D3865" w14:textId="77777777" w:rsidR="00096A9D" w:rsidRDefault="00096A9D" w:rsidP="00F577E9">
      <w:pPr>
        <w:pStyle w:val="Prrafodelista"/>
        <w:numPr>
          <w:ilvl w:val="0"/>
          <w:numId w:val="50"/>
        </w:numPr>
        <w:tabs>
          <w:tab w:val="left" w:pos="2981"/>
          <w:tab w:val="left" w:pos="7638"/>
        </w:tabs>
        <w:spacing w:after="0" w:line="360" w:lineRule="auto"/>
        <w:ind w:right="267"/>
        <w:jc w:val="both"/>
        <w:rPr>
          <w:rFonts w:ascii="Times New Roman" w:hAnsi="Times New Roman"/>
          <w:color w:val="767171"/>
          <w:spacing w:val="20"/>
          <w:sz w:val="24"/>
          <w:szCs w:val="24"/>
        </w:rPr>
      </w:pPr>
      <w:r>
        <w:rPr>
          <w:rFonts w:ascii="Times New Roman" w:hAnsi="Times New Roman"/>
          <w:color w:val="767171"/>
          <w:spacing w:val="20"/>
          <w:sz w:val="24"/>
          <w:szCs w:val="24"/>
        </w:rPr>
        <w:t>Fue realizado un l</w:t>
      </w:r>
      <w:r w:rsidRPr="009F3206">
        <w:rPr>
          <w:rFonts w:ascii="Times New Roman" w:hAnsi="Times New Roman"/>
          <w:color w:val="767171"/>
          <w:spacing w:val="20"/>
          <w:sz w:val="24"/>
          <w:szCs w:val="24"/>
        </w:rPr>
        <w:t>evantamiento conceptual y documental para la elaboración del Instructivo de Gestión de Registro y Control de la Información del Servicio Público.</w:t>
      </w:r>
    </w:p>
    <w:p w14:paraId="2D793476" w14:textId="77777777" w:rsidR="00096A9D" w:rsidRPr="00673721" w:rsidRDefault="00096A9D" w:rsidP="00F577E9">
      <w:pPr>
        <w:pStyle w:val="Prrafodelista"/>
        <w:numPr>
          <w:ilvl w:val="0"/>
          <w:numId w:val="50"/>
        </w:numPr>
        <w:tabs>
          <w:tab w:val="left" w:pos="2981"/>
          <w:tab w:val="left" w:pos="7638"/>
        </w:tabs>
        <w:spacing w:after="0" w:line="360" w:lineRule="auto"/>
        <w:ind w:right="267"/>
        <w:jc w:val="both"/>
        <w:rPr>
          <w:rFonts w:ascii="Times New Roman" w:hAnsi="Times New Roman"/>
          <w:color w:val="767171"/>
          <w:spacing w:val="20"/>
          <w:sz w:val="24"/>
          <w:szCs w:val="24"/>
        </w:rPr>
      </w:pPr>
      <w:r w:rsidRPr="00673721">
        <w:rPr>
          <w:rFonts w:ascii="Times New Roman" w:hAnsi="Times New Roman"/>
          <w:color w:val="767171"/>
          <w:spacing w:val="20"/>
          <w:sz w:val="24"/>
          <w:szCs w:val="24"/>
        </w:rPr>
        <w:t>Se participó en reunión del Ministerio Salud para la priorización de los trabajos de reforma en el área de Recursos Humanos y Carrera Sanitaria, donde también fue realizado un levantamiento de datos en el Hospital Regional Universitario San Vicente de Paúl en San Francisco de Macorís para el Instructivo del Registro, Control e Información de Personal.</w:t>
      </w:r>
    </w:p>
    <w:p w14:paraId="1DDE6E6F" w14:textId="77777777" w:rsidR="00096A9D" w:rsidRPr="00673721" w:rsidRDefault="00096A9D" w:rsidP="00F577E9">
      <w:pPr>
        <w:pStyle w:val="Prrafodelista"/>
        <w:numPr>
          <w:ilvl w:val="0"/>
          <w:numId w:val="50"/>
        </w:numPr>
        <w:tabs>
          <w:tab w:val="left" w:pos="2981"/>
          <w:tab w:val="left" w:pos="7638"/>
        </w:tabs>
        <w:spacing w:after="0" w:line="360" w:lineRule="auto"/>
        <w:ind w:right="267"/>
        <w:jc w:val="both"/>
        <w:rPr>
          <w:rFonts w:ascii="Times New Roman" w:hAnsi="Times New Roman"/>
          <w:color w:val="767171" w:themeColor="background2" w:themeShade="80"/>
          <w:spacing w:val="20"/>
          <w:sz w:val="24"/>
          <w:szCs w:val="24"/>
        </w:rPr>
      </w:pPr>
      <w:r>
        <w:rPr>
          <w:rFonts w:ascii="Times New Roman" w:hAnsi="Times New Roman"/>
          <w:color w:val="767171"/>
          <w:spacing w:val="20"/>
          <w:sz w:val="24"/>
          <w:szCs w:val="24"/>
        </w:rPr>
        <w:t>Se ha estado trabajando en la c</w:t>
      </w:r>
      <w:r w:rsidRPr="009F3206">
        <w:rPr>
          <w:rFonts w:ascii="Times New Roman" w:hAnsi="Times New Roman"/>
          <w:color w:val="767171"/>
          <w:spacing w:val="20"/>
          <w:sz w:val="24"/>
          <w:szCs w:val="24"/>
        </w:rPr>
        <w:t>oordinación de la estructura diagnóstica de los levantamientos realizados para la elaboración del Instructivo de Registro, Control e información de Personal de la Administración Pública, con (MERCADOM, MOPC</w:t>
      </w:r>
      <w:r w:rsidRPr="00673721">
        <w:rPr>
          <w:rFonts w:ascii="Times New Roman" w:hAnsi="Times New Roman"/>
          <w:color w:val="767171" w:themeColor="background2" w:themeShade="80"/>
          <w:spacing w:val="20"/>
          <w:sz w:val="24"/>
          <w:szCs w:val="24"/>
        </w:rPr>
        <w:t xml:space="preserve">, INAPA, HSVP). </w:t>
      </w:r>
    </w:p>
    <w:p w14:paraId="793F58D6" w14:textId="77777777" w:rsidR="00096A9D" w:rsidRPr="00673721" w:rsidRDefault="00096A9D" w:rsidP="00F577E9">
      <w:pPr>
        <w:pStyle w:val="Prrafodelista"/>
        <w:numPr>
          <w:ilvl w:val="0"/>
          <w:numId w:val="50"/>
        </w:numPr>
        <w:tabs>
          <w:tab w:val="left" w:pos="7638"/>
        </w:tabs>
        <w:spacing w:after="0" w:line="360" w:lineRule="auto"/>
        <w:ind w:right="267"/>
        <w:jc w:val="both"/>
        <w:rPr>
          <w:rFonts w:ascii="Times New Roman" w:hAnsi="Times New Roman"/>
          <w:bCs/>
          <w:color w:val="767171" w:themeColor="background2" w:themeShade="80"/>
          <w:spacing w:val="20"/>
          <w:sz w:val="24"/>
          <w:szCs w:val="24"/>
        </w:rPr>
      </w:pPr>
      <w:r w:rsidRPr="00673721">
        <w:rPr>
          <w:rFonts w:ascii="Times New Roman" w:hAnsi="Times New Roman"/>
          <w:b/>
          <w:color w:val="767171" w:themeColor="background2" w:themeShade="80"/>
          <w:spacing w:val="20"/>
          <w:sz w:val="24"/>
          <w:szCs w:val="24"/>
        </w:rPr>
        <w:t>Instructivo de Registro, Control e Información de Personal</w:t>
      </w:r>
      <w:r w:rsidRPr="00673721">
        <w:rPr>
          <w:rFonts w:ascii="Times New Roman" w:hAnsi="Times New Roman"/>
          <w:bCs/>
          <w:color w:val="767171" w:themeColor="background2" w:themeShade="80"/>
          <w:spacing w:val="20"/>
          <w:sz w:val="24"/>
          <w:szCs w:val="24"/>
        </w:rPr>
        <w:t xml:space="preserve">. Fue realizada una visita de levantamiento de datos sobre el </w:t>
      </w:r>
      <w:r w:rsidRPr="00673721">
        <w:rPr>
          <w:rFonts w:ascii="Times New Roman" w:hAnsi="Times New Roman"/>
          <w:bCs/>
          <w:color w:val="767171" w:themeColor="background2" w:themeShade="80"/>
          <w:spacing w:val="20"/>
          <w:sz w:val="24"/>
          <w:szCs w:val="24"/>
        </w:rPr>
        <w:lastRenderedPageBreak/>
        <w:t>Instructivo para el Subsistema de Registro, Control e Información de Personal, muestra del sector agua en CORAAVEGA; se ha organizado el contenido del marco conceptual sobre resultados de levantamientos para el Instructivo del sistema sobre Registro, Control e información de Personal, así como también trabajos de análisis, organización y redacción del contenido del Instructivo para la Gestión del Registro, Control e Información de Personal, todo esto respecto a modelos de la resolución sobre teletrabajo del MAP y Guía de Teletrabajo de la OGTIC.</w:t>
      </w:r>
    </w:p>
    <w:p w14:paraId="0E3FF2A5" w14:textId="77777777" w:rsidR="00096A9D" w:rsidRPr="00673721" w:rsidRDefault="00096A9D" w:rsidP="00F577E9">
      <w:pPr>
        <w:pStyle w:val="Prrafodelista"/>
        <w:numPr>
          <w:ilvl w:val="0"/>
          <w:numId w:val="50"/>
        </w:numPr>
        <w:tabs>
          <w:tab w:val="left" w:pos="7638"/>
        </w:tabs>
        <w:spacing w:after="0" w:line="360" w:lineRule="auto"/>
        <w:ind w:right="267"/>
        <w:jc w:val="both"/>
        <w:rPr>
          <w:rFonts w:ascii="Times New Roman" w:hAnsi="Times New Roman"/>
          <w:bCs/>
          <w:color w:val="767171" w:themeColor="background2" w:themeShade="80"/>
          <w:spacing w:val="20"/>
          <w:sz w:val="24"/>
          <w:szCs w:val="24"/>
        </w:rPr>
      </w:pPr>
      <w:r w:rsidRPr="00673721">
        <w:rPr>
          <w:rFonts w:ascii="Times New Roman" w:hAnsi="Times New Roman"/>
          <w:bCs/>
          <w:color w:val="767171" w:themeColor="background2" w:themeShade="80"/>
          <w:spacing w:val="20"/>
          <w:sz w:val="24"/>
          <w:szCs w:val="24"/>
        </w:rPr>
        <w:t xml:space="preserve">Fue revisado el primer borrador del Instructivo de Registro, Control e Información de Personal. </w:t>
      </w:r>
    </w:p>
    <w:p w14:paraId="435897FE" w14:textId="75B8EE65" w:rsidR="00096A9D" w:rsidRPr="00310267" w:rsidRDefault="00096A9D" w:rsidP="00F577E9">
      <w:pPr>
        <w:pStyle w:val="Prrafodelista"/>
        <w:numPr>
          <w:ilvl w:val="0"/>
          <w:numId w:val="50"/>
        </w:numPr>
        <w:tabs>
          <w:tab w:val="left" w:pos="7638"/>
        </w:tabs>
        <w:spacing w:after="0" w:line="360" w:lineRule="auto"/>
        <w:ind w:right="267"/>
        <w:jc w:val="both"/>
        <w:rPr>
          <w:rFonts w:ascii="Times New Roman" w:hAnsi="Times New Roman"/>
          <w:bCs/>
          <w:color w:val="767171" w:themeColor="background2" w:themeShade="80"/>
          <w:spacing w:val="20"/>
          <w:sz w:val="24"/>
          <w:szCs w:val="24"/>
        </w:rPr>
      </w:pPr>
      <w:r w:rsidRPr="00673721">
        <w:rPr>
          <w:rFonts w:ascii="Times New Roman" w:hAnsi="Times New Roman"/>
          <w:bCs/>
          <w:color w:val="767171" w:themeColor="background2" w:themeShade="80"/>
          <w:spacing w:val="20"/>
          <w:sz w:val="24"/>
          <w:szCs w:val="24"/>
        </w:rPr>
        <w:t xml:space="preserve">En otro orden, se ha estado trabajando con actualizar el Manual General de Cargos Civiles Comunes Clasificados del Poder Ejecutivo, para así contar con la herramienta correcta donde esté establecida la clasificación, la delimitación de tareas y definición de perfiles de los cargos civiles comunes transversales, que están contenidos en las estructuras de los entes y órganos de la Administración Pública, donde fueron realizadas reuniones de formación con directivos de este Ministerio, fue revisado la base legal y documentos, así como también fueron formados grupos focales con algunas instituciones del sector público como: Dirección General de Alianzas Público y Privadas (DGAPP), Ministerio de Educación (MINERD), Ministerio de Industria y Comercio (MIC), Ministerio de Medio Ambiente (MMA), Ministerio de Obras Públicas y Comunicaciones (MOPC), Ministerio de la Vivienda y Edificaciones (MIVED), Oficina Gubernamental de Tecnologías de la Información y Comunicación (OGTIC), entre otros, donde fueron revisadas la situación actual, grupos </w:t>
      </w:r>
      <w:r w:rsidRPr="00673721">
        <w:rPr>
          <w:rFonts w:ascii="Times New Roman" w:hAnsi="Times New Roman"/>
          <w:bCs/>
          <w:color w:val="767171" w:themeColor="background2" w:themeShade="80"/>
          <w:spacing w:val="20"/>
          <w:sz w:val="24"/>
          <w:szCs w:val="24"/>
        </w:rPr>
        <w:lastRenderedPageBreak/>
        <w:t xml:space="preserve">ocupacionales, formatos de descripciones, y así escuchar sus casos por institución y ver sus sugerencias y propuestas y la situación actual del Manual General de Cargos Civiles Comunes Clasificados del Poder Ejecutivo. Se espera a principios de año 2024, empezar con la elaboración de la guía del Manual General de Cargos Civiles Comunes Clasificados del Poder Ejecutivo. </w:t>
      </w:r>
    </w:p>
    <w:p w14:paraId="5F5CE364" w14:textId="43E4EDD4" w:rsidR="00FE12AF" w:rsidRPr="00120E87" w:rsidRDefault="00FE12AF" w:rsidP="00FE12AF">
      <w:pPr>
        <w:spacing w:after="0" w:line="360" w:lineRule="auto"/>
        <w:rPr>
          <w:rFonts w:ascii="Times New Roman" w:hAnsi="Times New Roman"/>
          <w:color w:val="FF0000"/>
          <w:spacing w:val="20"/>
          <w:sz w:val="24"/>
          <w:szCs w:val="36"/>
          <w:lang w:val="es-MX"/>
        </w:rPr>
      </w:pPr>
    </w:p>
    <w:p w14:paraId="208BE8E4" w14:textId="688F45BF" w:rsidR="004E056F" w:rsidRDefault="00926F77" w:rsidP="00926F77">
      <w:pPr>
        <w:spacing w:line="360" w:lineRule="auto"/>
        <w:jc w:val="center"/>
        <w:rPr>
          <w:rFonts w:ascii="Times New Roman" w:hAnsi="Times New Roman"/>
          <w:color w:val="767171"/>
          <w:spacing w:val="20"/>
          <w:sz w:val="24"/>
          <w:szCs w:val="24"/>
        </w:rPr>
      </w:pPr>
      <w:r w:rsidRPr="00A26D17">
        <w:rPr>
          <w:rFonts w:ascii="Times New Roman" w:hAnsi="Times New Roman"/>
          <w:noProof/>
          <w:color w:val="767171"/>
          <w:lang w:eastAsia="es-DO"/>
        </w:rPr>
        <mc:AlternateContent>
          <mc:Choice Requires="wps">
            <w:drawing>
              <wp:anchor distT="0" distB="0" distL="114300" distR="114300" simplePos="0" relativeHeight="251753984" behindDoc="0" locked="0" layoutInCell="1" allowOverlap="1" wp14:anchorId="038CA8F2" wp14:editId="5B7394A4">
                <wp:simplePos x="0" y="0"/>
                <wp:positionH relativeFrom="margin">
                  <wp:align>center</wp:align>
                </wp:positionH>
                <wp:positionV relativeFrom="paragraph">
                  <wp:posOffset>278130</wp:posOffset>
                </wp:positionV>
                <wp:extent cx="463550" cy="0"/>
                <wp:effectExtent l="0" t="19050" r="31750" b="19050"/>
                <wp:wrapNone/>
                <wp:docPr id="41" name="Conector rec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CC529" id="Conector recto 41" o:spid="_x0000_s1026" style="position:absolute;z-index:251753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9pt" to="36.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" strokecolor="#ee2a24" strokeweight="2.25pt">
                <v:stroke joinstyle="miter"/>
                <w10:wrap anchorx="margin"/>
              </v:line>
            </w:pict>
          </mc:Fallback>
        </mc:AlternateContent>
      </w:r>
      <w:r w:rsidR="00E64061" w:rsidRPr="00926F77">
        <w:rPr>
          <w:rFonts w:ascii="Times New Roman" w:hAnsi="Times New Roman"/>
          <w:color w:val="767171"/>
          <w:spacing w:val="20"/>
          <w:sz w:val="24"/>
          <w:szCs w:val="24"/>
        </w:rPr>
        <w:t>Calidad de los Servicios Públicos</w:t>
      </w:r>
    </w:p>
    <w:p w14:paraId="36999A5A" w14:textId="6481F48A" w:rsidR="00926F77" w:rsidRPr="00926F77" w:rsidRDefault="00926F77" w:rsidP="00926F77">
      <w:pPr>
        <w:spacing w:line="360" w:lineRule="auto"/>
        <w:jc w:val="center"/>
        <w:rPr>
          <w:rFonts w:ascii="Times New Roman" w:hAnsi="Times New Roman"/>
          <w:color w:val="767171"/>
          <w:spacing w:val="20"/>
          <w:sz w:val="24"/>
          <w:szCs w:val="24"/>
        </w:rPr>
      </w:pPr>
    </w:p>
    <w:p w14:paraId="32723345" w14:textId="14D34C11" w:rsidR="00FF27BD" w:rsidRDefault="00FF27BD" w:rsidP="001C154A">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En este eje contemplamos todas las acciones realizadas para procurar la mejora de los servicios </w:t>
      </w:r>
      <w:r w:rsidR="00BB0B0F">
        <w:rPr>
          <w:rFonts w:ascii="Times New Roman" w:hAnsi="Times New Roman"/>
          <w:color w:val="767171" w:themeColor="background2" w:themeShade="80"/>
          <w:spacing w:val="20"/>
          <w:sz w:val="24"/>
          <w:szCs w:val="24"/>
        </w:rPr>
        <w:t xml:space="preserve">públicos </w:t>
      </w:r>
      <w:r w:rsidRPr="00D0412C">
        <w:rPr>
          <w:rFonts w:ascii="Times New Roman" w:hAnsi="Times New Roman"/>
          <w:color w:val="767171" w:themeColor="background2" w:themeShade="80"/>
          <w:spacing w:val="20"/>
          <w:sz w:val="24"/>
          <w:szCs w:val="24"/>
        </w:rPr>
        <w:t>ofrecidos por las instituciones a los ciudadanos. Los logros que podemos citar son los siguientes:</w:t>
      </w:r>
    </w:p>
    <w:p w14:paraId="17926F8E" w14:textId="77777777" w:rsidR="00170649" w:rsidRPr="000B2EC2" w:rsidRDefault="00170649" w:rsidP="00170649">
      <w:p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Cartas Compromiso al Ciudadano</w:t>
      </w:r>
    </w:p>
    <w:p w14:paraId="67CE5CD2"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Las Cartas Compromiso son documentos a través de los cuales las instituciones públicas informan al ciudadano/cliente sobre los servicios que gestionan, como acceder y obtener esos servicios y los compromisos de calidad establecidos para su prestación. Las Cartas Compromiso implican un enfoque en el ciudadano, lo cual hace necesario conocer qué espera él y orientar los procesos de trabajo de forma que contribuyan a satisfacer sus necesidades, esto conlleva a que se generen condiciones para evaluar tanto el cumplimento de los estándares de calidad establecidos en la Carta como el nivel de satisfacción del ciudadano con relación a la forma en que está recibiendo el servicio. </w:t>
      </w:r>
    </w:p>
    <w:p w14:paraId="72CBD401" w14:textId="77777777" w:rsidR="00170649" w:rsidRPr="000B2EC2" w:rsidRDefault="00170649" w:rsidP="00170649">
      <w:pPr>
        <w:numPr>
          <w:ilvl w:val="0"/>
          <w:numId w:val="2"/>
        </w:num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Charla Cartas Compromiso</w:t>
      </w:r>
    </w:p>
    <w:p w14:paraId="109123E6"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El objetivo de esta actividad es motivar a las instituciones a la incorporación en el Programa de Carta Compromiso al Ciudadano, </w:t>
      </w:r>
      <w:r w:rsidRPr="000B2EC2">
        <w:rPr>
          <w:rFonts w:ascii="Times New Roman" w:hAnsi="Times New Roman"/>
          <w:color w:val="767171" w:themeColor="background2" w:themeShade="80"/>
          <w:spacing w:val="20"/>
          <w:sz w:val="24"/>
          <w:szCs w:val="24"/>
        </w:rPr>
        <w:lastRenderedPageBreak/>
        <w:t xml:space="preserve">con la finalidad de que las mismas adopten una cultura de mejora continua para la prestación de sus servicios, de manera que puedan controlar, supervisar y monitorear el cumplimiento de los plazos de entregan a los ciudadanos/clientes. </w:t>
      </w:r>
    </w:p>
    <w:p w14:paraId="2B1AFA02"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Para el año 2023, se impartieron 10 sensibilizaciones a 363 servidores públicos pertenecientes a 92 instituciones, recibiendo la “Charla Carta Compromiso al Ciudadano”, lo que representa un 100% del total de charlas planificadas para el periodo.</w:t>
      </w:r>
    </w:p>
    <w:p w14:paraId="44F5F532" w14:textId="77777777" w:rsidR="00170649" w:rsidRPr="000B2EC2" w:rsidRDefault="00170649" w:rsidP="00170649">
      <w:pPr>
        <w:numPr>
          <w:ilvl w:val="0"/>
          <w:numId w:val="2"/>
        </w:num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Asistencia Técnica Para la Elaboración de la Carta Compromiso</w:t>
      </w:r>
    </w:p>
    <w:p w14:paraId="2ACC4A2B"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Es el acompañamiento que ofrece el MAP a los equipos de trabajos o comités de calidad conformado por las instituciones en la aplicación de la metodología definida para la elaboración e implementación de la carta compromiso al ciudadano.</w:t>
      </w:r>
    </w:p>
    <w:p w14:paraId="7A4626A3" w14:textId="3819BF21" w:rsidR="00170649"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Para el 2023 fueron concluidas </w:t>
      </w:r>
      <w:r>
        <w:rPr>
          <w:rFonts w:ascii="Times New Roman" w:hAnsi="Times New Roman"/>
          <w:color w:val="767171" w:themeColor="background2" w:themeShade="80"/>
          <w:spacing w:val="20"/>
          <w:sz w:val="24"/>
          <w:szCs w:val="24"/>
        </w:rPr>
        <w:t>ciento veintisiete (</w:t>
      </w:r>
      <w:r w:rsidRPr="000B2EC2">
        <w:rPr>
          <w:rFonts w:ascii="Times New Roman" w:hAnsi="Times New Roman"/>
          <w:color w:val="767171" w:themeColor="background2" w:themeShade="80"/>
          <w:spacing w:val="20"/>
          <w:sz w:val="24"/>
          <w:szCs w:val="24"/>
        </w:rPr>
        <w:t>127</w:t>
      </w:r>
      <w:r>
        <w:rPr>
          <w:rFonts w:ascii="Times New Roman" w:hAnsi="Times New Roman"/>
          <w:color w:val="767171" w:themeColor="background2" w:themeShade="80"/>
          <w:spacing w:val="20"/>
          <w:sz w:val="24"/>
          <w:szCs w:val="24"/>
        </w:rPr>
        <w:t>)</w:t>
      </w:r>
      <w:r w:rsidRPr="000B2EC2">
        <w:rPr>
          <w:rFonts w:ascii="Times New Roman" w:hAnsi="Times New Roman"/>
          <w:color w:val="767171" w:themeColor="background2" w:themeShade="80"/>
          <w:spacing w:val="20"/>
          <w:sz w:val="24"/>
          <w:szCs w:val="24"/>
        </w:rPr>
        <w:t xml:space="preserve"> asistencias a distintos entes y órganos de la Administración Pública, lo que representa un 100.79% del total de asistencias técnicas planificadas para el periodo.</w:t>
      </w:r>
      <w:r>
        <w:rPr>
          <w:rFonts w:ascii="Times New Roman" w:hAnsi="Times New Roman"/>
          <w:color w:val="767171" w:themeColor="background2" w:themeShade="80"/>
          <w:spacing w:val="20"/>
          <w:sz w:val="24"/>
          <w:szCs w:val="24"/>
        </w:rPr>
        <w:t xml:space="preserve"> En la siguiente tabla se muestran algunas de las instituciones que elaboraron CCC.</w:t>
      </w:r>
    </w:p>
    <w:p w14:paraId="48886B38" w14:textId="3DA0922C" w:rsidR="00DD5612" w:rsidRDefault="00DD5612" w:rsidP="00170649">
      <w:pPr>
        <w:spacing w:line="360" w:lineRule="auto"/>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Algunas de las instituciones que recibieron asistencia técnica fueron:</w:t>
      </w:r>
    </w:p>
    <w:p w14:paraId="2DBA4389" w14:textId="486E6A6E" w:rsidR="00DD5612" w:rsidRPr="000B2EC2" w:rsidRDefault="00DD5612" w:rsidP="00170649">
      <w:pPr>
        <w:spacing w:line="360" w:lineRule="auto"/>
        <w:rPr>
          <w:rFonts w:ascii="Times New Roman" w:hAnsi="Times New Roman"/>
          <w:color w:val="767171" w:themeColor="background2" w:themeShade="80"/>
          <w:spacing w:val="20"/>
          <w:sz w:val="24"/>
          <w:szCs w:val="24"/>
        </w:rPr>
      </w:pPr>
      <w:r w:rsidRPr="00DD5612">
        <w:rPr>
          <w:rFonts w:ascii="Times New Roman" w:hAnsi="Times New Roman"/>
          <w:color w:val="767171" w:themeColor="background2" w:themeShade="80"/>
          <w:spacing w:val="20"/>
          <w:sz w:val="24"/>
          <w:szCs w:val="24"/>
        </w:rPr>
        <w:t xml:space="preserve">Hospital San José de Ocoa, Hospital Dr. Teófilo Hernández, Instituto Nacional de Aguas Potables y Alcantarillados (INAPA), Hospital Rafael J. Mañón, Dirección General de Proyectos Estratégicos y Especiales, Hospital Dr. Marcelino Vélez Santana, Hospital regional universitario Jaime Mota, Dirección General de Pasaportes, Hospital Dr. Francisco Mocoso Puello, Superintendencia de Salud y Riesgos Laborales, Instituto Dominicano del Café (INDOCAFÉ), Dirección </w:t>
      </w:r>
      <w:r w:rsidRPr="00DD5612">
        <w:rPr>
          <w:rFonts w:ascii="Times New Roman" w:hAnsi="Times New Roman"/>
          <w:color w:val="767171" w:themeColor="background2" w:themeShade="80"/>
          <w:spacing w:val="20"/>
          <w:sz w:val="24"/>
          <w:szCs w:val="24"/>
        </w:rPr>
        <w:lastRenderedPageBreak/>
        <w:t>General de Desarrollo de la Comunidad, Organismo Dominicano de Acreditación, Instituto Geográfico Nacional, Corporación del Acueducto y Alcantarillado de Santo Domingo, Ministerio de Educación, Hospital Juan Pablo Pina, Consultoría Jurídica del Poder Ejecutivo, Instituto de Educación Superior en Formación Diplomática y Consular, Ministerio de Energía y Minas, Ayuntamiento San José De las Matas, Instituto Nacional de Administración Pública, Cuerpo Especializado de Control de Combustible (CECCOM), Consejo Nacional de Población y Familia (CONAPOFA), Biblioteca Nacional, Hospital Ramón de Lara (Fuerza Área), Superintendencia de Seguros, Hospital General y Especialidades Nuestra Señora de la Altagracia (HGENSA), Dirección General de Cine (DGCINE), Hospital Dr. Pascasio Toribio Piantini, Instituto Agrario Dominicano (IAD), Hospital Municipal Las Matas de Santa Cruz, Liga Municipal Dominicana (LMD), Instituto Azucarero Dominicano (INAZUCAR), Jardín Botánico Nacional, Hospital Dr. José Pérez, Hospital José De Jesús Jiménez Almonte, Hospital Municipal Pepillo Salcedo, Hospital Municipal Restauración, Hospital Provincial Dr. Antonio Yapor Heded de Nagua, Hospital Municipal Guayabal, Instituto De Innovación En Biotecnología e Industria (IIBI), Hospital Municipal Villa Fundación, Hospital Dr. Juan Antonio Castillo-La Vega, Hospital Dr. Sigifredo Alba Domínguez, Dirección de Información y Defensa De los Afiliados, Instituto Postal Dominicano, Oficina Nacional de Evaluación Sísmica y Vulnerabilidad de Infraestructura y Edificaciones</w:t>
      </w:r>
      <w:r>
        <w:rPr>
          <w:rFonts w:ascii="Times New Roman" w:hAnsi="Times New Roman"/>
          <w:color w:val="767171" w:themeColor="background2" w:themeShade="80"/>
          <w:spacing w:val="20"/>
          <w:sz w:val="24"/>
          <w:szCs w:val="24"/>
        </w:rPr>
        <w:t>.</w:t>
      </w:r>
    </w:p>
    <w:p w14:paraId="2C15BD2A" w14:textId="77777777" w:rsidR="00170649" w:rsidRPr="000B2EC2" w:rsidRDefault="00170649" w:rsidP="00170649">
      <w:pPr>
        <w:numPr>
          <w:ilvl w:val="0"/>
          <w:numId w:val="2"/>
        </w:num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br w:type="page"/>
      </w:r>
      <w:r w:rsidRPr="000B2EC2">
        <w:rPr>
          <w:rFonts w:ascii="Times New Roman" w:hAnsi="Times New Roman"/>
          <w:b/>
          <w:bCs/>
          <w:color w:val="767171" w:themeColor="background2" w:themeShade="80"/>
          <w:spacing w:val="20"/>
          <w:sz w:val="24"/>
          <w:szCs w:val="24"/>
        </w:rPr>
        <w:lastRenderedPageBreak/>
        <w:t>Cartas Compromiso Aprobadas</w:t>
      </w:r>
    </w:p>
    <w:p w14:paraId="5906CC39"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Sesenta y siete (67) resoluciones de Carta Compromiso, pertenecientes a aprobaciones y renovaciones, en diferentes versiones, completando un total de 135 Cartas Compromiso al Ciudadano activas dentro del programa. Cabe destacar que, la meta al 2024 corresponde a 120 cartas dentro del programa la cual ya se ha sobrepasado.</w:t>
      </w:r>
    </w:p>
    <w:tbl>
      <w:tblPr>
        <w:tblW w:w="750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50"/>
        <w:gridCol w:w="6958"/>
      </w:tblGrid>
      <w:tr w:rsidR="0046295F" w:rsidRPr="000B2EC2" w14:paraId="6EA4215D" w14:textId="77777777" w:rsidTr="0046295F">
        <w:trPr>
          <w:trHeight w:val="128"/>
          <w:jc w:val="center"/>
        </w:trPr>
        <w:tc>
          <w:tcPr>
            <w:tcW w:w="7508" w:type="dxa"/>
            <w:gridSpan w:val="2"/>
            <w:shd w:val="clear" w:color="auto" w:fill="002060"/>
            <w:noWrap/>
          </w:tcPr>
          <w:p w14:paraId="0CFD5B4C" w14:textId="652E8B22" w:rsidR="0046295F" w:rsidRPr="000B2EC2" w:rsidRDefault="0046295F" w:rsidP="008E125A">
            <w:pPr>
              <w:spacing w:line="360" w:lineRule="auto"/>
              <w:jc w:val="center"/>
              <w:rPr>
                <w:rFonts w:ascii="Times New Roman" w:hAnsi="Times New Roman"/>
                <w:b/>
                <w:bCs/>
                <w:color w:val="767171" w:themeColor="background2" w:themeShade="80"/>
                <w:spacing w:val="20"/>
                <w:sz w:val="24"/>
                <w:szCs w:val="24"/>
              </w:rPr>
            </w:pPr>
            <w:r w:rsidRPr="00170649">
              <w:rPr>
                <w:rFonts w:ascii="Times New Roman" w:hAnsi="Times New Roman"/>
                <w:b/>
                <w:bCs/>
                <w:color w:val="FFFFFF" w:themeColor="background1"/>
                <w:spacing w:val="20"/>
                <w:sz w:val="24"/>
                <w:szCs w:val="24"/>
              </w:rPr>
              <w:t>Cartas Compromiso al Ciudadano</w:t>
            </w:r>
            <w:r>
              <w:rPr>
                <w:rFonts w:ascii="Times New Roman" w:hAnsi="Times New Roman"/>
                <w:b/>
                <w:bCs/>
                <w:color w:val="FFFFFF" w:themeColor="background1"/>
                <w:spacing w:val="20"/>
                <w:sz w:val="24"/>
                <w:szCs w:val="24"/>
              </w:rPr>
              <w:t xml:space="preserve"> aprobadas</w:t>
            </w:r>
          </w:p>
        </w:tc>
      </w:tr>
      <w:tr w:rsidR="00170649" w:rsidRPr="000B2EC2" w14:paraId="1C79F506" w14:textId="77777777" w:rsidTr="00520506">
        <w:trPr>
          <w:trHeight w:val="128"/>
          <w:jc w:val="center"/>
        </w:trPr>
        <w:tc>
          <w:tcPr>
            <w:tcW w:w="550" w:type="dxa"/>
            <w:shd w:val="clear" w:color="auto" w:fill="auto"/>
            <w:noWrap/>
            <w:hideMark/>
          </w:tcPr>
          <w:p w14:paraId="74D589FC" w14:textId="77777777" w:rsidR="00170649" w:rsidRPr="000B2EC2" w:rsidRDefault="00170649" w:rsidP="008E125A">
            <w:pPr>
              <w:spacing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No</w:t>
            </w:r>
          </w:p>
        </w:tc>
        <w:tc>
          <w:tcPr>
            <w:tcW w:w="6958" w:type="dxa"/>
            <w:shd w:val="clear" w:color="auto" w:fill="auto"/>
            <w:noWrap/>
            <w:hideMark/>
          </w:tcPr>
          <w:p w14:paraId="3F1B7C3D" w14:textId="77777777" w:rsidR="00170649" w:rsidRPr="000B2EC2" w:rsidRDefault="00170649" w:rsidP="008E125A">
            <w:pPr>
              <w:spacing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Instituciones</w:t>
            </w:r>
          </w:p>
        </w:tc>
      </w:tr>
      <w:tr w:rsidR="00170649" w:rsidRPr="000B2EC2" w14:paraId="5EE7B4D3" w14:textId="77777777" w:rsidTr="00520506">
        <w:trPr>
          <w:trHeight w:val="641"/>
          <w:jc w:val="center"/>
        </w:trPr>
        <w:tc>
          <w:tcPr>
            <w:tcW w:w="550" w:type="dxa"/>
            <w:shd w:val="clear" w:color="auto" w:fill="F2F2F2"/>
            <w:noWrap/>
            <w:hideMark/>
          </w:tcPr>
          <w:p w14:paraId="0DB997E3"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w:t>
            </w:r>
          </w:p>
        </w:tc>
        <w:tc>
          <w:tcPr>
            <w:tcW w:w="6958" w:type="dxa"/>
            <w:shd w:val="clear" w:color="auto" w:fill="F2F2F2"/>
            <w:noWrap/>
            <w:hideMark/>
          </w:tcPr>
          <w:p w14:paraId="2404957D"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Programa de Medicamentos Esenciales y Central de Apoyo Logístico (PROMESECAL)</w:t>
            </w:r>
          </w:p>
        </w:tc>
      </w:tr>
      <w:tr w:rsidR="00170649" w:rsidRPr="000B2EC2" w14:paraId="2F2BD726" w14:textId="77777777" w:rsidTr="00520506">
        <w:trPr>
          <w:trHeight w:val="295"/>
          <w:jc w:val="center"/>
        </w:trPr>
        <w:tc>
          <w:tcPr>
            <w:tcW w:w="550" w:type="dxa"/>
            <w:shd w:val="clear" w:color="auto" w:fill="auto"/>
            <w:noWrap/>
            <w:hideMark/>
          </w:tcPr>
          <w:p w14:paraId="7A10E960"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w:t>
            </w:r>
          </w:p>
        </w:tc>
        <w:tc>
          <w:tcPr>
            <w:tcW w:w="6958" w:type="dxa"/>
            <w:shd w:val="clear" w:color="auto" w:fill="auto"/>
            <w:noWrap/>
            <w:hideMark/>
          </w:tcPr>
          <w:p w14:paraId="75D60933"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Provincial General Melenciano</w:t>
            </w:r>
          </w:p>
        </w:tc>
      </w:tr>
      <w:tr w:rsidR="00170649" w:rsidRPr="000B2EC2" w14:paraId="361C9BDC" w14:textId="77777777" w:rsidTr="00520506">
        <w:trPr>
          <w:trHeight w:val="295"/>
          <w:jc w:val="center"/>
        </w:trPr>
        <w:tc>
          <w:tcPr>
            <w:tcW w:w="550" w:type="dxa"/>
            <w:shd w:val="clear" w:color="auto" w:fill="F2F2F2"/>
            <w:noWrap/>
            <w:hideMark/>
          </w:tcPr>
          <w:p w14:paraId="3FE99CC1"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w:t>
            </w:r>
          </w:p>
        </w:tc>
        <w:tc>
          <w:tcPr>
            <w:tcW w:w="6958" w:type="dxa"/>
            <w:shd w:val="clear" w:color="auto" w:fill="F2F2F2"/>
            <w:noWrap/>
            <w:hideMark/>
          </w:tcPr>
          <w:p w14:paraId="002F6AB0"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General de Jubilaciones y Pensiones</w:t>
            </w:r>
          </w:p>
        </w:tc>
      </w:tr>
      <w:tr w:rsidR="00170649" w:rsidRPr="000B2EC2" w14:paraId="759FCF47" w14:textId="77777777" w:rsidTr="00520506">
        <w:trPr>
          <w:trHeight w:val="295"/>
          <w:jc w:val="center"/>
        </w:trPr>
        <w:tc>
          <w:tcPr>
            <w:tcW w:w="550" w:type="dxa"/>
            <w:shd w:val="clear" w:color="auto" w:fill="auto"/>
            <w:noWrap/>
            <w:hideMark/>
          </w:tcPr>
          <w:p w14:paraId="02940A10"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w:t>
            </w:r>
          </w:p>
        </w:tc>
        <w:tc>
          <w:tcPr>
            <w:tcW w:w="6958" w:type="dxa"/>
            <w:shd w:val="clear" w:color="auto" w:fill="auto"/>
            <w:noWrap/>
            <w:hideMark/>
          </w:tcPr>
          <w:p w14:paraId="0452C016"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de Auxilio y Viviendas (INAVI)</w:t>
            </w:r>
          </w:p>
        </w:tc>
      </w:tr>
      <w:tr w:rsidR="00170649" w:rsidRPr="000B2EC2" w14:paraId="485CAEB7" w14:textId="77777777" w:rsidTr="00520506">
        <w:trPr>
          <w:trHeight w:val="295"/>
          <w:jc w:val="center"/>
        </w:trPr>
        <w:tc>
          <w:tcPr>
            <w:tcW w:w="550" w:type="dxa"/>
            <w:shd w:val="clear" w:color="auto" w:fill="F2F2F2"/>
            <w:noWrap/>
            <w:hideMark/>
          </w:tcPr>
          <w:p w14:paraId="0EDFCBFA"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w:t>
            </w:r>
          </w:p>
        </w:tc>
        <w:tc>
          <w:tcPr>
            <w:tcW w:w="6958" w:type="dxa"/>
            <w:shd w:val="clear" w:color="auto" w:fill="F2F2F2"/>
            <w:noWrap/>
            <w:hideMark/>
          </w:tcPr>
          <w:p w14:paraId="3AA0DD75"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Jardín Botánico Nacional</w:t>
            </w:r>
          </w:p>
        </w:tc>
      </w:tr>
      <w:tr w:rsidR="00170649" w:rsidRPr="000B2EC2" w14:paraId="13CB6D72" w14:textId="77777777" w:rsidTr="00520506">
        <w:trPr>
          <w:trHeight w:val="295"/>
          <w:jc w:val="center"/>
        </w:trPr>
        <w:tc>
          <w:tcPr>
            <w:tcW w:w="550" w:type="dxa"/>
            <w:shd w:val="clear" w:color="auto" w:fill="auto"/>
            <w:noWrap/>
            <w:hideMark/>
          </w:tcPr>
          <w:p w14:paraId="26A77AD3"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w:t>
            </w:r>
          </w:p>
        </w:tc>
        <w:tc>
          <w:tcPr>
            <w:tcW w:w="6958" w:type="dxa"/>
            <w:shd w:val="clear" w:color="auto" w:fill="auto"/>
            <w:noWrap/>
            <w:hideMark/>
          </w:tcPr>
          <w:p w14:paraId="021FAA0D"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Tesorería Nacional</w:t>
            </w:r>
          </w:p>
        </w:tc>
      </w:tr>
      <w:tr w:rsidR="00170649" w:rsidRPr="000B2EC2" w14:paraId="52E7833C" w14:textId="77777777" w:rsidTr="00520506">
        <w:trPr>
          <w:trHeight w:val="295"/>
          <w:jc w:val="center"/>
        </w:trPr>
        <w:tc>
          <w:tcPr>
            <w:tcW w:w="550" w:type="dxa"/>
            <w:shd w:val="clear" w:color="auto" w:fill="F2F2F2"/>
            <w:noWrap/>
            <w:hideMark/>
          </w:tcPr>
          <w:p w14:paraId="7E32752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7</w:t>
            </w:r>
          </w:p>
        </w:tc>
        <w:tc>
          <w:tcPr>
            <w:tcW w:w="6958" w:type="dxa"/>
            <w:shd w:val="clear" w:color="auto" w:fill="F2F2F2"/>
            <w:noWrap/>
            <w:hideMark/>
          </w:tcPr>
          <w:p w14:paraId="70C50F43"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Consejo Dominicano de Pesca y Acuicultura</w:t>
            </w:r>
          </w:p>
        </w:tc>
      </w:tr>
      <w:tr w:rsidR="00170649" w:rsidRPr="000B2EC2" w14:paraId="3546809E" w14:textId="77777777" w:rsidTr="00520506">
        <w:trPr>
          <w:trHeight w:val="295"/>
          <w:jc w:val="center"/>
        </w:trPr>
        <w:tc>
          <w:tcPr>
            <w:tcW w:w="550" w:type="dxa"/>
            <w:shd w:val="clear" w:color="auto" w:fill="auto"/>
            <w:noWrap/>
            <w:hideMark/>
          </w:tcPr>
          <w:p w14:paraId="16A2856B"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8</w:t>
            </w:r>
          </w:p>
        </w:tc>
        <w:tc>
          <w:tcPr>
            <w:tcW w:w="6958" w:type="dxa"/>
            <w:shd w:val="clear" w:color="auto" w:fill="auto"/>
            <w:noWrap/>
            <w:hideMark/>
          </w:tcPr>
          <w:p w14:paraId="73E50D9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Dominicano del Café (INDOCAFE)</w:t>
            </w:r>
          </w:p>
        </w:tc>
      </w:tr>
      <w:tr w:rsidR="00170649" w:rsidRPr="000B2EC2" w14:paraId="187BF35C" w14:textId="77777777" w:rsidTr="00520506">
        <w:trPr>
          <w:trHeight w:val="295"/>
          <w:jc w:val="center"/>
        </w:trPr>
        <w:tc>
          <w:tcPr>
            <w:tcW w:w="550" w:type="dxa"/>
            <w:shd w:val="clear" w:color="auto" w:fill="F2F2F2"/>
            <w:noWrap/>
            <w:hideMark/>
          </w:tcPr>
          <w:p w14:paraId="6CC0FA7F"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9</w:t>
            </w:r>
          </w:p>
        </w:tc>
        <w:tc>
          <w:tcPr>
            <w:tcW w:w="6958" w:type="dxa"/>
            <w:shd w:val="clear" w:color="auto" w:fill="F2F2F2"/>
            <w:noWrap/>
            <w:hideMark/>
          </w:tcPr>
          <w:p w14:paraId="4256D6D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Nacional del Cáncer Rosa Emilia Sánchez Pérez de Tavarez (INCART)</w:t>
            </w:r>
          </w:p>
        </w:tc>
      </w:tr>
      <w:tr w:rsidR="00170649" w:rsidRPr="000B2EC2" w14:paraId="21EE0662" w14:textId="77777777" w:rsidTr="00520506">
        <w:trPr>
          <w:trHeight w:val="295"/>
          <w:jc w:val="center"/>
        </w:trPr>
        <w:tc>
          <w:tcPr>
            <w:tcW w:w="550" w:type="dxa"/>
            <w:shd w:val="clear" w:color="auto" w:fill="auto"/>
            <w:noWrap/>
            <w:hideMark/>
          </w:tcPr>
          <w:p w14:paraId="6633C55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10</w:t>
            </w:r>
          </w:p>
        </w:tc>
        <w:tc>
          <w:tcPr>
            <w:tcW w:w="6958" w:type="dxa"/>
            <w:shd w:val="clear" w:color="auto" w:fill="auto"/>
            <w:noWrap/>
            <w:hideMark/>
          </w:tcPr>
          <w:p w14:paraId="6B25BDC4"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Hospital Dr. Pascasio Toribio Piantini </w:t>
            </w:r>
          </w:p>
        </w:tc>
      </w:tr>
      <w:tr w:rsidR="00170649" w:rsidRPr="000B2EC2" w14:paraId="6B103028" w14:textId="77777777" w:rsidTr="00520506">
        <w:trPr>
          <w:trHeight w:val="295"/>
          <w:jc w:val="center"/>
        </w:trPr>
        <w:tc>
          <w:tcPr>
            <w:tcW w:w="550" w:type="dxa"/>
            <w:shd w:val="clear" w:color="auto" w:fill="F2F2F2"/>
            <w:noWrap/>
            <w:hideMark/>
          </w:tcPr>
          <w:p w14:paraId="4377B2F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11</w:t>
            </w:r>
          </w:p>
        </w:tc>
        <w:tc>
          <w:tcPr>
            <w:tcW w:w="6958" w:type="dxa"/>
            <w:shd w:val="clear" w:color="auto" w:fill="F2F2F2"/>
            <w:noWrap/>
            <w:hideMark/>
          </w:tcPr>
          <w:p w14:paraId="6218C37B"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Ayuntamiento de Bánica </w:t>
            </w:r>
          </w:p>
        </w:tc>
      </w:tr>
      <w:tr w:rsidR="00170649" w:rsidRPr="000B2EC2" w14:paraId="25BE163C" w14:textId="77777777" w:rsidTr="00520506">
        <w:trPr>
          <w:trHeight w:val="295"/>
          <w:jc w:val="center"/>
        </w:trPr>
        <w:tc>
          <w:tcPr>
            <w:tcW w:w="550" w:type="dxa"/>
            <w:shd w:val="clear" w:color="auto" w:fill="auto"/>
            <w:noWrap/>
            <w:hideMark/>
          </w:tcPr>
          <w:p w14:paraId="67144CA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12</w:t>
            </w:r>
          </w:p>
        </w:tc>
        <w:tc>
          <w:tcPr>
            <w:tcW w:w="6958" w:type="dxa"/>
            <w:shd w:val="clear" w:color="auto" w:fill="auto"/>
            <w:noWrap/>
            <w:hideMark/>
          </w:tcPr>
          <w:p w14:paraId="10CD0ED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de Innovación en Biotecnología e Industria (IIBI)</w:t>
            </w:r>
          </w:p>
        </w:tc>
      </w:tr>
      <w:tr w:rsidR="0046295F" w:rsidRPr="000B2EC2" w14:paraId="3B9FC3EF" w14:textId="77777777" w:rsidTr="0046295F">
        <w:trPr>
          <w:trHeight w:val="295"/>
          <w:jc w:val="center"/>
        </w:trPr>
        <w:tc>
          <w:tcPr>
            <w:tcW w:w="7508" w:type="dxa"/>
            <w:gridSpan w:val="2"/>
            <w:shd w:val="clear" w:color="auto" w:fill="002060"/>
            <w:noWrap/>
          </w:tcPr>
          <w:p w14:paraId="41462900" w14:textId="63AE62DB" w:rsidR="0046295F" w:rsidRPr="000B2EC2" w:rsidRDefault="0046295F" w:rsidP="0046295F">
            <w:pPr>
              <w:spacing w:line="360" w:lineRule="auto"/>
              <w:jc w:val="center"/>
              <w:rPr>
                <w:rFonts w:ascii="Times New Roman" w:hAnsi="Times New Roman"/>
                <w:color w:val="767171" w:themeColor="background2" w:themeShade="80"/>
                <w:spacing w:val="20"/>
                <w:sz w:val="24"/>
                <w:szCs w:val="24"/>
              </w:rPr>
            </w:pPr>
            <w:r w:rsidRPr="00170649">
              <w:rPr>
                <w:rFonts w:ascii="Times New Roman" w:hAnsi="Times New Roman"/>
                <w:b/>
                <w:bCs/>
                <w:color w:val="FFFFFF" w:themeColor="background1"/>
                <w:spacing w:val="20"/>
                <w:sz w:val="24"/>
                <w:szCs w:val="24"/>
              </w:rPr>
              <w:lastRenderedPageBreak/>
              <w:t>Cartas Compromiso al Ciudadano</w:t>
            </w:r>
            <w:r>
              <w:rPr>
                <w:rFonts w:ascii="Times New Roman" w:hAnsi="Times New Roman"/>
                <w:b/>
                <w:bCs/>
                <w:color w:val="FFFFFF" w:themeColor="background1"/>
                <w:spacing w:val="20"/>
                <w:sz w:val="24"/>
                <w:szCs w:val="24"/>
              </w:rPr>
              <w:t xml:space="preserve"> aprobadas</w:t>
            </w:r>
          </w:p>
        </w:tc>
      </w:tr>
      <w:tr w:rsidR="00170649" w:rsidRPr="000B2EC2" w14:paraId="1E9F9EA0" w14:textId="77777777" w:rsidTr="00520506">
        <w:trPr>
          <w:trHeight w:val="295"/>
          <w:jc w:val="center"/>
        </w:trPr>
        <w:tc>
          <w:tcPr>
            <w:tcW w:w="550" w:type="dxa"/>
            <w:shd w:val="clear" w:color="auto" w:fill="F2F2F2"/>
            <w:noWrap/>
            <w:hideMark/>
          </w:tcPr>
          <w:p w14:paraId="0867B90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13</w:t>
            </w:r>
          </w:p>
        </w:tc>
        <w:tc>
          <w:tcPr>
            <w:tcW w:w="6958" w:type="dxa"/>
            <w:shd w:val="clear" w:color="auto" w:fill="F2F2F2"/>
            <w:noWrap/>
            <w:hideMark/>
          </w:tcPr>
          <w:p w14:paraId="0E31914B"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Nacional De Aguas Potables Y Alcantarillados (INAPA)</w:t>
            </w:r>
          </w:p>
        </w:tc>
      </w:tr>
      <w:tr w:rsidR="00170649" w:rsidRPr="000B2EC2" w14:paraId="75929AB8" w14:textId="77777777" w:rsidTr="00520506">
        <w:trPr>
          <w:trHeight w:val="295"/>
          <w:jc w:val="center"/>
        </w:trPr>
        <w:tc>
          <w:tcPr>
            <w:tcW w:w="550" w:type="dxa"/>
            <w:shd w:val="clear" w:color="auto" w:fill="auto"/>
            <w:noWrap/>
            <w:hideMark/>
          </w:tcPr>
          <w:p w14:paraId="6C951253"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14</w:t>
            </w:r>
          </w:p>
        </w:tc>
        <w:tc>
          <w:tcPr>
            <w:tcW w:w="6958" w:type="dxa"/>
            <w:shd w:val="clear" w:color="auto" w:fill="auto"/>
            <w:noWrap/>
            <w:hideMark/>
          </w:tcPr>
          <w:p w14:paraId="2DECEED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Escuela Nacional de la Judicatura</w:t>
            </w:r>
          </w:p>
        </w:tc>
      </w:tr>
      <w:tr w:rsidR="00170649" w:rsidRPr="000B2EC2" w14:paraId="7EF2115D" w14:textId="77777777" w:rsidTr="00520506">
        <w:trPr>
          <w:trHeight w:val="295"/>
          <w:jc w:val="center"/>
        </w:trPr>
        <w:tc>
          <w:tcPr>
            <w:tcW w:w="550" w:type="dxa"/>
            <w:shd w:val="clear" w:color="auto" w:fill="F2F2F2"/>
            <w:noWrap/>
            <w:hideMark/>
          </w:tcPr>
          <w:p w14:paraId="14467A09"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15</w:t>
            </w:r>
          </w:p>
        </w:tc>
        <w:tc>
          <w:tcPr>
            <w:tcW w:w="6958" w:type="dxa"/>
            <w:shd w:val="clear" w:color="auto" w:fill="F2F2F2"/>
            <w:noWrap/>
            <w:hideMark/>
          </w:tcPr>
          <w:p w14:paraId="6EC4620A"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Autoridad Nacional de Asuntos Marítimos - ANAMAR</w:t>
            </w:r>
          </w:p>
        </w:tc>
      </w:tr>
      <w:tr w:rsidR="00170649" w:rsidRPr="000B2EC2" w14:paraId="30593985" w14:textId="77777777" w:rsidTr="00520506">
        <w:trPr>
          <w:trHeight w:val="295"/>
          <w:jc w:val="center"/>
        </w:trPr>
        <w:tc>
          <w:tcPr>
            <w:tcW w:w="550" w:type="dxa"/>
            <w:shd w:val="clear" w:color="auto" w:fill="auto"/>
            <w:noWrap/>
            <w:hideMark/>
          </w:tcPr>
          <w:p w14:paraId="2791272E"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16</w:t>
            </w:r>
          </w:p>
        </w:tc>
        <w:tc>
          <w:tcPr>
            <w:tcW w:w="6958" w:type="dxa"/>
            <w:shd w:val="clear" w:color="auto" w:fill="auto"/>
            <w:noWrap/>
            <w:hideMark/>
          </w:tcPr>
          <w:p w14:paraId="0698D613"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Ministerio de Hacienda </w:t>
            </w:r>
          </w:p>
        </w:tc>
      </w:tr>
      <w:tr w:rsidR="00170649" w:rsidRPr="000B2EC2" w14:paraId="7DE7F9DE" w14:textId="77777777" w:rsidTr="00520506">
        <w:trPr>
          <w:trHeight w:val="295"/>
          <w:jc w:val="center"/>
        </w:trPr>
        <w:tc>
          <w:tcPr>
            <w:tcW w:w="550" w:type="dxa"/>
            <w:shd w:val="clear" w:color="auto" w:fill="F2F2F2"/>
            <w:noWrap/>
            <w:hideMark/>
          </w:tcPr>
          <w:p w14:paraId="6A007A0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17</w:t>
            </w:r>
          </w:p>
        </w:tc>
        <w:tc>
          <w:tcPr>
            <w:tcW w:w="6958" w:type="dxa"/>
            <w:shd w:val="clear" w:color="auto" w:fill="F2F2F2"/>
            <w:noWrap/>
            <w:hideMark/>
          </w:tcPr>
          <w:p w14:paraId="2F557EA3"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Nacional de Administración Pública (INAP)</w:t>
            </w:r>
          </w:p>
        </w:tc>
      </w:tr>
      <w:tr w:rsidR="00170649" w:rsidRPr="000B2EC2" w14:paraId="3427F8B5" w14:textId="77777777" w:rsidTr="00520506">
        <w:trPr>
          <w:trHeight w:val="295"/>
          <w:jc w:val="center"/>
        </w:trPr>
        <w:tc>
          <w:tcPr>
            <w:tcW w:w="550" w:type="dxa"/>
            <w:shd w:val="clear" w:color="auto" w:fill="auto"/>
            <w:noWrap/>
            <w:hideMark/>
          </w:tcPr>
          <w:p w14:paraId="4769C4DD"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18</w:t>
            </w:r>
          </w:p>
        </w:tc>
        <w:tc>
          <w:tcPr>
            <w:tcW w:w="6958" w:type="dxa"/>
            <w:shd w:val="clear" w:color="auto" w:fill="auto"/>
            <w:noWrap/>
            <w:hideMark/>
          </w:tcPr>
          <w:p w14:paraId="3FB23F0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Dominicano de Aviación Civil - IDAC</w:t>
            </w:r>
          </w:p>
        </w:tc>
      </w:tr>
      <w:tr w:rsidR="00170649" w:rsidRPr="000B2EC2" w14:paraId="6ADF35CF" w14:textId="77777777" w:rsidTr="00520506">
        <w:trPr>
          <w:trHeight w:val="295"/>
          <w:jc w:val="center"/>
        </w:trPr>
        <w:tc>
          <w:tcPr>
            <w:tcW w:w="550" w:type="dxa"/>
            <w:shd w:val="clear" w:color="auto" w:fill="F2F2F2"/>
            <w:noWrap/>
            <w:hideMark/>
          </w:tcPr>
          <w:p w14:paraId="7C7D0E71"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19</w:t>
            </w:r>
          </w:p>
        </w:tc>
        <w:tc>
          <w:tcPr>
            <w:tcW w:w="6958" w:type="dxa"/>
            <w:shd w:val="clear" w:color="auto" w:fill="F2F2F2"/>
            <w:noWrap/>
            <w:hideMark/>
          </w:tcPr>
          <w:p w14:paraId="64A00B5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Junta de Aviación Civil (JAC)</w:t>
            </w:r>
          </w:p>
        </w:tc>
      </w:tr>
      <w:tr w:rsidR="00170649" w:rsidRPr="000B2EC2" w14:paraId="229FA465" w14:textId="77777777" w:rsidTr="00520506">
        <w:trPr>
          <w:trHeight w:val="295"/>
          <w:jc w:val="center"/>
        </w:trPr>
        <w:tc>
          <w:tcPr>
            <w:tcW w:w="550" w:type="dxa"/>
            <w:shd w:val="clear" w:color="auto" w:fill="auto"/>
            <w:noWrap/>
            <w:hideMark/>
          </w:tcPr>
          <w:p w14:paraId="10202B0E"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20</w:t>
            </w:r>
          </w:p>
        </w:tc>
        <w:tc>
          <w:tcPr>
            <w:tcW w:w="6958" w:type="dxa"/>
            <w:shd w:val="clear" w:color="auto" w:fill="auto"/>
            <w:noWrap/>
            <w:hideMark/>
          </w:tcPr>
          <w:p w14:paraId="3D207E7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Oficina Gubernamental de tecnologías de la Información y Comunicación (OGTIC)</w:t>
            </w:r>
          </w:p>
        </w:tc>
      </w:tr>
      <w:tr w:rsidR="00170649" w:rsidRPr="000B2EC2" w14:paraId="5367103F" w14:textId="77777777" w:rsidTr="00520506">
        <w:trPr>
          <w:trHeight w:val="295"/>
          <w:jc w:val="center"/>
        </w:trPr>
        <w:tc>
          <w:tcPr>
            <w:tcW w:w="550" w:type="dxa"/>
            <w:shd w:val="clear" w:color="auto" w:fill="F2F2F2"/>
            <w:noWrap/>
            <w:hideMark/>
          </w:tcPr>
          <w:p w14:paraId="61728D6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21</w:t>
            </w:r>
          </w:p>
        </w:tc>
        <w:tc>
          <w:tcPr>
            <w:tcW w:w="6958" w:type="dxa"/>
            <w:shd w:val="clear" w:color="auto" w:fill="F2F2F2"/>
            <w:noWrap/>
            <w:hideMark/>
          </w:tcPr>
          <w:p w14:paraId="02A6C884"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Empresa Distribuidora de Electricidad del Este, S.A.</w:t>
            </w:r>
          </w:p>
        </w:tc>
      </w:tr>
      <w:tr w:rsidR="00170649" w:rsidRPr="000B2EC2" w14:paraId="1DAB2124" w14:textId="77777777" w:rsidTr="00520506">
        <w:trPr>
          <w:trHeight w:val="295"/>
          <w:jc w:val="center"/>
        </w:trPr>
        <w:tc>
          <w:tcPr>
            <w:tcW w:w="550" w:type="dxa"/>
            <w:shd w:val="clear" w:color="auto" w:fill="auto"/>
            <w:noWrap/>
            <w:hideMark/>
          </w:tcPr>
          <w:p w14:paraId="33E725BE"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22</w:t>
            </w:r>
          </w:p>
        </w:tc>
        <w:tc>
          <w:tcPr>
            <w:tcW w:w="6958" w:type="dxa"/>
            <w:shd w:val="clear" w:color="auto" w:fill="auto"/>
            <w:noWrap/>
            <w:hideMark/>
          </w:tcPr>
          <w:p w14:paraId="459FC73C"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Oficina Nacional de Evaluación Sísmica y Vulnerabilidad de Infraestructura y Edificaciones (ONESVIE)</w:t>
            </w:r>
          </w:p>
        </w:tc>
      </w:tr>
      <w:tr w:rsidR="00170649" w:rsidRPr="000B2EC2" w14:paraId="0BF6FCBB" w14:textId="77777777" w:rsidTr="00520506">
        <w:trPr>
          <w:trHeight w:val="295"/>
          <w:jc w:val="center"/>
        </w:trPr>
        <w:tc>
          <w:tcPr>
            <w:tcW w:w="550" w:type="dxa"/>
            <w:shd w:val="clear" w:color="auto" w:fill="F2F2F2"/>
            <w:noWrap/>
            <w:hideMark/>
          </w:tcPr>
          <w:p w14:paraId="49231B79"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23</w:t>
            </w:r>
          </w:p>
        </w:tc>
        <w:tc>
          <w:tcPr>
            <w:tcW w:w="6958" w:type="dxa"/>
            <w:shd w:val="clear" w:color="auto" w:fill="F2F2F2"/>
            <w:noWrap/>
            <w:hideMark/>
          </w:tcPr>
          <w:p w14:paraId="62E1D00A"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Hospital Juan Pablo Pina </w:t>
            </w:r>
          </w:p>
        </w:tc>
      </w:tr>
      <w:tr w:rsidR="00170649" w:rsidRPr="000B2EC2" w14:paraId="62BDD713" w14:textId="77777777" w:rsidTr="00520506">
        <w:trPr>
          <w:trHeight w:val="295"/>
          <w:jc w:val="center"/>
        </w:trPr>
        <w:tc>
          <w:tcPr>
            <w:tcW w:w="550" w:type="dxa"/>
            <w:shd w:val="clear" w:color="auto" w:fill="auto"/>
            <w:noWrap/>
            <w:hideMark/>
          </w:tcPr>
          <w:p w14:paraId="1D4A576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24</w:t>
            </w:r>
          </w:p>
        </w:tc>
        <w:tc>
          <w:tcPr>
            <w:tcW w:w="6958" w:type="dxa"/>
            <w:shd w:val="clear" w:color="auto" w:fill="auto"/>
            <w:noWrap/>
            <w:hideMark/>
          </w:tcPr>
          <w:p w14:paraId="48077FC7"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General de Riesgos Agropecuarias (DIGERA)</w:t>
            </w:r>
          </w:p>
        </w:tc>
      </w:tr>
      <w:tr w:rsidR="00170649" w:rsidRPr="000B2EC2" w14:paraId="3C540CC2" w14:textId="77777777" w:rsidTr="00520506">
        <w:trPr>
          <w:trHeight w:val="295"/>
          <w:jc w:val="center"/>
        </w:trPr>
        <w:tc>
          <w:tcPr>
            <w:tcW w:w="550" w:type="dxa"/>
            <w:shd w:val="clear" w:color="auto" w:fill="F2F2F2"/>
            <w:noWrap/>
            <w:hideMark/>
          </w:tcPr>
          <w:p w14:paraId="27F0CF51"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25</w:t>
            </w:r>
          </w:p>
        </w:tc>
        <w:tc>
          <w:tcPr>
            <w:tcW w:w="6958" w:type="dxa"/>
            <w:shd w:val="clear" w:color="auto" w:fill="F2F2F2"/>
            <w:noWrap/>
            <w:hideMark/>
          </w:tcPr>
          <w:p w14:paraId="5C4E20FA"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Comisión Reguladora de Prácticas Desleales en el Comercio y Medidas de Salvaguardias </w:t>
            </w:r>
          </w:p>
        </w:tc>
      </w:tr>
      <w:tr w:rsidR="00170649" w:rsidRPr="000B2EC2" w14:paraId="33E972F0" w14:textId="77777777" w:rsidTr="00520506">
        <w:trPr>
          <w:trHeight w:val="295"/>
          <w:jc w:val="center"/>
        </w:trPr>
        <w:tc>
          <w:tcPr>
            <w:tcW w:w="550" w:type="dxa"/>
            <w:shd w:val="clear" w:color="auto" w:fill="auto"/>
            <w:noWrap/>
            <w:hideMark/>
          </w:tcPr>
          <w:p w14:paraId="7F7A4491"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26</w:t>
            </w:r>
          </w:p>
        </w:tc>
        <w:tc>
          <w:tcPr>
            <w:tcW w:w="6958" w:type="dxa"/>
            <w:shd w:val="clear" w:color="auto" w:fill="auto"/>
            <w:noWrap/>
            <w:hideMark/>
          </w:tcPr>
          <w:p w14:paraId="10A5639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Cuerpo Especializado de Control de Combustible (CECCOM)</w:t>
            </w:r>
          </w:p>
        </w:tc>
      </w:tr>
      <w:tr w:rsidR="00170649" w:rsidRPr="000B2EC2" w14:paraId="42C152AC" w14:textId="77777777" w:rsidTr="00520506">
        <w:trPr>
          <w:trHeight w:val="295"/>
          <w:jc w:val="center"/>
        </w:trPr>
        <w:tc>
          <w:tcPr>
            <w:tcW w:w="550" w:type="dxa"/>
            <w:shd w:val="clear" w:color="auto" w:fill="F2F2F2"/>
            <w:noWrap/>
            <w:hideMark/>
          </w:tcPr>
          <w:p w14:paraId="1DEB430C"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27</w:t>
            </w:r>
          </w:p>
        </w:tc>
        <w:tc>
          <w:tcPr>
            <w:tcW w:w="6958" w:type="dxa"/>
            <w:shd w:val="clear" w:color="auto" w:fill="F2F2F2"/>
            <w:noWrap/>
            <w:hideMark/>
          </w:tcPr>
          <w:p w14:paraId="6577DF60"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General de Cine (DGCINE)</w:t>
            </w:r>
          </w:p>
        </w:tc>
      </w:tr>
      <w:tr w:rsidR="00170649" w:rsidRPr="000B2EC2" w14:paraId="77FAB579" w14:textId="77777777" w:rsidTr="00520506">
        <w:trPr>
          <w:trHeight w:val="295"/>
          <w:jc w:val="center"/>
        </w:trPr>
        <w:tc>
          <w:tcPr>
            <w:tcW w:w="550" w:type="dxa"/>
            <w:shd w:val="clear" w:color="auto" w:fill="auto"/>
            <w:noWrap/>
            <w:hideMark/>
          </w:tcPr>
          <w:p w14:paraId="0D8D6070"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28</w:t>
            </w:r>
          </w:p>
        </w:tc>
        <w:tc>
          <w:tcPr>
            <w:tcW w:w="6958" w:type="dxa"/>
            <w:shd w:val="clear" w:color="auto" w:fill="auto"/>
            <w:noWrap/>
            <w:hideMark/>
          </w:tcPr>
          <w:p w14:paraId="03B954E6"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Liga Municipal Dominicana</w:t>
            </w:r>
          </w:p>
        </w:tc>
      </w:tr>
      <w:tr w:rsidR="0046295F" w:rsidRPr="000B2EC2" w14:paraId="669319B8" w14:textId="77777777" w:rsidTr="0046295F">
        <w:trPr>
          <w:trHeight w:val="295"/>
          <w:jc w:val="center"/>
        </w:trPr>
        <w:tc>
          <w:tcPr>
            <w:tcW w:w="7508" w:type="dxa"/>
            <w:gridSpan w:val="2"/>
            <w:shd w:val="clear" w:color="auto" w:fill="002060"/>
            <w:noWrap/>
          </w:tcPr>
          <w:p w14:paraId="23BEB784" w14:textId="4B3653B0" w:rsidR="0046295F" w:rsidRPr="000B2EC2" w:rsidRDefault="0046295F" w:rsidP="0046295F">
            <w:pPr>
              <w:spacing w:line="360" w:lineRule="auto"/>
              <w:jc w:val="center"/>
              <w:rPr>
                <w:rFonts w:ascii="Times New Roman" w:hAnsi="Times New Roman"/>
                <w:color w:val="767171" w:themeColor="background2" w:themeShade="80"/>
                <w:spacing w:val="20"/>
                <w:sz w:val="24"/>
                <w:szCs w:val="24"/>
              </w:rPr>
            </w:pPr>
            <w:r w:rsidRPr="00170649">
              <w:rPr>
                <w:rFonts w:ascii="Times New Roman" w:hAnsi="Times New Roman"/>
                <w:b/>
                <w:bCs/>
                <w:color w:val="FFFFFF" w:themeColor="background1"/>
                <w:spacing w:val="20"/>
                <w:sz w:val="24"/>
                <w:szCs w:val="24"/>
              </w:rPr>
              <w:lastRenderedPageBreak/>
              <w:t>Cartas Compromiso al Ciudadano</w:t>
            </w:r>
            <w:r>
              <w:rPr>
                <w:rFonts w:ascii="Times New Roman" w:hAnsi="Times New Roman"/>
                <w:b/>
                <w:bCs/>
                <w:color w:val="FFFFFF" w:themeColor="background1"/>
                <w:spacing w:val="20"/>
                <w:sz w:val="24"/>
                <w:szCs w:val="24"/>
              </w:rPr>
              <w:t xml:space="preserve"> aprobadas</w:t>
            </w:r>
          </w:p>
        </w:tc>
      </w:tr>
      <w:tr w:rsidR="00170649" w:rsidRPr="000B2EC2" w14:paraId="39A52D50" w14:textId="77777777" w:rsidTr="00520506">
        <w:trPr>
          <w:trHeight w:val="295"/>
          <w:jc w:val="center"/>
        </w:trPr>
        <w:tc>
          <w:tcPr>
            <w:tcW w:w="550" w:type="dxa"/>
            <w:shd w:val="clear" w:color="auto" w:fill="auto"/>
            <w:noWrap/>
            <w:hideMark/>
          </w:tcPr>
          <w:p w14:paraId="4F71C5F6"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30</w:t>
            </w:r>
          </w:p>
        </w:tc>
        <w:tc>
          <w:tcPr>
            <w:tcW w:w="6958" w:type="dxa"/>
            <w:shd w:val="clear" w:color="auto" w:fill="auto"/>
            <w:noWrap/>
            <w:hideMark/>
          </w:tcPr>
          <w:p w14:paraId="5AC4595D"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Dirección General de Migración </w:t>
            </w:r>
          </w:p>
        </w:tc>
      </w:tr>
      <w:tr w:rsidR="00170649" w:rsidRPr="000B2EC2" w14:paraId="3AA13C78" w14:textId="77777777" w:rsidTr="00520506">
        <w:trPr>
          <w:trHeight w:val="295"/>
          <w:jc w:val="center"/>
        </w:trPr>
        <w:tc>
          <w:tcPr>
            <w:tcW w:w="550" w:type="dxa"/>
            <w:shd w:val="clear" w:color="auto" w:fill="F2F2F2"/>
            <w:noWrap/>
            <w:hideMark/>
          </w:tcPr>
          <w:p w14:paraId="10C8187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31</w:t>
            </w:r>
          </w:p>
        </w:tc>
        <w:tc>
          <w:tcPr>
            <w:tcW w:w="6958" w:type="dxa"/>
            <w:shd w:val="clear" w:color="auto" w:fill="F2F2F2"/>
            <w:noWrap/>
            <w:hideMark/>
          </w:tcPr>
          <w:p w14:paraId="675ECB1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Superintendencia de Seguros</w:t>
            </w:r>
          </w:p>
        </w:tc>
      </w:tr>
      <w:tr w:rsidR="00170649" w:rsidRPr="000B2EC2" w14:paraId="1AD82426" w14:textId="77777777" w:rsidTr="00520506">
        <w:trPr>
          <w:trHeight w:val="295"/>
          <w:jc w:val="center"/>
        </w:trPr>
        <w:tc>
          <w:tcPr>
            <w:tcW w:w="550" w:type="dxa"/>
            <w:shd w:val="clear" w:color="auto" w:fill="auto"/>
            <w:noWrap/>
            <w:hideMark/>
          </w:tcPr>
          <w:p w14:paraId="569993A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32</w:t>
            </w:r>
          </w:p>
        </w:tc>
        <w:tc>
          <w:tcPr>
            <w:tcW w:w="6958" w:type="dxa"/>
            <w:shd w:val="clear" w:color="auto" w:fill="auto"/>
            <w:noWrap/>
            <w:hideMark/>
          </w:tcPr>
          <w:p w14:paraId="5CC208CA"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Superior de Formación Docente Salomé Ureña</w:t>
            </w:r>
          </w:p>
        </w:tc>
      </w:tr>
      <w:tr w:rsidR="00170649" w:rsidRPr="000B2EC2" w14:paraId="3B15D60F" w14:textId="77777777" w:rsidTr="00520506">
        <w:trPr>
          <w:trHeight w:val="295"/>
          <w:jc w:val="center"/>
        </w:trPr>
        <w:tc>
          <w:tcPr>
            <w:tcW w:w="550" w:type="dxa"/>
            <w:shd w:val="clear" w:color="auto" w:fill="F2F2F2"/>
            <w:noWrap/>
            <w:hideMark/>
          </w:tcPr>
          <w:p w14:paraId="70EF757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33</w:t>
            </w:r>
          </w:p>
        </w:tc>
        <w:tc>
          <w:tcPr>
            <w:tcW w:w="6958" w:type="dxa"/>
            <w:shd w:val="clear" w:color="auto" w:fill="F2F2F2"/>
            <w:noWrap/>
            <w:hideMark/>
          </w:tcPr>
          <w:p w14:paraId="2D79F76D"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Ministerio de Economía, Planificación y Desarrollo (MEPyD)</w:t>
            </w:r>
          </w:p>
        </w:tc>
      </w:tr>
      <w:tr w:rsidR="00170649" w:rsidRPr="000B2EC2" w14:paraId="15FD18A3" w14:textId="77777777" w:rsidTr="00520506">
        <w:trPr>
          <w:trHeight w:val="295"/>
          <w:jc w:val="center"/>
        </w:trPr>
        <w:tc>
          <w:tcPr>
            <w:tcW w:w="550" w:type="dxa"/>
            <w:shd w:val="clear" w:color="auto" w:fill="auto"/>
            <w:noWrap/>
            <w:hideMark/>
          </w:tcPr>
          <w:p w14:paraId="4FC1BF89"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34</w:t>
            </w:r>
          </w:p>
        </w:tc>
        <w:tc>
          <w:tcPr>
            <w:tcW w:w="6958" w:type="dxa"/>
            <w:shd w:val="clear" w:color="auto" w:fill="auto"/>
            <w:noWrap/>
            <w:hideMark/>
          </w:tcPr>
          <w:p w14:paraId="56DDCC8D"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Nacional de Control de Drogas (DNCD)</w:t>
            </w:r>
          </w:p>
        </w:tc>
      </w:tr>
      <w:tr w:rsidR="00170649" w:rsidRPr="000B2EC2" w14:paraId="0595C32D" w14:textId="77777777" w:rsidTr="00520506">
        <w:trPr>
          <w:trHeight w:val="295"/>
          <w:jc w:val="center"/>
        </w:trPr>
        <w:tc>
          <w:tcPr>
            <w:tcW w:w="550" w:type="dxa"/>
            <w:shd w:val="clear" w:color="auto" w:fill="F2F2F2"/>
            <w:noWrap/>
            <w:hideMark/>
          </w:tcPr>
          <w:p w14:paraId="29A6EFC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35</w:t>
            </w:r>
          </w:p>
        </w:tc>
        <w:tc>
          <w:tcPr>
            <w:tcW w:w="6958" w:type="dxa"/>
            <w:shd w:val="clear" w:color="auto" w:fill="F2F2F2"/>
            <w:noWrap/>
            <w:hideMark/>
          </w:tcPr>
          <w:p w14:paraId="04492825"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Ayuntamiento Municipal de Moca</w:t>
            </w:r>
          </w:p>
        </w:tc>
      </w:tr>
      <w:tr w:rsidR="00170649" w:rsidRPr="000B2EC2" w14:paraId="484B0C0D" w14:textId="77777777" w:rsidTr="00520506">
        <w:trPr>
          <w:trHeight w:val="295"/>
          <w:jc w:val="center"/>
        </w:trPr>
        <w:tc>
          <w:tcPr>
            <w:tcW w:w="550" w:type="dxa"/>
            <w:shd w:val="clear" w:color="auto" w:fill="auto"/>
            <w:noWrap/>
            <w:hideMark/>
          </w:tcPr>
          <w:p w14:paraId="5D6D3D8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36</w:t>
            </w:r>
          </w:p>
        </w:tc>
        <w:tc>
          <w:tcPr>
            <w:tcW w:w="6958" w:type="dxa"/>
            <w:shd w:val="clear" w:color="auto" w:fill="auto"/>
            <w:noWrap/>
            <w:hideMark/>
          </w:tcPr>
          <w:p w14:paraId="42DD8BDA"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Centro De Capacitación En Política Y Gestión Fiscal </w:t>
            </w:r>
          </w:p>
        </w:tc>
      </w:tr>
      <w:tr w:rsidR="00170649" w:rsidRPr="000B2EC2" w14:paraId="7B1BDD79" w14:textId="77777777" w:rsidTr="00520506">
        <w:trPr>
          <w:trHeight w:val="295"/>
          <w:jc w:val="center"/>
        </w:trPr>
        <w:tc>
          <w:tcPr>
            <w:tcW w:w="550" w:type="dxa"/>
            <w:shd w:val="clear" w:color="auto" w:fill="F2F2F2"/>
            <w:noWrap/>
            <w:hideMark/>
          </w:tcPr>
          <w:p w14:paraId="021A311C"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37</w:t>
            </w:r>
          </w:p>
        </w:tc>
        <w:tc>
          <w:tcPr>
            <w:tcW w:w="6958" w:type="dxa"/>
            <w:shd w:val="clear" w:color="auto" w:fill="F2F2F2"/>
            <w:noWrap/>
            <w:hideMark/>
          </w:tcPr>
          <w:p w14:paraId="41DA9F3E"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General de Impuestos Internos (DGII)</w:t>
            </w:r>
          </w:p>
        </w:tc>
      </w:tr>
      <w:tr w:rsidR="00170649" w:rsidRPr="000B2EC2" w14:paraId="233AEA08" w14:textId="77777777" w:rsidTr="00520506">
        <w:trPr>
          <w:trHeight w:val="295"/>
          <w:jc w:val="center"/>
        </w:trPr>
        <w:tc>
          <w:tcPr>
            <w:tcW w:w="550" w:type="dxa"/>
            <w:shd w:val="clear" w:color="auto" w:fill="auto"/>
            <w:noWrap/>
            <w:hideMark/>
          </w:tcPr>
          <w:p w14:paraId="770C5487"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38</w:t>
            </w:r>
          </w:p>
        </w:tc>
        <w:tc>
          <w:tcPr>
            <w:tcW w:w="6958" w:type="dxa"/>
            <w:shd w:val="clear" w:color="auto" w:fill="auto"/>
            <w:noWrap/>
            <w:hideMark/>
          </w:tcPr>
          <w:p w14:paraId="2F13BCB3"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Sistema Único de Beneficiarios (SIUBEN)</w:t>
            </w:r>
          </w:p>
        </w:tc>
      </w:tr>
      <w:tr w:rsidR="00170649" w:rsidRPr="000B2EC2" w14:paraId="12B57FCB" w14:textId="77777777" w:rsidTr="00520506">
        <w:trPr>
          <w:trHeight w:val="295"/>
          <w:jc w:val="center"/>
        </w:trPr>
        <w:tc>
          <w:tcPr>
            <w:tcW w:w="550" w:type="dxa"/>
            <w:shd w:val="clear" w:color="auto" w:fill="F2F2F2"/>
            <w:noWrap/>
            <w:hideMark/>
          </w:tcPr>
          <w:p w14:paraId="263107EE"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39</w:t>
            </w:r>
          </w:p>
        </w:tc>
        <w:tc>
          <w:tcPr>
            <w:tcW w:w="6958" w:type="dxa"/>
            <w:shd w:val="clear" w:color="auto" w:fill="F2F2F2"/>
            <w:noWrap/>
            <w:hideMark/>
          </w:tcPr>
          <w:p w14:paraId="4209F2D4"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Nacional de Formación y Capacitación del Magisterio</w:t>
            </w:r>
          </w:p>
        </w:tc>
      </w:tr>
      <w:tr w:rsidR="00170649" w:rsidRPr="000B2EC2" w14:paraId="08131759" w14:textId="77777777" w:rsidTr="00520506">
        <w:trPr>
          <w:trHeight w:val="295"/>
          <w:jc w:val="center"/>
        </w:trPr>
        <w:tc>
          <w:tcPr>
            <w:tcW w:w="550" w:type="dxa"/>
            <w:shd w:val="clear" w:color="auto" w:fill="auto"/>
            <w:noWrap/>
            <w:hideMark/>
          </w:tcPr>
          <w:p w14:paraId="57F43AE1"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40</w:t>
            </w:r>
          </w:p>
        </w:tc>
        <w:tc>
          <w:tcPr>
            <w:tcW w:w="6958" w:type="dxa"/>
            <w:shd w:val="clear" w:color="auto" w:fill="auto"/>
            <w:noWrap/>
            <w:hideMark/>
          </w:tcPr>
          <w:p w14:paraId="4F83A30D"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Corporación del Acueducto y Alcantarillado de Santo Domingo (CAASD)</w:t>
            </w:r>
          </w:p>
        </w:tc>
      </w:tr>
      <w:tr w:rsidR="00170649" w:rsidRPr="000B2EC2" w14:paraId="6FB782F1" w14:textId="77777777" w:rsidTr="00520506">
        <w:trPr>
          <w:trHeight w:val="295"/>
          <w:jc w:val="center"/>
        </w:trPr>
        <w:tc>
          <w:tcPr>
            <w:tcW w:w="550" w:type="dxa"/>
            <w:shd w:val="clear" w:color="auto" w:fill="F2F2F2"/>
            <w:noWrap/>
            <w:hideMark/>
          </w:tcPr>
          <w:p w14:paraId="5F735AD7"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41</w:t>
            </w:r>
          </w:p>
        </w:tc>
        <w:tc>
          <w:tcPr>
            <w:tcW w:w="6958" w:type="dxa"/>
            <w:shd w:val="clear" w:color="auto" w:fill="F2F2F2"/>
            <w:noWrap/>
            <w:hideMark/>
          </w:tcPr>
          <w:p w14:paraId="6770DC1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Consultoría Jurídica</w:t>
            </w:r>
          </w:p>
        </w:tc>
      </w:tr>
      <w:tr w:rsidR="00170649" w:rsidRPr="000B2EC2" w14:paraId="6FCC6A07" w14:textId="77777777" w:rsidTr="00520506">
        <w:trPr>
          <w:trHeight w:val="295"/>
          <w:jc w:val="center"/>
        </w:trPr>
        <w:tc>
          <w:tcPr>
            <w:tcW w:w="550" w:type="dxa"/>
            <w:shd w:val="clear" w:color="auto" w:fill="auto"/>
            <w:noWrap/>
            <w:hideMark/>
          </w:tcPr>
          <w:p w14:paraId="6E2740AC"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42</w:t>
            </w:r>
          </w:p>
        </w:tc>
        <w:tc>
          <w:tcPr>
            <w:tcW w:w="6958" w:type="dxa"/>
            <w:shd w:val="clear" w:color="auto" w:fill="auto"/>
            <w:noWrap/>
            <w:hideMark/>
          </w:tcPr>
          <w:p w14:paraId="72E900B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Dr. Rafael J. Mañón</w:t>
            </w:r>
          </w:p>
        </w:tc>
      </w:tr>
      <w:tr w:rsidR="00170649" w:rsidRPr="000B2EC2" w14:paraId="3F95E0D5" w14:textId="77777777" w:rsidTr="00520506">
        <w:trPr>
          <w:trHeight w:val="295"/>
          <w:jc w:val="center"/>
        </w:trPr>
        <w:tc>
          <w:tcPr>
            <w:tcW w:w="550" w:type="dxa"/>
            <w:shd w:val="clear" w:color="auto" w:fill="F2F2F2"/>
            <w:noWrap/>
            <w:hideMark/>
          </w:tcPr>
          <w:p w14:paraId="100C85C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43</w:t>
            </w:r>
          </w:p>
        </w:tc>
        <w:tc>
          <w:tcPr>
            <w:tcW w:w="6958" w:type="dxa"/>
            <w:shd w:val="clear" w:color="auto" w:fill="F2F2F2"/>
            <w:noWrap/>
            <w:hideMark/>
          </w:tcPr>
          <w:p w14:paraId="4B7416A7"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de Educación Superior en Formación Diplomática y Consular (INESDYC)</w:t>
            </w:r>
          </w:p>
        </w:tc>
      </w:tr>
      <w:tr w:rsidR="00170649" w:rsidRPr="000B2EC2" w14:paraId="0D53DA6E" w14:textId="77777777" w:rsidTr="00520506">
        <w:trPr>
          <w:trHeight w:val="295"/>
          <w:jc w:val="center"/>
        </w:trPr>
        <w:tc>
          <w:tcPr>
            <w:tcW w:w="550" w:type="dxa"/>
            <w:shd w:val="clear" w:color="auto" w:fill="auto"/>
            <w:noWrap/>
            <w:hideMark/>
          </w:tcPr>
          <w:p w14:paraId="73DF0EE3"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44</w:t>
            </w:r>
          </w:p>
        </w:tc>
        <w:tc>
          <w:tcPr>
            <w:tcW w:w="6958" w:type="dxa"/>
            <w:shd w:val="clear" w:color="auto" w:fill="auto"/>
            <w:noWrap/>
            <w:hideMark/>
          </w:tcPr>
          <w:p w14:paraId="4F4B0D8E"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Dr. Jaime Mota</w:t>
            </w:r>
          </w:p>
        </w:tc>
      </w:tr>
      <w:tr w:rsidR="00170649" w:rsidRPr="000B2EC2" w14:paraId="3F4CA7BB" w14:textId="77777777" w:rsidTr="00520506">
        <w:trPr>
          <w:trHeight w:val="295"/>
          <w:jc w:val="center"/>
        </w:trPr>
        <w:tc>
          <w:tcPr>
            <w:tcW w:w="550" w:type="dxa"/>
            <w:shd w:val="clear" w:color="auto" w:fill="F2F2F2"/>
            <w:noWrap/>
            <w:hideMark/>
          </w:tcPr>
          <w:p w14:paraId="64EF594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45</w:t>
            </w:r>
          </w:p>
        </w:tc>
        <w:tc>
          <w:tcPr>
            <w:tcW w:w="6958" w:type="dxa"/>
            <w:shd w:val="clear" w:color="auto" w:fill="F2F2F2"/>
            <w:noWrap/>
            <w:hideMark/>
          </w:tcPr>
          <w:p w14:paraId="4D408575" w14:textId="072D5D68"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Hospital Dr. Marcelino </w:t>
            </w:r>
            <w:r w:rsidR="00972667" w:rsidRPr="000B2EC2">
              <w:rPr>
                <w:rFonts w:ascii="Times New Roman" w:hAnsi="Times New Roman"/>
                <w:color w:val="767171" w:themeColor="background2" w:themeShade="80"/>
                <w:spacing w:val="20"/>
                <w:sz w:val="24"/>
                <w:szCs w:val="24"/>
              </w:rPr>
              <w:t>Vélez</w:t>
            </w:r>
          </w:p>
        </w:tc>
      </w:tr>
      <w:tr w:rsidR="00170649" w:rsidRPr="000B2EC2" w14:paraId="711CED0A" w14:textId="77777777" w:rsidTr="00520506">
        <w:trPr>
          <w:trHeight w:val="295"/>
          <w:jc w:val="center"/>
        </w:trPr>
        <w:tc>
          <w:tcPr>
            <w:tcW w:w="550" w:type="dxa"/>
            <w:shd w:val="clear" w:color="auto" w:fill="auto"/>
            <w:noWrap/>
            <w:hideMark/>
          </w:tcPr>
          <w:p w14:paraId="7ACB7CAF"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46</w:t>
            </w:r>
          </w:p>
        </w:tc>
        <w:tc>
          <w:tcPr>
            <w:tcW w:w="6958" w:type="dxa"/>
            <w:shd w:val="clear" w:color="auto" w:fill="auto"/>
            <w:noWrap/>
            <w:hideMark/>
          </w:tcPr>
          <w:p w14:paraId="6B7B37EA"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Ministerio de Agricultura</w:t>
            </w:r>
          </w:p>
        </w:tc>
      </w:tr>
      <w:tr w:rsidR="0046295F" w:rsidRPr="000B2EC2" w14:paraId="09E79825" w14:textId="77777777" w:rsidTr="0046295F">
        <w:trPr>
          <w:trHeight w:val="295"/>
          <w:jc w:val="center"/>
        </w:trPr>
        <w:tc>
          <w:tcPr>
            <w:tcW w:w="7508" w:type="dxa"/>
            <w:gridSpan w:val="2"/>
            <w:shd w:val="clear" w:color="auto" w:fill="002060"/>
            <w:noWrap/>
          </w:tcPr>
          <w:p w14:paraId="126A0FAA" w14:textId="2772D523" w:rsidR="0046295F" w:rsidRPr="000B2EC2" w:rsidRDefault="0046295F" w:rsidP="0046295F">
            <w:pPr>
              <w:spacing w:line="360" w:lineRule="auto"/>
              <w:jc w:val="center"/>
              <w:rPr>
                <w:rFonts w:ascii="Times New Roman" w:hAnsi="Times New Roman"/>
                <w:color w:val="767171" w:themeColor="background2" w:themeShade="80"/>
                <w:spacing w:val="20"/>
                <w:sz w:val="24"/>
                <w:szCs w:val="24"/>
              </w:rPr>
            </w:pPr>
            <w:r w:rsidRPr="00170649">
              <w:rPr>
                <w:rFonts w:ascii="Times New Roman" w:hAnsi="Times New Roman"/>
                <w:b/>
                <w:bCs/>
                <w:color w:val="FFFFFF" w:themeColor="background1"/>
                <w:spacing w:val="20"/>
                <w:sz w:val="24"/>
                <w:szCs w:val="24"/>
              </w:rPr>
              <w:lastRenderedPageBreak/>
              <w:t>Cartas Compromiso al Ciudadano</w:t>
            </w:r>
            <w:r>
              <w:rPr>
                <w:rFonts w:ascii="Times New Roman" w:hAnsi="Times New Roman"/>
                <w:b/>
                <w:bCs/>
                <w:color w:val="FFFFFF" w:themeColor="background1"/>
                <w:spacing w:val="20"/>
                <w:sz w:val="24"/>
                <w:szCs w:val="24"/>
              </w:rPr>
              <w:t xml:space="preserve"> aprobadas</w:t>
            </w:r>
          </w:p>
        </w:tc>
      </w:tr>
      <w:tr w:rsidR="00170649" w:rsidRPr="000B2EC2" w14:paraId="68119E23" w14:textId="77777777" w:rsidTr="00520506">
        <w:trPr>
          <w:trHeight w:val="295"/>
          <w:jc w:val="center"/>
        </w:trPr>
        <w:tc>
          <w:tcPr>
            <w:tcW w:w="550" w:type="dxa"/>
            <w:shd w:val="clear" w:color="auto" w:fill="F2F2F2"/>
            <w:noWrap/>
            <w:hideMark/>
          </w:tcPr>
          <w:p w14:paraId="7DBE7B29"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47</w:t>
            </w:r>
          </w:p>
        </w:tc>
        <w:tc>
          <w:tcPr>
            <w:tcW w:w="6958" w:type="dxa"/>
            <w:shd w:val="clear" w:color="auto" w:fill="F2F2F2"/>
            <w:noWrap/>
            <w:hideMark/>
          </w:tcPr>
          <w:p w14:paraId="0F87CEB5"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Superintendencia de Salud y Riesgos Laborales (SISALRIL)</w:t>
            </w:r>
          </w:p>
        </w:tc>
      </w:tr>
      <w:tr w:rsidR="00170649" w:rsidRPr="000B2EC2" w14:paraId="023E43BF" w14:textId="77777777" w:rsidTr="00520506">
        <w:trPr>
          <w:trHeight w:val="295"/>
          <w:jc w:val="center"/>
        </w:trPr>
        <w:tc>
          <w:tcPr>
            <w:tcW w:w="550" w:type="dxa"/>
            <w:shd w:val="clear" w:color="auto" w:fill="auto"/>
            <w:noWrap/>
            <w:hideMark/>
          </w:tcPr>
          <w:p w14:paraId="06ECA140"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48</w:t>
            </w:r>
          </w:p>
        </w:tc>
        <w:tc>
          <w:tcPr>
            <w:tcW w:w="6958" w:type="dxa"/>
            <w:shd w:val="clear" w:color="auto" w:fill="auto"/>
            <w:noWrap/>
            <w:hideMark/>
          </w:tcPr>
          <w:p w14:paraId="3EF2C361"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Comisión Nacional de Energía (CNE)</w:t>
            </w:r>
          </w:p>
        </w:tc>
      </w:tr>
      <w:tr w:rsidR="00170649" w:rsidRPr="000B2EC2" w14:paraId="76B47F26" w14:textId="77777777" w:rsidTr="00520506">
        <w:trPr>
          <w:trHeight w:val="295"/>
          <w:jc w:val="center"/>
        </w:trPr>
        <w:tc>
          <w:tcPr>
            <w:tcW w:w="550" w:type="dxa"/>
            <w:shd w:val="clear" w:color="auto" w:fill="F2F2F2"/>
            <w:noWrap/>
            <w:hideMark/>
          </w:tcPr>
          <w:p w14:paraId="29B9B242"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49</w:t>
            </w:r>
          </w:p>
        </w:tc>
        <w:tc>
          <w:tcPr>
            <w:tcW w:w="6958" w:type="dxa"/>
            <w:shd w:val="clear" w:color="auto" w:fill="F2F2F2"/>
            <w:noWrap/>
            <w:hideMark/>
          </w:tcPr>
          <w:p w14:paraId="53F84679"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Tesorería de la Seguridad Social </w:t>
            </w:r>
          </w:p>
        </w:tc>
      </w:tr>
      <w:tr w:rsidR="00170649" w:rsidRPr="000B2EC2" w14:paraId="0976D63F" w14:textId="77777777" w:rsidTr="00520506">
        <w:trPr>
          <w:trHeight w:val="295"/>
          <w:jc w:val="center"/>
        </w:trPr>
        <w:tc>
          <w:tcPr>
            <w:tcW w:w="550" w:type="dxa"/>
            <w:shd w:val="clear" w:color="auto" w:fill="auto"/>
            <w:noWrap/>
            <w:hideMark/>
          </w:tcPr>
          <w:p w14:paraId="057EC3ED"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50</w:t>
            </w:r>
          </w:p>
        </w:tc>
        <w:tc>
          <w:tcPr>
            <w:tcW w:w="6958" w:type="dxa"/>
            <w:shd w:val="clear" w:color="auto" w:fill="auto"/>
            <w:noWrap/>
            <w:hideMark/>
          </w:tcPr>
          <w:p w14:paraId="6B2F1CF5"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Autoridad Portuaria Dominicana</w:t>
            </w:r>
          </w:p>
        </w:tc>
      </w:tr>
      <w:tr w:rsidR="00170649" w:rsidRPr="000B2EC2" w14:paraId="49AAB456" w14:textId="77777777" w:rsidTr="00520506">
        <w:trPr>
          <w:trHeight w:val="295"/>
          <w:jc w:val="center"/>
        </w:trPr>
        <w:tc>
          <w:tcPr>
            <w:tcW w:w="550" w:type="dxa"/>
            <w:shd w:val="clear" w:color="auto" w:fill="F2F2F2"/>
            <w:noWrap/>
            <w:hideMark/>
          </w:tcPr>
          <w:p w14:paraId="2F05F073"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51</w:t>
            </w:r>
          </w:p>
        </w:tc>
        <w:tc>
          <w:tcPr>
            <w:tcW w:w="6958" w:type="dxa"/>
            <w:shd w:val="clear" w:color="auto" w:fill="F2F2F2"/>
            <w:noWrap/>
            <w:hideMark/>
          </w:tcPr>
          <w:p w14:paraId="11E64326"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Ayuntamiento Municipal de Santiago</w:t>
            </w:r>
          </w:p>
        </w:tc>
      </w:tr>
      <w:tr w:rsidR="00170649" w:rsidRPr="000B2EC2" w14:paraId="5B59F383" w14:textId="77777777" w:rsidTr="00520506">
        <w:trPr>
          <w:trHeight w:val="295"/>
          <w:jc w:val="center"/>
        </w:trPr>
        <w:tc>
          <w:tcPr>
            <w:tcW w:w="550" w:type="dxa"/>
            <w:shd w:val="clear" w:color="auto" w:fill="auto"/>
            <w:noWrap/>
            <w:hideMark/>
          </w:tcPr>
          <w:p w14:paraId="34D5358A"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52</w:t>
            </w:r>
          </w:p>
        </w:tc>
        <w:tc>
          <w:tcPr>
            <w:tcW w:w="6958" w:type="dxa"/>
            <w:shd w:val="clear" w:color="auto" w:fill="auto"/>
            <w:noWrap/>
            <w:hideMark/>
          </w:tcPr>
          <w:p w14:paraId="7273B0FE"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Ministerio de Medio Ambiente y Recursos Naturales (MIMARENA)</w:t>
            </w:r>
          </w:p>
        </w:tc>
      </w:tr>
      <w:tr w:rsidR="00170649" w:rsidRPr="000B2EC2" w14:paraId="2DD72EB0" w14:textId="77777777" w:rsidTr="00520506">
        <w:trPr>
          <w:trHeight w:val="295"/>
          <w:jc w:val="center"/>
        </w:trPr>
        <w:tc>
          <w:tcPr>
            <w:tcW w:w="550" w:type="dxa"/>
            <w:shd w:val="clear" w:color="auto" w:fill="F2F2F2"/>
            <w:noWrap/>
            <w:hideMark/>
          </w:tcPr>
          <w:p w14:paraId="24DFD08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53</w:t>
            </w:r>
          </w:p>
        </w:tc>
        <w:tc>
          <w:tcPr>
            <w:tcW w:w="6958" w:type="dxa"/>
            <w:shd w:val="clear" w:color="auto" w:fill="F2F2F2"/>
            <w:noWrap/>
            <w:hideMark/>
          </w:tcPr>
          <w:p w14:paraId="394F2F5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Taiwán 19 de Marzo</w:t>
            </w:r>
          </w:p>
        </w:tc>
      </w:tr>
      <w:tr w:rsidR="00170649" w:rsidRPr="000B2EC2" w14:paraId="1328DF41" w14:textId="77777777" w:rsidTr="00520506">
        <w:trPr>
          <w:trHeight w:val="295"/>
          <w:jc w:val="center"/>
        </w:trPr>
        <w:tc>
          <w:tcPr>
            <w:tcW w:w="550" w:type="dxa"/>
            <w:shd w:val="clear" w:color="auto" w:fill="auto"/>
            <w:noWrap/>
            <w:hideMark/>
          </w:tcPr>
          <w:p w14:paraId="3326DDDF"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54</w:t>
            </w:r>
          </w:p>
        </w:tc>
        <w:tc>
          <w:tcPr>
            <w:tcW w:w="6958" w:type="dxa"/>
            <w:shd w:val="clear" w:color="auto" w:fill="auto"/>
            <w:noWrap/>
            <w:hideMark/>
          </w:tcPr>
          <w:p w14:paraId="751A75DF"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Técnico Superior Comunitario (ITSC)</w:t>
            </w:r>
          </w:p>
        </w:tc>
      </w:tr>
      <w:tr w:rsidR="00170649" w:rsidRPr="000B2EC2" w14:paraId="15D47161" w14:textId="77777777" w:rsidTr="00520506">
        <w:trPr>
          <w:trHeight w:val="295"/>
          <w:jc w:val="center"/>
        </w:trPr>
        <w:tc>
          <w:tcPr>
            <w:tcW w:w="550" w:type="dxa"/>
            <w:shd w:val="clear" w:color="auto" w:fill="F2F2F2"/>
            <w:noWrap/>
            <w:hideMark/>
          </w:tcPr>
          <w:p w14:paraId="2209822D"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55</w:t>
            </w:r>
          </w:p>
        </w:tc>
        <w:tc>
          <w:tcPr>
            <w:tcW w:w="6958" w:type="dxa"/>
            <w:shd w:val="clear" w:color="auto" w:fill="F2F2F2"/>
            <w:noWrap/>
            <w:hideMark/>
          </w:tcPr>
          <w:p w14:paraId="61D3CFB6"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Consejo Nacional de Promoción y Apoyo a la Micro, Pequeña y Mediana Empresa</w:t>
            </w:r>
          </w:p>
        </w:tc>
      </w:tr>
      <w:tr w:rsidR="00170649" w:rsidRPr="000B2EC2" w14:paraId="3B1874B6" w14:textId="77777777" w:rsidTr="00520506">
        <w:trPr>
          <w:trHeight w:val="295"/>
          <w:jc w:val="center"/>
        </w:trPr>
        <w:tc>
          <w:tcPr>
            <w:tcW w:w="550" w:type="dxa"/>
            <w:shd w:val="clear" w:color="auto" w:fill="auto"/>
            <w:noWrap/>
            <w:hideMark/>
          </w:tcPr>
          <w:p w14:paraId="120E5E2C"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56</w:t>
            </w:r>
          </w:p>
        </w:tc>
        <w:tc>
          <w:tcPr>
            <w:tcW w:w="6958" w:type="dxa"/>
            <w:shd w:val="clear" w:color="auto" w:fill="auto"/>
            <w:noWrap/>
            <w:hideMark/>
          </w:tcPr>
          <w:p w14:paraId="4C3F7FD9"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Corporación del Acueducto y Alcantarillado de Santiago</w:t>
            </w:r>
          </w:p>
        </w:tc>
      </w:tr>
      <w:tr w:rsidR="00170649" w:rsidRPr="000B2EC2" w14:paraId="5927F0E1" w14:textId="77777777" w:rsidTr="00520506">
        <w:trPr>
          <w:trHeight w:val="295"/>
          <w:jc w:val="center"/>
        </w:trPr>
        <w:tc>
          <w:tcPr>
            <w:tcW w:w="550" w:type="dxa"/>
            <w:shd w:val="clear" w:color="auto" w:fill="F2F2F2"/>
            <w:noWrap/>
            <w:hideMark/>
          </w:tcPr>
          <w:p w14:paraId="34422B88"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57</w:t>
            </w:r>
          </w:p>
        </w:tc>
        <w:tc>
          <w:tcPr>
            <w:tcW w:w="6958" w:type="dxa"/>
            <w:shd w:val="clear" w:color="auto" w:fill="F2F2F2"/>
            <w:noWrap/>
            <w:hideMark/>
          </w:tcPr>
          <w:p w14:paraId="698CC9D5"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Reynaldo Almánzar</w:t>
            </w:r>
          </w:p>
        </w:tc>
      </w:tr>
      <w:tr w:rsidR="00170649" w:rsidRPr="000B2EC2" w14:paraId="1BE99766" w14:textId="77777777" w:rsidTr="00520506">
        <w:trPr>
          <w:trHeight w:val="295"/>
          <w:jc w:val="center"/>
        </w:trPr>
        <w:tc>
          <w:tcPr>
            <w:tcW w:w="550" w:type="dxa"/>
            <w:shd w:val="clear" w:color="auto" w:fill="auto"/>
            <w:noWrap/>
            <w:hideMark/>
          </w:tcPr>
          <w:p w14:paraId="6C50D548"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58</w:t>
            </w:r>
          </w:p>
        </w:tc>
        <w:tc>
          <w:tcPr>
            <w:tcW w:w="6958" w:type="dxa"/>
            <w:shd w:val="clear" w:color="auto" w:fill="auto"/>
            <w:noWrap/>
            <w:hideMark/>
          </w:tcPr>
          <w:p w14:paraId="74131A6C"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Tecnológico de Las Américas</w:t>
            </w:r>
          </w:p>
        </w:tc>
      </w:tr>
      <w:tr w:rsidR="00170649" w:rsidRPr="000B2EC2" w14:paraId="6B815181" w14:textId="77777777" w:rsidTr="00520506">
        <w:trPr>
          <w:trHeight w:val="295"/>
          <w:jc w:val="center"/>
        </w:trPr>
        <w:tc>
          <w:tcPr>
            <w:tcW w:w="550" w:type="dxa"/>
            <w:shd w:val="clear" w:color="auto" w:fill="F2F2F2"/>
            <w:noWrap/>
            <w:hideMark/>
          </w:tcPr>
          <w:p w14:paraId="6B61E8C3"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59</w:t>
            </w:r>
          </w:p>
        </w:tc>
        <w:tc>
          <w:tcPr>
            <w:tcW w:w="6958" w:type="dxa"/>
            <w:shd w:val="clear" w:color="auto" w:fill="F2F2F2"/>
            <w:noWrap/>
            <w:hideMark/>
          </w:tcPr>
          <w:p w14:paraId="262B7056"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 Rosa Duarte, Elías Piña</w:t>
            </w:r>
          </w:p>
        </w:tc>
      </w:tr>
      <w:tr w:rsidR="00170649" w:rsidRPr="000B2EC2" w14:paraId="338E3A22" w14:textId="77777777" w:rsidTr="00520506">
        <w:trPr>
          <w:trHeight w:val="295"/>
          <w:jc w:val="center"/>
        </w:trPr>
        <w:tc>
          <w:tcPr>
            <w:tcW w:w="550" w:type="dxa"/>
            <w:shd w:val="clear" w:color="auto" w:fill="auto"/>
            <w:noWrap/>
            <w:hideMark/>
          </w:tcPr>
          <w:p w14:paraId="5B20BFE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60</w:t>
            </w:r>
          </w:p>
        </w:tc>
        <w:tc>
          <w:tcPr>
            <w:tcW w:w="6958" w:type="dxa"/>
            <w:shd w:val="clear" w:color="auto" w:fill="auto"/>
            <w:noWrap/>
            <w:hideMark/>
          </w:tcPr>
          <w:p w14:paraId="126E7BC0"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Nuestra Sra. De la Regla</w:t>
            </w:r>
          </w:p>
        </w:tc>
      </w:tr>
      <w:tr w:rsidR="00170649" w:rsidRPr="000B2EC2" w14:paraId="5B6E3531" w14:textId="77777777" w:rsidTr="00520506">
        <w:trPr>
          <w:trHeight w:val="295"/>
          <w:jc w:val="center"/>
        </w:trPr>
        <w:tc>
          <w:tcPr>
            <w:tcW w:w="550" w:type="dxa"/>
            <w:shd w:val="clear" w:color="auto" w:fill="F2F2F2"/>
            <w:noWrap/>
            <w:hideMark/>
          </w:tcPr>
          <w:p w14:paraId="72590BD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61</w:t>
            </w:r>
          </w:p>
        </w:tc>
        <w:tc>
          <w:tcPr>
            <w:tcW w:w="6958" w:type="dxa"/>
            <w:shd w:val="clear" w:color="auto" w:fill="F2F2F2"/>
            <w:noWrap/>
            <w:hideMark/>
          </w:tcPr>
          <w:p w14:paraId="5D27D048"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Oficina para el Reordenamiento del Transporte OPRET</w:t>
            </w:r>
          </w:p>
        </w:tc>
      </w:tr>
      <w:tr w:rsidR="00170649" w:rsidRPr="000B2EC2" w14:paraId="3BE57AD3" w14:textId="77777777" w:rsidTr="00520506">
        <w:trPr>
          <w:trHeight w:val="295"/>
          <w:jc w:val="center"/>
        </w:trPr>
        <w:tc>
          <w:tcPr>
            <w:tcW w:w="550" w:type="dxa"/>
            <w:shd w:val="clear" w:color="auto" w:fill="auto"/>
            <w:noWrap/>
            <w:hideMark/>
          </w:tcPr>
          <w:p w14:paraId="2DFB8D3E"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62</w:t>
            </w:r>
          </w:p>
        </w:tc>
        <w:tc>
          <w:tcPr>
            <w:tcW w:w="6958" w:type="dxa"/>
            <w:shd w:val="clear" w:color="auto" w:fill="auto"/>
            <w:noWrap/>
            <w:hideMark/>
          </w:tcPr>
          <w:p w14:paraId="26664157"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Infantil Arturo Grullón</w:t>
            </w:r>
          </w:p>
        </w:tc>
      </w:tr>
      <w:tr w:rsidR="00170649" w:rsidRPr="000B2EC2" w14:paraId="0C9C4EC6" w14:textId="77777777" w:rsidTr="00520506">
        <w:trPr>
          <w:trHeight w:val="295"/>
          <w:jc w:val="center"/>
        </w:trPr>
        <w:tc>
          <w:tcPr>
            <w:tcW w:w="550" w:type="dxa"/>
            <w:shd w:val="clear" w:color="auto" w:fill="F2F2F2"/>
            <w:noWrap/>
            <w:hideMark/>
          </w:tcPr>
          <w:p w14:paraId="6DA5D0C8"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63</w:t>
            </w:r>
          </w:p>
        </w:tc>
        <w:tc>
          <w:tcPr>
            <w:tcW w:w="6958" w:type="dxa"/>
            <w:shd w:val="clear" w:color="auto" w:fill="F2F2F2"/>
            <w:noWrap/>
            <w:hideMark/>
          </w:tcPr>
          <w:p w14:paraId="0D478A96"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Hospital Robert Reid</w:t>
            </w:r>
          </w:p>
        </w:tc>
      </w:tr>
      <w:tr w:rsidR="0046295F" w:rsidRPr="000B2EC2" w14:paraId="17E0AAE1" w14:textId="77777777" w:rsidTr="0046295F">
        <w:trPr>
          <w:trHeight w:val="295"/>
          <w:jc w:val="center"/>
        </w:trPr>
        <w:tc>
          <w:tcPr>
            <w:tcW w:w="7508" w:type="dxa"/>
            <w:gridSpan w:val="2"/>
            <w:shd w:val="clear" w:color="auto" w:fill="002060"/>
            <w:noWrap/>
          </w:tcPr>
          <w:p w14:paraId="704B67F9" w14:textId="0289EA69" w:rsidR="0046295F" w:rsidRPr="0046295F" w:rsidRDefault="0046295F" w:rsidP="0046295F">
            <w:pPr>
              <w:spacing w:line="360" w:lineRule="auto"/>
              <w:jc w:val="center"/>
              <w:rPr>
                <w:rFonts w:ascii="Times New Roman" w:hAnsi="Times New Roman"/>
                <w:color w:val="FFFFFF" w:themeColor="background1"/>
                <w:spacing w:val="20"/>
                <w:sz w:val="24"/>
                <w:szCs w:val="24"/>
              </w:rPr>
            </w:pPr>
            <w:r w:rsidRPr="0046295F">
              <w:rPr>
                <w:rFonts w:ascii="Times New Roman" w:hAnsi="Times New Roman"/>
                <w:b/>
                <w:bCs/>
                <w:color w:val="FFFFFF" w:themeColor="background1"/>
                <w:spacing w:val="20"/>
                <w:sz w:val="24"/>
                <w:szCs w:val="24"/>
              </w:rPr>
              <w:lastRenderedPageBreak/>
              <w:t>Cartas Compromiso al Ciudadano aprobadas</w:t>
            </w:r>
          </w:p>
        </w:tc>
      </w:tr>
      <w:tr w:rsidR="0046295F" w:rsidRPr="000B2EC2" w14:paraId="58BA63EF" w14:textId="77777777" w:rsidTr="00520506">
        <w:trPr>
          <w:trHeight w:val="295"/>
          <w:jc w:val="center"/>
        </w:trPr>
        <w:tc>
          <w:tcPr>
            <w:tcW w:w="550" w:type="dxa"/>
            <w:shd w:val="clear" w:color="auto" w:fill="auto"/>
            <w:noWrap/>
          </w:tcPr>
          <w:p w14:paraId="20E8F407" w14:textId="75569A51" w:rsidR="0046295F" w:rsidRPr="000B2EC2" w:rsidRDefault="0046295F" w:rsidP="0046295F">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64</w:t>
            </w:r>
          </w:p>
        </w:tc>
        <w:tc>
          <w:tcPr>
            <w:tcW w:w="6958" w:type="dxa"/>
            <w:shd w:val="clear" w:color="auto" w:fill="auto"/>
            <w:noWrap/>
          </w:tcPr>
          <w:p w14:paraId="23E664EB" w14:textId="166B17CE" w:rsidR="0046295F" w:rsidRPr="000B2EC2" w:rsidRDefault="0046295F" w:rsidP="0046295F">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Dominicano de Prevención y Protección de Riesgos Laborales (IDOPPRIL)</w:t>
            </w:r>
          </w:p>
        </w:tc>
      </w:tr>
      <w:tr w:rsidR="00170649" w:rsidRPr="000B2EC2" w14:paraId="629C54FE" w14:textId="77777777" w:rsidTr="00520506">
        <w:trPr>
          <w:trHeight w:val="295"/>
          <w:jc w:val="center"/>
        </w:trPr>
        <w:tc>
          <w:tcPr>
            <w:tcW w:w="550" w:type="dxa"/>
            <w:shd w:val="clear" w:color="auto" w:fill="auto"/>
            <w:noWrap/>
          </w:tcPr>
          <w:p w14:paraId="2110EA44"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65</w:t>
            </w:r>
          </w:p>
        </w:tc>
        <w:tc>
          <w:tcPr>
            <w:tcW w:w="6958" w:type="dxa"/>
            <w:shd w:val="clear" w:color="auto" w:fill="auto"/>
            <w:noWrap/>
          </w:tcPr>
          <w:p w14:paraId="20F7EF19"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Instituto Nacional de Atención Integral a la Primera Infancia (INAIPI)</w:t>
            </w:r>
          </w:p>
        </w:tc>
      </w:tr>
      <w:tr w:rsidR="00170649" w:rsidRPr="000B2EC2" w14:paraId="09D7D92B" w14:textId="77777777" w:rsidTr="00520506">
        <w:trPr>
          <w:trHeight w:val="295"/>
          <w:jc w:val="center"/>
        </w:trPr>
        <w:tc>
          <w:tcPr>
            <w:tcW w:w="550" w:type="dxa"/>
            <w:shd w:val="clear" w:color="auto" w:fill="auto"/>
            <w:noWrap/>
          </w:tcPr>
          <w:p w14:paraId="227575FB"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66</w:t>
            </w:r>
          </w:p>
        </w:tc>
        <w:tc>
          <w:tcPr>
            <w:tcW w:w="6958" w:type="dxa"/>
            <w:shd w:val="clear" w:color="auto" w:fill="auto"/>
            <w:noWrap/>
          </w:tcPr>
          <w:p w14:paraId="0F3BF2A2"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General de Desarrollo de la Comunidad (DGDC)</w:t>
            </w:r>
          </w:p>
        </w:tc>
      </w:tr>
      <w:tr w:rsidR="00170649" w:rsidRPr="000B2EC2" w14:paraId="6797A307" w14:textId="77777777" w:rsidTr="00520506">
        <w:trPr>
          <w:trHeight w:val="295"/>
          <w:jc w:val="center"/>
        </w:trPr>
        <w:tc>
          <w:tcPr>
            <w:tcW w:w="550" w:type="dxa"/>
            <w:shd w:val="clear" w:color="auto" w:fill="auto"/>
            <w:noWrap/>
          </w:tcPr>
          <w:p w14:paraId="38B2EF75" w14:textId="77777777" w:rsidR="00170649" w:rsidRPr="000B2EC2" w:rsidRDefault="00170649" w:rsidP="008E125A">
            <w:pPr>
              <w:spacing w:line="360" w:lineRule="auto"/>
              <w:jc w:val="center"/>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67</w:t>
            </w:r>
          </w:p>
        </w:tc>
        <w:tc>
          <w:tcPr>
            <w:tcW w:w="6958" w:type="dxa"/>
            <w:shd w:val="clear" w:color="auto" w:fill="auto"/>
            <w:noWrap/>
          </w:tcPr>
          <w:p w14:paraId="4399351E" w14:textId="77777777" w:rsidR="00170649" w:rsidRPr="000B2EC2" w:rsidRDefault="00170649" w:rsidP="008E125A">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Dirección General de la Policía Nacional</w:t>
            </w:r>
          </w:p>
        </w:tc>
      </w:tr>
    </w:tbl>
    <w:p w14:paraId="0433D3C9" w14:textId="5226853D" w:rsidR="0046295F" w:rsidRPr="000B2EC2" w:rsidRDefault="0046295F" w:rsidP="0046295F">
      <w:pPr>
        <w:spacing w:after="0" w:line="360" w:lineRule="auto"/>
        <w:ind w:left="-75" w:hanging="15"/>
        <w:jc w:val="left"/>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Cs w:val="18"/>
        </w:rPr>
        <w:t xml:space="preserve">  </w:t>
      </w:r>
      <w:r w:rsidRPr="00170649">
        <w:rPr>
          <w:rFonts w:ascii="Times New Roman" w:hAnsi="Times New Roman"/>
          <w:color w:val="767171" w:themeColor="background2" w:themeShade="80"/>
          <w:spacing w:val="20"/>
          <w:szCs w:val="18"/>
        </w:rPr>
        <w:t>Fuente: Departamento de Análisis Regulatorio y Compromiso de Servicios</w:t>
      </w:r>
    </w:p>
    <w:p w14:paraId="77FCBD6E" w14:textId="77777777" w:rsidR="00170649" w:rsidRPr="000B2EC2" w:rsidRDefault="00170649" w:rsidP="001706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ascii="Times New Roman" w:hAnsi="Times New Roman"/>
          <w:color w:val="767171" w:themeColor="background2" w:themeShade="80"/>
          <w:spacing w:val="20"/>
          <w:sz w:val="24"/>
          <w:szCs w:val="24"/>
          <w:lang w:val="es-419"/>
        </w:rPr>
      </w:pPr>
    </w:p>
    <w:p w14:paraId="35FC2EC1" w14:textId="77777777" w:rsidR="00170649" w:rsidRPr="000B2EC2" w:rsidRDefault="00170649" w:rsidP="00170649">
      <w:pPr>
        <w:numPr>
          <w:ilvl w:val="0"/>
          <w:numId w:val="2"/>
        </w:num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Evaluación de Cartas Compromiso al Ciudadano</w:t>
      </w:r>
    </w:p>
    <w:p w14:paraId="269A7D74"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El objetivo de las evaluaciones de Carta Compromiso es garantizar el cumplimiento y veracidad de los compromisos asumidos y las informaciones establecidas por las instituciones en la Carta Compromiso Ciudadano, de manera que en este proceso quede todo transparentado en función al contenido general de dicho documento. Los resultados de estas evaluaciones se remiten a las instituciones a través de un informe.</w:t>
      </w:r>
    </w:p>
    <w:p w14:paraId="0FCB8EBB" w14:textId="1CB3F576" w:rsidR="00170649"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Se han realizado </w:t>
      </w:r>
      <w:r w:rsidRPr="000B2EC2">
        <w:rPr>
          <w:rFonts w:ascii="Times New Roman" w:hAnsi="Times New Roman"/>
          <w:b/>
          <w:bCs/>
          <w:color w:val="767171" w:themeColor="background2" w:themeShade="80"/>
          <w:spacing w:val="20"/>
          <w:sz w:val="24"/>
          <w:szCs w:val="24"/>
        </w:rPr>
        <w:t>120</w:t>
      </w:r>
      <w:r w:rsidRPr="000B2EC2">
        <w:rPr>
          <w:rFonts w:ascii="Times New Roman" w:hAnsi="Times New Roman"/>
          <w:color w:val="767171" w:themeColor="background2" w:themeShade="80"/>
          <w:spacing w:val="20"/>
          <w:sz w:val="24"/>
          <w:szCs w:val="24"/>
        </w:rPr>
        <w:t xml:space="preserve"> evaluaciones a igual número de instituciones, lo que representa un 100% del total de evaluaciones planificadas para el periodo.</w:t>
      </w:r>
      <w:r w:rsidR="0046295F">
        <w:rPr>
          <w:rFonts w:ascii="Times New Roman" w:hAnsi="Times New Roman"/>
          <w:color w:val="767171" w:themeColor="background2" w:themeShade="80"/>
          <w:spacing w:val="20"/>
          <w:sz w:val="24"/>
          <w:szCs w:val="24"/>
        </w:rPr>
        <w:t xml:space="preserve"> En la tabla siguiente se muestran algunas de las instituciones evaluadas:</w:t>
      </w:r>
    </w:p>
    <w:p w14:paraId="7D8A72D0" w14:textId="488FC334" w:rsidR="00170649" w:rsidRPr="00DD5612" w:rsidRDefault="00315D25" w:rsidP="00DD5612">
      <w:pPr>
        <w:spacing w:line="360" w:lineRule="auto"/>
        <w:rPr>
          <w:rFonts w:ascii="Times New Roman" w:hAnsi="Times New Roman"/>
          <w:color w:val="767171" w:themeColor="background2" w:themeShade="80"/>
          <w:spacing w:val="20"/>
          <w:sz w:val="24"/>
          <w:szCs w:val="24"/>
        </w:rPr>
      </w:pPr>
      <w:r w:rsidRPr="00315D25">
        <w:rPr>
          <w:rFonts w:ascii="Times New Roman" w:hAnsi="Times New Roman"/>
          <w:color w:val="767171" w:themeColor="background2" w:themeShade="80"/>
          <w:spacing w:val="20"/>
          <w:sz w:val="24"/>
          <w:szCs w:val="24"/>
        </w:rPr>
        <w:t xml:space="preserve">Parque Zoológico Nacional, Dirección General de Contabilidad Gubernamental (DIGECOG), Oficina para el Reordenamiento del Transporte (OPRET), Industria Nacional de la Aguja (INAGUJA), Instituto de Estabilización de Precios (INESPRE), Defensa Civil Dominicana, Programas Supérate, Instituto Dominicano de las Telecomunicaciones (INDOTEL), Instituto Tecnológico de Las </w:t>
      </w:r>
      <w:r w:rsidRPr="00315D25">
        <w:rPr>
          <w:rFonts w:ascii="Times New Roman" w:hAnsi="Times New Roman"/>
          <w:color w:val="767171" w:themeColor="background2" w:themeShade="80"/>
          <w:spacing w:val="20"/>
          <w:sz w:val="24"/>
          <w:szCs w:val="24"/>
        </w:rPr>
        <w:lastRenderedPageBreak/>
        <w:t>Américas (ITLA), Consejo Nacional para la Niñez y la Adolescencia (CONANI), Comedores Económicos del Estado Dominicano (CEED), Corporación del Acueducto y Alcantarillado de Santiago (CORAASAN), Hospital Reynaldo Almánzar, Hospital Maternidad Ntra. Sra. De la Altagracia, Dirección General de Aduanas, Ministerio de Turismo, Consejo de Coordinación Zona Especial Desarrollo Fronterizo (CCDF), Administradora de Riesgos de Salud para Maestros (ARS SEMMA), Hospital Ney Arias Lora, Hospital José Francisco Peña Gómez, Hospital Municipal Engombe, Dirección Nacional de Fomento y Desarrollo de la Artesanía (FODEARTE), Centro de Gastroenterología Avanzada, Dirección General De Bellas Artes, Comisión Nacional de Energía, Hospital Ricardo Limardo, Hospital Regional Traumatológico y Quirúrgico Profesor Juan Bosch, Hospital Vinicio Calventi, Dirección General de Ganadería (DIGEGA), Autoridad Portuaria Dominicana, Tesorería de la Seguridad Social (TSS), Ministerio de Obras Públicas y Comunicaciones (MOPC), Corporación de Acueductos y Alcantarillados de La Vega (CORAAVEGA), Hospital Inmaculada Concepción, Departamento Aeroportuario (DA), Empresa distribuidora de Electricidad del Sur (EDESUR), Consejo Nacional para la Reglamentación y Fomento de la Industria Lechera (CONALECHE),</w:t>
      </w:r>
    </w:p>
    <w:p w14:paraId="5FE82131" w14:textId="4EF5D8EC" w:rsidR="00170649" w:rsidRPr="00DD5612" w:rsidRDefault="00170649" w:rsidP="001706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 xml:space="preserve">Simplificación de Trámites </w:t>
      </w:r>
    </w:p>
    <w:p w14:paraId="674E33A8" w14:textId="77777777" w:rsidR="00170649" w:rsidRPr="000B2EC2" w:rsidRDefault="00170649" w:rsidP="00170649">
      <w:pPr>
        <w:numPr>
          <w:ilvl w:val="0"/>
          <w:numId w:val="2"/>
        </w:numPr>
        <w:spacing w:line="360" w:lineRule="auto"/>
        <w:rPr>
          <w:rFonts w:ascii="Times New Roman" w:hAnsi="Times New Roman"/>
          <w:color w:val="767171" w:themeColor="background2" w:themeShade="80"/>
          <w:spacing w:val="20"/>
          <w:sz w:val="24"/>
          <w:szCs w:val="24"/>
        </w:rPr>
      </w:pPr>
      <w:bookmarkStart w:id="14" w:name="_Hlk152173416"/>
      <w:r w:rsidRPr="000B2EC2">
        <w:rPr>
          <w:rFonts w:ascii="Times New Roman" w:hAnsi="Times New Roman"/>
          <w:color w:val="767171" w:themeColor="background2" w:themeShade="80"/>
          <w:spacing w:val="20"/>
          <w:sz w:val="24"/>
          <w:szCs w:val="24"/>
        </w:rPr>
        <w:t>Charla metodología Simplificación de Trámites</w:t>
      </w:r>
    </w:p>
    <w:bookmarkEnd w:id="14"/>
    <w:p w14:paraId="3E20B296"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 xml:space="preserve">El objetivo de esta actividad es dar a conocer el programa de Simplificación Administrativa y la actualización de la metodología, bajo un enfoque integral brindando las pautas a los entes y órganos para la eliminación y simplificación de procedimientos administrativos. La cual tiene por finalidad proporcionar a las </w:t>
      </w:r>
      <w:r w:rsidRPr="000B2EC2">
        <w:rPr>
          <w:rFonts w:ascii="Times New Roman" w:hAnsi="Times New Roman"/>
          <w:color w:val="767171" w:themeColor="background2" w:themeShade="80"/>
          <w:spacing w:val="20"/>
          <w:sz w:val="24"/>
          <w:szCs w:val="24"/>
        </w:rPr>
        <w:lastRenderedPageBreak/>
        <w:t xml:space="preserve">instituciones una herramienta que brinde pautas para la eliminación y simplificación de procedimientos administrativos, utilizando un modelo estandarizado de simplificación que permita, además, el intercambio de iniciativas y buenas prácticas de procedimientos administrativos similares en instituciones diferentes. </w:t>
      </w:r>
    </w:p>
    <w:p w14:paraId="3BF491E8" w14:textId="77777777" w:rsidR="00315D25"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lang w:val="es-419"/>
        </w:rPr>
        <w:t xml:space="preserve">Han sido impartidas 10 charlas de Metodología de Simplificación de Trámites, impactando a 181 servidores públicos pertenecientes a 44 </w:t>
      </w:r>
      <w:r w:rsidRPr="000B2EC2">
        <w:rPr>
          <w:rFonts w:ascii="Times New Roman" w:hAnsi="Times New Roman"/>
          <w:color w:val="767171" w:themeColor="background2" w:themeShade="80"/>
          <w:spacing w:val="20"/>
          <w:sz w:val="24"/>
          <w:szCs w:val="24"/>
        </w:rPr>
        <w:t>Instituciones, lo que representa un 100% del total de charlas planificadas para el periodo.</w:t>
      </w:r>
    </w:p>
    <w:p w14:paraId="6D494263" w14:textId="04513F43" w:rsidR="00170649" w:rsidRPr="000B2EC2" w:rsidRDefault="00170649" w:rsidP="00170649">
      <w:pPr>
        <w:spacing w:line="360" w:lineRule="auto"/>
        <w:rPr>
          <w:rFonts w:ascii="Times New Roman" w:hAnsi="Times New Roman"/>
          <w:color w:val="767171" w:themeColor="background2" w:themeShade="80"/>
          <w:spacing w:val="20"/>
          <w:sz w:val="24"/>
          <w:szCs w:val="24"/>
          <w:highlight w:val="yellow"/>
        </w:rPr>
      </w:pPr>
      <w:r w:rsidRPr="000B2EC2">
        <w:rPr>
          <w:rFonts w:ascii="Times New Roman" w:hAnsi="Times New Roman"/>
          <w:color w:val="767171" w:themeColor="background2" w:themeShade="80"/>
          <w:spacing w:val="20"/>
          <w:sz w:val="24"/>
          <w:szCs w:val="24"/>
        </w:rPr>
        <w:t>•</w:t>
      </w:r>
      <w:r w:rsidRPr="000B2EC2">
        <w:rPr>
          <w:rFonts w:ascii="Times New Roman" w:hAnsi="Times New Roman"/>
          <w:color w:val="767171" w:themeColor="background2" w:themeShade="80"/>
          <w:spacing w:val="20"/>
          <w:sz w:val="24"/>
          <w:szCs w:val="24"/>
        </w:rPr>
        <w:tab/>
      </w:r>
      <w:r w:rsidRPr="000B2EC2">
        <w:rPr>
          <w:rFonts w:ascii="Times New Roman" w:hAnsi="Times New Roman"/>
          <w:b/>
          <w:bCs/>
          <w:color w:val="767171" w:themeColor="background2" w:themeShade="80"/>
          <w:spacing w:val="20"/>
          <w:sz w:val="24"/>
          <w:szCs w:val="24"/>
        </w:rPr>
        <w:t>Trámites Simplificados</w:t>
      </w:r>
    </w:p>
    <w:p w14:paraId="2E84BC50"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Actualmente se encuentra en proceso de actualización la Metodología de Simplificación Administrativa, respondiendo a la Ley 167-21 de Mejora Regulatoria y Simplificación de Trámites.</w:t>
      </w:r>
    </w:p>
    <w:p w14:paraId="353915B7" w14:textId="77777777" w:rsidR="00170649" w:rsidRPr="000B2EC2" w:rsidRDefault="00170649" w:rsidP="00170649">
      <w:pPr>
        <w:spacing w:line="360" w:lineRule="auto"/>
        <w:rPr>
          <w:rFonts w:ascii="Times New Roman" w:hAnsi="Times New Roman"/>
          <w:color w:val="767171" w:themeColor="background2" w:themeShade="80"/>
          <w:spacing w:val="20"/>
          <w:sz w:val="24"/>
          <w:szCs w:val="24"/>
          <w:highlight w:val="yellow"/>
        </w:rPr>
      </w:pPr>
      <w:r w:rsidRPr="000B2EC2">
        <w:rPr>
          <w:rFonts w:ascii="Times New Roman" w:hAnsi="Times New Roman"/>
          <w:color w:val="767171" w:themeColor="background2" w:themeShade="80"/>
          <w:spacing w:val="20"/>
          <w:sz w:val="24"/>
          <w:szCs w:val="24"/>
        </w:rPr>
        <w:t>Desde la Unidad de Gestión de Resultados, el equipo que representa al MAP simplificó un total de 13 trámites, correspondientes a la Dirección General de Migración.</w:t>
      </w:r>
      <w:r w:rsidRPr="000B2EC2">
        <w:rPr>
          <w:rFonts w:ascii="Times New Roman" w:hAnsi="Times New Roman"/>
          <w:color w:val="767171" w:themeColor="background2" w:themeShade="80"/>
          <w:spacing w:val="20"/>
          <w:sz w:val="24"/>
          <w:szCs w:val="24"/>
          <w:highlight w:val="yellow"/>
        </w:rPr>
        <w:t xml:space="preserve"> </w:t>
      </w:r>
    </w:p>
    <w:tbl>
      <w:tblPr>
        <w:tblW w:w="657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5583"/>
      </w:tblGrid>
      <w:tr w:rsidR="00170649" w:rsidRPr="000B2EC2" w14:paraId="577D3E6D" w14:textId="77777777" w:rsidTr="00315D25">
        <w:trPr>
          <w:trHeight w:val="33"/>
          <w:jc w:val="center"/>
        </w:trPr>
        <w:tc>
          <w:tcPr>
            <w:tcW w:w="988" w:type="dxa"/>
            <w:shd w:val="clear" w:color="auto" w:fill="002060"/>
            <w:hideMark/>
          </w:tcPr>
          <w:p w14:paraId="6A02E059" w14:textId="77777777" w:rsidR="00170649" w:rsidRPr="00315D25" w:rsidRDefault="00170649" w:rsidP="008E125A">
            <w:pPr>
              <w:spacing w:after="0" w:line="360" w:lineRule="auto"/>
              <w:jc w:val="center"/>
              <w:rPr>
                <w:rFonts w:ascii="Times New Roman" w:hAnsi="Times New Roman"/>
                <w:b/>
                <w:bCs/>
                <w:color w:val="FFFFFF" w:themeColor="background1"/>
                <w:spacing w:val="20"/>
                <w:sz w:val="24"/>
                <w:szCs w:val="24"/>
              </w:rPr>
            </w:pPr>
            <w:r w:rsidRPr="00315D25">
              <w:rPr>
                <w:rFonts w:ascii="Times New Roman" w:hAnsi="Times New Roman"/>
                <w:color w:val="FFFFFF" w:themeColor="background1"/>
                <w:spacing w:val="20"/>
                <w:sz w:val="24"/>
                <w:szCs w:val="24"/>
                <w:highlight w:val="yellow"/>
              </w:rPr>
              <w:br w:type="page"/>
            </w:r>
            <w:r w:rsidRPr="00315D25">
              <w:rPr>
                <w:rFonts w:ascii="Times New Roman" w:hAnsi="Times New Roman"/>
                <w:color w:val="FFFFFF" w:themeColor="background1"/>
                <w:spacing w:val="20"/>
                <w:sz w:val="24"/>
                <w:szCs w:val="24"/>
                <w:highlight w:val="yellow"/>
              </w:rPr>
              <w:br w:type="page"/>
            </w:r>
            <w:r w:rsidRPr="00315D25">
              <w:rPr>
                <w:rFonts w:ascii="Times New Roman" w:hAnsi="Times New Roman"/>
                <w:b/>
                <w:bCs/>
                <w:color w:val="FFFFFF" w:themeColor="background1"/>
                <w:spacing w:val="20"/>
                <w:sz w:val="24"/>
                <w:szCs w:val="24"/>
              </w:rPr>
              <w:t>No.</w:t>
            </w:r>
          </w:p>
        </w:tc>
        <w:tc>
          <w:tcPr>
            <w:tcW w:w="5583" w:type="dxa"/>
            <w:shd w:val="clear" w:color="auto" w:fill="002060"/>
            <w:hideMark/>
          </w:tcPr>
          <w:p w14:paraId="0B65B27E" w14:textId="77777777" w:rsidR="00170649" w:rsidRPr="00315D25" w:rsidRDefault="00170649" w:rsidP="008E125A">
            <w:pPr>
              <w:spacing w:after="0" w:line="360" w:lineRule="auto"/>
              <w:jc w:val="center"/>
              <w:rPr>
                <w:rFonts w:ascii="Times New Roman" w:hAnsi="Times New Roman"/>
                <w:b/>
                <w:bCs/>
                <w:color w:val="FFFFFF" w:themeColor="background1"/>
                <w:spacing w:val="20"/>
                <w:sz w:val="24"/>
                <w:szCs w:val="24"/>
              </w:rPr>
            </w:pPr>
            <w:r w:rsidRPr="00315D25">
              <w:rPr>
                <w:rFonts w:ascii="Times New Roman" w:hAnsi="Times New Roman"/>
                <w:b/>
                <w:bCs/>
                <w:color w:val="FFFFFF" w:themeColor="background1"/>
                <w:spacing w:val="20"/>
                <w:sz w:val="24"/>
                <w:szCs w:val="24"/>
              </w:rPr>
              <w:t>Trámites Simplificados</w:t>
            </w:r>
          </w:p>
        </w:tc>
      </w:tr>
      <w:tr w:rsidR="00170649" w:rsidRPr="000B2EC2" w14:paraId="628205C5" w14:textId="77777777" w:rsidTr="00315D25">
        <w:trPr>
          <w:trHeight w:val="204"/>
          <w:jc w:val="center"/>
        </w:trPr>
        <w:tc>
          <w:tcPr>
            <w:tcW w:w="988" w:type="dxa"/>
            <w:shd w:val="clear" w:color="auto" w:fill="F2F2F2"/>
          </w:tcPr>
          <w:p w14:paraId="7AD0AD57"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1</w:t>
            </w:r>
          </w:p>
        </w:tc>
        <w:tc>
          <w:tcPr>
            <w:tcW w:w="5583" w:type="dxa"/>
            <w:shd w:val="clear" w:color="auto" w:fill="F2F2F2"/>
          </w:tcPr>
          <w:p w14:paraId="3296E954"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Permiso Salida de Menor (PSM)</w:t>
            </w:r>
          </w:p>
        </w:tc>
      </w:tr>
      <w:tr w:rsidR="00170649" w:rsidRPr="000B2EC2" w14:paraId="13669435" w14:textId="77777777" w:rsidTr="00315D25">
        <w:trPr>
          <w:trHeight w:val="204"/>
          <w:jc w:val="center"/>
        </w:trPr>
        <w:tc>
          <w:tcPr>
            <w:tcW w:w="988" w:type="dxa"/>
            <w:shd w:val="clear" w:color="auto" w:fill="auto"/>
          </w:tcPr>
          <w:p w14:paraId="312430A2"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2</w:t>
            </w:r>
          </w:p>
        </w:tc>
        <w:tc>
          <w:tcPr>
            <w:tcW w:w="5583" w:type="dxa"/>
            <w:shd w:val="clear" w:color="auto" w:fill="auto"/>
          </w:tcPr>
          <w:p w14:paraId="546A7710"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Permiso de Permanencia Corto Plazo (PPCP)</w:t>
            </w:r>
          </w:p>
        </w:tc>
      </w:tr>
      <w:tr w:rsidR="00170649" w:rsidRPr="000B2EC2" w14:paraId="174BEE02" w14:textId="77777777" w:rsidTr="00315D25">
        <w:trPr>
          <w:trHeight w:val="204"/>
          <w:jc w:val="center"/>
        </w:trPr>
        <w:tc>
          <w:tcPr>
            <w:tcW w:w="988" w:type="dxa"/>
            <w:shd w:val="clear" w:color="auto" w:fill="F2F2F2"/>
          </w:tcPr>
          <w:p w14:paraId="61505E3D"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3</w:t>
            </w:r>
          </w:p>
        </w:tc>
        <w:tc>
          <w:tcPr>
            <w:tcW w:w="5583" w:type="dxa"/>
            <w:shd w:val="clear" w:color="auto" w:fill="F2F2F2"/>
          </w:tcPr>
          <w:p w14:paraId="633C31B6"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Permiso de Estudiante (PE)</w:t>
            </w:r>
          </w:p>
        </w:tc>
      </w:tr>
      <w:tr w:rsidR="00170649" w:rsidRPr="000B2EC2" w14:paraId="13E3A73A" w14:textId="77777777" w:rsidTr="00315D25">
        <w:trPr>
          <w:trHeight w:val="204"/>
          <w:jc w:val="center"/>
        </w:trPr>
        <w:tc>
          <w:tcPr>
            <w:tcW w:w="988" w:type="dxa"/>
            <w:shd w:val="clear" w:color="auto" w:fill="auto"/>
          </w:tcPr>
          <w:p w14:paraId="56F682DD"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4</w:t>
            </w:r>
          </w:p>
        </w:tc>
        <w:tc>
          <w:tcPr>
            <w:tcW w:w="5583" w:type="dxa"/>
            <w:shd w:val="clear" w:color="auto" w:fill="auto"/>
          </w:tcPr>
          <w:p w14:paraId="4A0744B5"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Renovación Permiso de Estudiante (RPE)</w:t>
            </w:r>
          </w:p>
        </w:tc>
      </w:tr>
      <w:tr w:rsidR="00170649" w:rsidRPr="000B2EC2" w14:paraId="352FBE56" w14:textId="77777777" w:rsidTr="00315D25">
        <w:trPr>
          <w:trHeight w:val="204"/>
          <w:jc w:val="center"/>
        </w:trPr>
        <w:tc>
          <w:tcPr>
            <w:tcW w:w="988" w:type="dxa"/>
            <w:shd w:val="clear" w:color="auto" w:fill="F2F2F2"/>
          </w:tcPr>
          <w:p w14:paraId="1F931CE3"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5</w:t>
            </w:r>
          </w:p>
        </w:tc>
        <w:tc>
          <w:tcPr>
            <w:tcW w:w="5583" w:type="dxa"/>
            <w:shd w:val="clear" w:color="auto" w:fill="F2F2F2"/>
          </w:tcPr>
          <w:p w14:paraId="69C7E882"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Residencia Temporal (RT)</w:t>
            </w:r>
          </w:p>
        </w:tc>
      </w:tr>
      <w:tr w:rsidR="00170649" w:rsidRPr="000B2EC2" w14:paraId="0C2EAEF7" w14:textId="77777777" w:rsidTr="00315D25">
        <w:trPr>
          <w:trHeight w:val="204"/>
          <w:jc w:val="center"/>
        </w:trPr>
        <w:tc>
          <w:tcPr>
            <w:tcW w:w="988" w:type="dxa"/>
            <w:shd w:val="clear" w:color="auto" w:fill="auto"/>
          </w:tcPr>
          <w:p w14:paraId="03A5AD6E"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6</w:t>
            </w:r>
          </w:p>
        </w:tc>
        <w:tc>
          <w:tcPr>
            <w:tcW w:w="5583" w:type="dxa"/>
            <w:shd w:val="clear" w:color="auto" w:fill="auto"/>
          </w:tcPr>
          <w:p w14:paraId="05FB13AE"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Residencia Permanente (RP)</w:t>
            </w:r>
          </w:p>
        </w:tc>
      </w:tr>
      <w:tr w:rsidR="00170649" w:rsidRPr="000B2EC2" w14:paraId="2AE973A3" w14:textId="77777777" w:rsidTr="00315D25">
        <w:trPr>
          <w:trHeight w:val="204"/>
          <w:jc w:val="center"/>
        </w:trPr>
        <w:tc>
          <w:tcPr>
            <w:tcW w:w="988" w:type="dxa"/>
            <w:shd w:val="clear" w:color="auto" w:fill="F2F2F2"/>
          </w:tcPr>
          <w:p w14:paraId="75FAE868"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7</w:t>
            </w:r>
          </w:p>
        </w:tc>
        <w:tc>
          <w:tcPr>
            <w:tcW w:w="5583" w:type="dxa"/>
            <w:shd w:val="clear" w:color="auto" w:fill="F2F2F2"/>
          </w:tcPr>
          <w:p w14:paraId="35B2E434"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Residencia Definitiva RD)</w:t>
            </w:r>
          </w:p>
        </w:tc>
      </w:tr>
      <w:tr w:rsidR="00170649" w:rsidRPr="000B2EC2" w14:paraId="78EA6176" w14:textId="77777777" w:rsidTr="00315D25">
        <w:trPr>
          <w:trHeight w:val="204"/>
          <w:jc w:val="center"/>
        </w:trPr>
        <w:tc>
          <w:tcPr>
            <w:tcW w:w="988" w:type="dxa"/>
            <w:shd w:val="clear" w:color="auto" w:fill="auto"/>
          </w:tcPr>
          <w:p w14:paraId="5905F866" w14:textId="77777777" w:rsidR="00170649" w:rsidRPr="000B2EC2" w:rsidRDefault="00170649"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8</w:t>
            </w:r>
          </w:p>
        </w:tc>
        <w:tc>
          <w:tcPr>
            <w:tcW w:w="5583" w:type="dxa"/>
            <w:shd w:val="clear" w:color="auto" w:fill="auto"/>
          </w:tcPr>
          <w:p w14:paraId="55174622" w14:textId="77777777" w:rsidR="00170649" w:rsidRPr="000B2EC2" w:rsidRDefault="00170649"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Renovación de Residencia Temporal (RRT)</w:t>
            </w:r>
          </w:p>
        </w:tc>
      </w:tr>
      <w:tr w:rsidR="00DD5612" w:rsidRPr="000B2EC2" w14:paraId="1A5E97E1" w14:textId="77777777" w:rsidTr="0086004C">
        <w:trPr>
          <w:trHeight w:val="838"/>
          <w:jc w:val="center"/>
        </w:trPr>
        <w:tc>
          <w:tcPr>
            <w:tcW w:w="988" w:type="dxa"/>
            <w:shd w:val="clear" w:color="auto" w:fill="F2F2F2"/>
          </w:tcPr>
          <w:p w14:paraId="52A9E746" w14:textId="77777777" w:rsidR="00DD5612" w:rsidRPr="000B2EC2" w:rsidRDefault="00DD5612" w:rsidP="008E125A">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9</w:t>
            </w:r>
          </w:p>
        </w:tc>
        <w:tc>
          <w:tcPr>
            <w:tcW w:w="5583" w:type="dxa"/>
            <w:shd w:val="clear" w:color="auto" w:fill="F2F2F2"/>
          </w:tcPr>
          <w:p w14:paraId="5B1A4890" w14:textId="77777777" w:rsidR="00DD5612" w:rsidRPr="000B2EC2" w:rsidRDefault="00DD5612" w:rsidP="008E125A">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Renovación de Residencia Permanente (RRP)</w:t>
            </w:r>
          </w:p>
        </w:tc>
      </w:tr>
      <w:tr w:rsidR="00DD5612" w:rsidRPr="000B2EC2" w14:paraId="1602FF65" w14:textId="77777777" w:rsidTr="00DD5612">
        <w:trPr>
          <w:trHeight w:val="204"/>
          <w:jc w:val="center"/>
        </w:trPr>
        <w:tc>
          <w:tcPr>
            <w:tcW w:w="988" w:type="dxa"/>
            <w:shd w:val="clear" w:color="auto" w:fill="002060"/>
          </w:tcPr>
          <w:p w14:paraId="1FC1A8C9" w14:textId="4BE167CA" w:rsidR="00DD5612" w:rsidRPr="00DD5612" w:rsidRDefault="00DD5612" w:rsidP="008E125A">
            <w:pPr>
              <w:spacing w:after="0" w:line="360" w:lineRule="auto"/>
              <w:jc w:val="center"/>
              <w:rPr>
                <w:rFonts w:ascii="Times New Roman" w:hAnsi="Times New Roman"/>
                <w:b/>
                <w:bCs/>
                <w:color w:val="FFFFFF" w:themeColor="background1"/>
                <w:spacing w:val="20"/>
                <w:sz w:val="24"/>
                <w:szCs w:val="24"/>
              </w:rPr>
            </w:pPr>
            <w:r w:rsidRPr="00DD5612">
              <w:rPr>
                <w:rFonts w:ascii="Times New Roman" w:hAnsi="Times New Roman"/>
                <w:b/>
                <w:bCs/>
                <w:color w:val="FFFFFF" w:themeColor="background1"/>
                <w:spacing w:val="20"/>
                <w:sz w:val="24"/>
                <w:szCs w:val="24"/>
              </w:rPr>
              <w:lastRenderedPageBreak/>
              <w:t>No</w:t>
            </w:r>
          </w:p>
        </w:tc>
        <w:tc>
          <w:tcPr>
            <w:tcW w:w="5583" w:type="dxa"/>
            <w:shd w:val="clear" w:color="auto" w:fill="002060"/>
          </w:tcPr>
          <w:p w14:paraId="6374E1B0" w14:textId="3850C06A" w:rsidR="00DD5612" w:rsidRPr="00DD5612" w:rsidRDefault="00DD5612" w:rsidP="008E125A">
            <w:pPr>
              <w:spacing w:after="0" w:line="360" w:lineRule="auto"/>
              <w:jc w:val="left"/>
              <w:rPr>
                <w:rFonts w:ascii="Times New Roman" w:hAnsi="Times New Roman"/>
                <w:color w:val="FFFFFF" w:themeColor="background1"/>
                <w:spacing w:val="20"/>
                <w:sz w:val="24"/>
                <w:szCs w:val="24"/>
              </w:rPr>
            </w:pPr>
            <w:r w:rsidRPr="00DD5612">
              <w:rPr>
                <w:rFonts w:ascii="Times New Roman" w:hAnsi="Times New Roman"/>
                <w:color w:val="FFFFFF" w:themeColor="background1"/>
                <w:spacing w:val="20"/>
                <w:sz w:val="24"/>
                <w:szCs w:val="24"/>
              </w:rPr>
              <w:t>Trámite Simplificado</w:t>
            </w:r>
          </w:p>
        </w:tc>
      </w:tr>
      <w:tr w:rsidR="00DD5612" w:rsidRPr="000B2EC2" w14:paraId="77928F43" w14:textId="77777777" w:rsidTr="00DD5612">
        <w:trPr>
          <w:trHeight w:val="204"/>
          <w:jc w:val="center"/>
        </w:trPr>
        <w:tc>
          <w:tcPr>
            <w:tcW w:w="988" w:type="dxa"/>
            <w:shd w:val="clear" w:color="auto" w:fill="FFFFFF" w:themeFill="background1"/>
          </w:tcPr>
          <w:p w14:paraId="4F557E79" w14:textId="3EB2BE09" w:rsidR="00DD5612" w:rsidRPr="00DD5612" w:rsidRDefault="00DD5612" w:rsidP="00DD5612">
            <w:pPr>
              <w:spacing w:after="0" w:line="360" w:lineRule="auto"/>
              <w:jc w:val="center"/>
              <w:rPr>
                <w:rFonts w:ascii="Times New Roman" w:hAnsi="Times New Roman"/>
                <w:b/>
                <w:bCs/>
                <w:color w:val="FFFFFF" w:themeColor="background1"/>
                <w:spacing w:val="20"/>
                <w:sz w:val="24"/>
                <w:szCs w:val="24"/>
              </w:rPr>
            </w:pPr>
            <w:r w:rsidRPr="00DD5612">
              <w:rPr>
                <w:rFonts w:ascii="Times New Roman" w:hAnsi="Times New Roman"/>
                <w:b/>
                <w:bCs/>
                <w:color w:val="767171" w:themeColor="background2" w:themeShade="80"/>
                <w:spacing w:val="20"/>
                <w:sz w:val="24"/>
                <w:szCs w:val="24"/>
              </w:rPr>
              <w:t>10</w:t>
            </w:r>
            <w:r>
              <w:rPr>
                <w:rFonts w:ascii="Times New Roman" w:hAnsi="Times New Roman"/>
                <w:b/>
                <w:bCs/>
                <w:color w:val="FFFFFF" w:themeColor="background1"/>
                <w:spacing w:val="20"/>
                <w:sz w:val="24"/>
                <w:szCs w:val="24"/>
              </w:rPr>
              <w:t>0</w:t>
            </w:r>
          </w:p>
        </w:tc>
        <w:tc>
          <w:tcPr>
            <w:tcW w:w="5583" w:type="dxa"/>
            <w:shd w:val="clear" w:color="auto" w:fill="FFFFFF" w:themeFill="background1"/>
          </w:tcPr>
          <w:p w14:paraId="1DE1B968" w14:textId="3A08371F" w:rsidR="00DD5612" w:rsidRPr="00DD5612" w:rsidRDefault="00DD5612" w:rsidP="00DD5612">
            <w:pPr>
              <w:spacing w:after="0" w:line="360" w:lineRule="auto"/>
              <w:jc w:val="left"/>
              <w:rPr>
                <w:rFonts w:ascii="Times New Roman" w:hAnsi="Times New Roman"/>
                <w:color w:val="FFFFFF" w:themeColor="background1"/>
                <w:spacing w:val="20"/>
                <w:sz w:val="24"/>
                <w:szCs w:val="24"/>
              </w:rPr>
            </w:pPr>
            <w:r w:rsidRPr="000B2EC2">
              <w:rPr>
                <w:rFonts w:ascii="Times New Roman" w:hAnsi="Times New Roman"/>
                <w:color w:val="767171" w:themeColor="background2" w:themeShade="80"/>
                <w:spacing w:val="20"/>
                <w:sz w:val="24"/>
                <w:szCs w:val="24"/>
              </w:rPr>
              <w:t>Residencia por Inversión en calidad de Inversionistas o Accionistas (RICIA)</w:t>
            </w:r>
          </w:p>
        </w:tc>
      </w:tr>
      <w:tr w:rsidR="00DD5612" w:rsidRPr="000B2EC2" w14:paraId="3E2FA59B" w14:textId="77777777" w:rsidTr="00315D25">
        <w:trPr>
          <w:trHeight w:val="204"/>
          <w:jc w:val="center"/>
        </w:trPr>
        <w:tc>
          <w:tcPr>
            <w:tcW w:w="988" w:type="dxa"/>
            <w:shd w:val="clear" w:color="auto" w:fill="F2F2F2"/>
          </w:tcPr>
          <w:p w14:paraId="4EC9EF06" w14:textId="77777777" w:rsidR="00DD5612" w:rsidRPr="000B2EC2" w:rsidRDefault="00DD5612" w:rsidP="00DD5612">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11</w:t>
            </w:r>
          </w:p>
        </w:tc>
        <w:tc>
          <w:tcPr>
            <w:tcW w:w="5583" w:type="dxa"/>
            <w:shd w:val="clear" w:color="auto" w:fill="F2F2F2"/>
          </w:tcPr>
          <w:p w14:paraId="33E39DF6" w14:textId="77777777" w:rsidR="00DD5612" w:rsidRPr="000B2EC2" w:rsidRDefault="00DD5612" w:rsidP="00DD5612">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Residencia por Inversión en calidad de Pensionados o Jubilados (RICPJ)</w:t>
            </w:r>
          </w:p>
        </w:tc>
      </w:tr>
      <w:tr w:rsidR="00DD5612" w:rsidRPr="000B2EC2" w14:paraId="30212CA8" w14:textId="77777777" w:rsidTr="00315D25">
        <w:trPr>
          <w:trHeight w:val="204"/>
          <w:jc w:val="center"/>
        </w:trPr>
        <w:tc>
          <w:tcPr>
            <w:tcW w:w="988" w:type="dxa"/>
            <w:shd w:val="clear" w:color="auto" w:fill="auto"/>
          </w:tcPr>
          <w:p w14:paraId="44F110D6" w14:textId="77777777" w:rsidR="00DD5612" w:rsidRPr="000B2EC2" w:rsidRDefault="00DD5612" w:rsidP="00DD5612">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12</w:t>
            </w:r>
          </w:p>
        </w:tc>
        <w:tc>
          <w:tcPr>
            <w:tcW w:w="5583" w:type="dxa"/>
            <w:shd w:val="clear" w:color="auto" w:fill="auto"/>
          </w:tcPr>
          <w:p w14:paraId="6F1FC04D" w14:textId="77777777" w:rsidR="00DD5612" w:rsidRPr="000B2EC2" w:rsidRDefault="00DD5612" w:rsidP="00DD5612">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Residencia por Inversión en calidad de Rentistas (RICR)</w:t>
            </w:r>
          </w:p>
        </w:tc>
      </w:tr>
      <w:tr w:rsidR="00DD5612" w:rsidRPr="000B2EC2" w14:paraId="62B0D07A" w14:textId="77777777" w:rsidTr="00315D25">
        <w:trPr>
          <w:trHeight w:val="204"/>
          <w:jc w:val="center"/>
        </w:trPr>
        <w:tc>
          <w:tcPr>
            <w:tcW w:w="988" w:type="dxa"/>
            <w:shd w:val="clear" w:color="auto" w:fill="F2F2F2"/>
          </w:tcPr>
          <w:p w14:paraId="03BAE50E" w14:textId="77777777" w:rsidR="00DD5612" w:rsidRPr="000B2EC2" w:rsidRDefault="00DD5612" w:rsidP="00DD5612">
            <w:pPr>
              <w:spacing w:after="0" w:line="360" w:lineRule="auto"/>
              <w:jc w:val="center"/>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13</w:t>
            </w:r>
          </w:p>
        </w:tc>
        <w:tc>
          <w:tcPr>
            <w:tcW w:w="5583" w:type="dxa"/>
            <w:shd w:val="clear" w:color="auto" w:fill="F2F2F2"/>
          </w:tcPr>
          <w:p w14:paraId="33F1EA28" w14:textId="77777777" w:rsidR="00DD5612" w:rsidRPr="000B2EC2" w:rsidRDefault="00DD5612" w:rsidP="00DD5612">
            <w:pPr>
              <w:spacing w:after="0" w:line="360" w:lineRule="auto"/>
              <w:jc w:val="left"/>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Enrolo y Desenrolo (ED)</w:t>
            </w:r>
          </w:p>
        </w:tc>
      </w:tr>
    </w:tbl>
    <w:p w14:paraId="4F7A8AE5" w14:textId="36D987C1" w:rsidR="00170649" w:rsidRPr="000B2EC2" w:rsidRDefault="00315D25" w:rsidP="001706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ascii="Times New Roman" w:hAnsi="Times New Roman"/>
          <w:color w:val="767171" w:themeColor="background2" w:themeShade="80"/>
          <w:spacing w:val="20"/>
          <w:sz w:val="24"/>
          <w:szCs w:val="24"/>
          <w:lang w:val="es-419"/>
        </w:rPr>
      </w:pPr>
      <w:r>
        <w:rPr>
          <w:rFonts w:ascii="Times New Roman" w:hAnsi="Times New Roman"/>
          <w:color w:val="767171" w:themeColor="background2" w:themeShade="80"/>
          <w:spacing w:val="20"/>
          <w:sz w:val="24"/>
          <w:szCs w:val="24"/>
        </w:rPr>
        <w:t xml:space="preserve">       </w:t>
      </w:r>
      <w:r w:rsidRPr="00315D25">
        <w:rPr>
          <w:rFonts w:ascii="Times New Roman" w:hAnsi="Times New Roman"/>
          <w:color w:val="767171" w:themeColor="background2" w:themeShade="80"/>
          <w:spacing w:val="20"/>
          <w:szCs w:val="18"/>
        </w:rPr>
        <w:t xml:space="preserve">Fuente: </w:t>
      </w:r>
      <w:r w:rsidR="00170649" w:rsidRPr="00315D25">
        <w:rPr>
          <w:rFonts w:ascii="Times New Roman" w:hAnsi="Times New Roman"/>
          <w:color w:val="767171" w:themeColor="background2" w:themeShade="80"/>
          <w:spacing w:val="20"/>
          <w:szCs w:val="18"/>
        </w:rPr>
        <w:t>Departamento de Análisis Regulatorio y Compromisos de Servicios</w:t>
      </w:r>
    </w:p>
    <w:p w14:paraId="2B2F5CB1" w14:textId="77777777" w:rsidR="00170649" w:rsidRPr="000B2EC2" w:rsidRDefault="00170649" w:rsidP="001706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ascii="Times New Roman" w:hAnsi="Times New Roman"/>
          <w:color w:val="767171" w:themeColor="background2" w:themeShade="80"/>
          <w:spacing w:val="20"/>
          <w:sz w:val="24"/>
          <w:szCs w:val="24"/>
          <w:lang w:val="es-419"/>
        </w:rPr>
      </w:pPr>
    </w:p>
    <w:p w14:paraId="5303C28C" w14:textId="77777777" w:rsidR="00170649" w:rsidRPr="000B2EC2" w:rsidRDefault="00170649" w:rsidP="00F577E9">
      <w:pPr>
        <w:numPr>
          <w:ilvl w:val="0"/>
          <w:numId w:val="75"/>
        </w:num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Asistencia de Simplificación de Trámites.</w:t>
      </w:r>
    </w:p>
    <w:p w14:paraId="524B634E" w14:textId="77777777" w:rsidR="00170649" w:rsidRPr="000B2EC2" w:rsidRDefault="00170649" w:rsidP="00170649">
      <w:pPr>
        <w:tabs>
          <w:tab w:val="left" w:pos="2981"/>
        </w:tabs>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Es el acompañamiento que ofrece el MAP a los equipos de trabajos conformado por las instituciones en la aplicación de la metodología de Simplificación Administrativa.</w:t>
      </w:r>
    </w:p>
    <w:p w14:paraId="312D7723" w14:textId="77777777" w:rsidR="00170649" w:rsidRPr="000B2EC2" w:rsidRDefault="00170649" w:rsidP="00170649">
      <w:pPr>
        <w:tabs>
          <w:tab w:val="left" w:pos="2981"/>
        </w:tabs>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Para este año se realizó una (1) Asistencia de Simplificación de Trámites con la institución del Sistema Único de Beneficiarios (SIUBEN), cumpliendo con lo planificado para 2023. El objetivo de la ejecución consistía en probar las herramientas y actualización de la metodología que se estará emitiendo para el 2024.</w:t>
      </w:r>
    </w:p>
    <w:p w14:paraId="38403E5A" w14:textId="77777777" w:rsidR="00170649" w:rsidRPr="000B2EC2" w:rsidRDefault="00170649" w:rsidP="00F577E9">
      <w:pPr>
        <w:numPr>
          <w:ilvl w:val="0"/>
          <w:numId w:val="75"/>
        </w:numPr>
        <w:spacing w:line="360" w:lineRule="auto"/>
        <w:rPr>
          <w:rFonts w:ascii="Times New Roman" w:hAnsi="Times New Roman"/>
          <w:b/>
          <w:bCs/>
          <w:color w:val="767171" w:themeColor="background2" w:themeShade="80"/>
          <w:spacing w:val="20"/>
          <w:sz w:val="24"/>
          <w:szCs w:val="24"/>
        </w:rPr>
      </w:pPr>
      <w:r w:rsidRPr="000B2EC2">
        <w:rPr>
          <w:rFonts w:ascii="Times New Roman" w:hAnsi="Times New Roman"/>
          <w:b/>
          <w:bCs/>
          <w:color w:val="767171" w:themeColor="background2" w:themeShade="80"/>
          <w:spacing w:val="20"/>
          <w:sz w:val="24"/>
          <w:szCs w:val="24"/>
        </w:rPr>
        <w:t>Revisiones de Mapas y Manuales de Procedimientos</w:t>
      </w:r>
    </w:p>
    <w:p w14:paraId="13A4C4DC" w14:textId="77777777" w:rsidR="00170649" w:rsidRPr="000B2EC2" w:rsidRDefault="00170649" w:rsidP="00170649">
      <w:pPr>
        <w:spacing w:line="360" w:lineRule="auto"/>
        <w:rPr>
          <w:rFonts w:ascii="Times New Roman" w:hAnsi="Times New Roman"/>
          <w:color w:val="767171" w:themeColor="background2" w:themeShade="80"/>
          <w:spacing w:val="20"/>
          <w:sz w:val="24"/>
          <w:szCs w:val="24"/>
        </w:rPr>
      </w:pPr>
      <w:r w:rsidRPr="000B2EC2">
        <w:rPr>
          <w:rFonts w:ascii="Times New Roman" w:hAnsi="Times New Roman"/>
          <w:color w:val="767171" w:themeColor="background2" w:themeShade="80"/>
          <w:spacing w:val="20"/>
          <w:sz w:val="24"/>
          <w:szCs w:val="24"/>
        </w:rPr>
        <w:t>Durante el primer trimestre del año se realizaron 11 revisiones de manuales de procesos misionales y 11 revisiones de Mapa de procesos, de diferentes instituciones del Estado Dominicano. La finalidad de esta actividad es poder validar las informaciones con el objetivo de proceder a su actualización en el Sistema de Monitoreo de la Administración Pública (SISMAP).</w:t>
      </w:r>
    </w:p>
    <w:p w14:paraId="12CEB8EB" w14:textId="77777777" w:rsidR="00170649" w:rsidRDefault="00170649" w:rsidP="001C154A">
      <w:pPr>
        <w:spacing w:line="360" w:lineRule="auto"/>
        <w:rPr>
          <w:rFonts w:ascii="Times New Roman" w:hAnsi="Times New Roman"/>
          <w:color w:val="767171" w:themeColor="background2" w:themeShade="80"/>
          <w:spacing w:val="20"/>
          <w:sz w:val="24"/>
          <w:szCs w:val="24"/>
        </w:rPr>
      </w:pPr>
    </w:p>
    <w:p w14:paraId="0D92699A"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lastRenderedPageBreak/>
        <w:t>Sistema Nacional de Monitoreo de la Calidad de los Servicios Públicos (SNMCSP) implementado en los Órganos y Entes de la Administración Pública.</w:t>
      </w:r>
    </w:p>
    <w:p w14:paraId="5CEEDF1A" w14:textId="7F92C1AA"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Con la gestión del Observatorio Nacional de la Calidad de los Servicios Públicos, que consiste en el proceso de seguimiento técnico y operativo a las instituciones que se adscribe al cumplimiento de los indicadores de transparencia de la información de los servicios públicos y funcionarios de la administración pública. La gestión incluye: la socialización del Sistema Nacional de Monitoreo de la Calidad de los Servicios Públicos; registro de información en el Directorio de </w:t>
      </w:r>
      <w:r w:rsidR="001D007E">
        <w:rPr>
          <w:rFonts w:ascii="Times New Roman" w:hAnsi="Times New Roman"/>
          <w:color w:val="767171" w:themeColor="background2" w:themeShade="80"/>
          <w:spacing w:val="20"/>
          <w:sz w:val="24"/>
          <w:szCs w:val="24"/>
        </w:rPr>
        <w:t>F</w:t>
      </w:r>
      <w:r w:rsidR="001D007E" w:rsidRPr="00EA7FBF">
        <w:rPr>
          <w:rFonts w:ascii="Times New Roman" w:hAnsi="Times New Roman"/>
          <w:color w:val="767171" w:themeColor="background2" w:themeShade="80"/>
          <w:spacing w:val="20"/>
          <w:sz w:val="24"/>
          <w:szCs w:val="24"/>
        </w:rPr>
        <w:t>uncionarios</w:t>
      </w:r>
      <w:r w:rsidRPr="00EA7FBF">
        <w:rPr>
          <w:rFonts w:ascii="Times New Roman" w:hAnsi="Times New Roman"/>
          <w:color w:val="767171" w:themeColor="background2" w:themeShade="80"/>
          <w:spacing w:val="20"/>
          <w:sz w:val="24"/>
          <w:szCs w:val="24"/>
        </w:rPr>
        <w:t xml:space="preserve"> y el Directorio de Servicios, así como registro y actualización de la data en el SISMAP Gestión Pública como proceso final.</w:t>
      </w:r>
    </w:p>
    <w:p w14:paraId="2465E644"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Socialización del Sistema Nacional de Monitoreo de la Calidad de los Servicios Públicos.</w:t>
      </w:r>
    </w:p>
    <w:p w14:paraId="4228B394" w14:textId="2C855365"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El proceso de socialización tiene por propósito estimular la comunicación e interacción con la ciudadanía, para empoderarla de sus derechos y deberes en relación con la Administración Pública, y que sea capaz de identificar con objetividad las fortalezas y debilidades en los servicios que reciben de las instituciones para impulsar mejoras en la prestación de </w:t>
      </w:r>
      <w:r w:rsidR="001D007E" w:rsidRPr="00EA7FBF">
        <w:rPr>
          <w:rFonts w:ascii="Times New Roman" w:hAnsi="Times New Roman"/>
          <w:color w:val="767171" w:themeColor="background2" w:themeShade="80"/>
          <w:spacing w:val="20"/>
          <w:sz w:val="24"/>
          <w:szCs w:val="24"/>
        </w:rPr>
        <w:t>estos</w:t>
      </w:r>
      <w:r w:rsidRPr="00EA7FBF">
        <w:rPr>
          <w:rFonts w:ascii="Times New Roman" w:hAnsi="Times New Roman"/>
          <w:color w:val="767171" w:themeColor="background2" w:themeShade="80"/>
          <w:spacing w:val="20"/>
          <w:sz w:val="24"/>
          <w:szCs w:val="24"/>
        </w:rPr>
        <w:t>.</w:t>
      </w:r>
    </w:p>
    <w:p w14:paraId="370E4A72"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 xml:space="preserve">Se realizaron 12 socializaciones, tres (3) por cada trimestre acorde a la programación realizada, representando el 100% de cumplimiento para el primer periodo de la planificación anual. En estas participaron un total de cuatrocientos cincuenta y cinco (455) representantes de organizaciones de la sociedad civil, juntas de vecinos, ayuntamientos, asociaciones de iglesias, asociación de agricultores, bomberos, cruz roja, defensa civil e instituciones </w:t>
      </w:r>
      <w:r w:rsidRPr="00EA7FBF">
        <w:rPr>
          <w:rFonts w:ascii="Times New Roman" w:hAnsi="Times New Roman"/>
          <w:color w:val="767171" w:themeColor="background2" w:themeShade="80"/>
          <w:spacing w:val="20"/>
          <w:sz w:val="24"/>
          <w:szCs w:val="24"/>
        </w:rPr>
        <w:lastRenderedPageBreak/>
        <w:t xml:space="preserve">públicas. Abarcando doce (12) municipios citados a continuación: La Vega, San Pedro de Macorís, Bani, Santiago, Bonao, Villa Tapia, Samaná, Cotuí, San Juan de la Maguana, Yamasá, Salcedo y Pedro Brand.  </w:t>
      </w:r>
    </w:p>
    <w:p w14:paraId="3D48017E"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Registros en el Directorio de Funcionarios </w:t>
      </w:r>
    </w:p>
    <w:p w14:paraId="32931B1C"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El Directorio de Funcionarios es un espacio de consulta de datos de los principales funcionarios desde las máximas autoridades de las instituciones y ayuntamientos hasta los encargados departamentales. El directorio puede ser consultado desde el portal del observatorio a través del enlace: http://map.gob.do/DirectorioFuncionarios/consulta/index</w:t>
      </w:r>
      <w:r w:rsidRPr="00EA7FBF">
        <w:rPr>
          <w:rFonts w:ascii="Times New Roman" w:hAnsi="Times New Roman"/>
          <w:color w:val="767171" w:themeColor="background2" w:themeShade="80"/>
          <w:spacing w:val="20"/>
          <w:sz w:val="24"/>
          <w:szCs w:val="24"/>
        </w:rPr>
        <w:tab/>
      </w:r>
    </w:p>
    <w:p w14:paraId="6DBDB087"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(199) órganos y entes del gobierno central y descentralizadas con informaciones registradas y actualizadas de (2,154) funcionarios en el Directorio de Funcionarios en el ONCSP que representan las programadas para este periodo.</w:t>
      </w:r>
    </w:p>
    <w:p w14:paraId="65C7AFE0" w14:textId="11DD2243"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Registros en el Directorio de Servicios Públicos.</w:t>
      </w:r>
    </w:p>
    <w:p w14:paraId="49D74739"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Constituye la plataforma virtual de registro e información de los servicios que prestan a la ciudadanía las instituciones públicas del gobierno central, autónomas, descentralizadas y los gobiernos locales de la República Dominicana, para fácil acceso de la ciudadanía a consultar sobre la descripción, requisitos, procedimiento, costo, tiempo de respuesta y modalidades para acceder al servicio según su necesidad. Disponible en el Portal del Observatorio Nacional de la Calidad de los Servicios Públicos. Enlace: http://map.gob.do/Observatorio/Institucion.aspx</w:t>
      </w:r>
    </w:p>
    <w:p w14:paraId="03A0A379" w14:textId="777BD283"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  •</w:t>
      </w:r>
      <w:r w:rsidRPr="00EA7FBF">
        <w:rPr>
          <w:rFonts w:ascii="Times New Roman" w:hAnsi="Times New Roman"/>
          <w:color w:val="767171" w:themeColor="background2" w:themeShade="80"/>
          <w:spacing w:val="20"/>
          <w:sz w:val="24"/>
          <w:szCs w:val="24"/>
        </w:rPr>
        <w:tab/>
        <w:t xml:space="preserve">(194) órganos y entes del gobierno central y descentralizadas con informaciones registradas y actualizadas de (2,387) servicios en </w:t>
      </w:r>
      <w:r w:rsidRPr="00EA7FBF">
        <w:rPr>
          <w:rFonts w:ascii="Times New Roman" w:hAnsi="Times New Roman"/>
          <w:color w:val="767171" w:themeColor="background2" w:themeShade="80"/>
          <w:spacing w:val="20"/>
          <w:sz w:val="24"/>
          <w:szCs w:val="24"/>
        </w:rPr>
        <w:lastRenderedPageBreak/>
        <w:t>el Directorio de Servicios en el ONCSP, que representa las programadas para este periodo.</w:t>
      </w:r>
    </w:p>
    <w:p w14:paraId="44AC0012"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p>
    <w:p w14:paraId="158B8556" w14:textId="2B26B7E4"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Registros de actualización del </w:t>
      </w:r>
      <w:r w:rsidR="00972667" w:rsidRPr="00EA7FBF">
        <w:rPr>
          <w:rFonts w:ascii="Times New Roman" w:hAnsi="Times New Roman"/>
          <w:color w:val="767171" w:themeColor="background2" w:themeShade="80"/>
          <w:spacing w:val="20"/>
          <w:sz w:val="24"/>
          <w:szCs w:val="24"/>
        </w:rPr>
        <w:t>subindicador</w:t>
      </w:r>
      <w:r w:rsidRPr="00EA7FBF">
        <w:rPr>
          <w:rFonts w:ascii="Times New Roman" w:hAnsi="Times New Roman"/>
          <w:color w:val="767171" w:themeColor="background2" w:themeShade="80"/>
          <w:spacing w:val="20"/>
          <w:sz w:val="24"/>
          <w:szCs w:val="24"/>
        </w:rPr>
        <w:t xml:space="preserve"> 01.5 en el SISMAP.</w:t>
      </w:r>
    </w:p>
    <w:p w14:paraId="6A8D804F"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Este subindicador mide la transparencia en las informaciones de servicios y funcionarios, además de mostrar el enlace de acceso al portal del ONCSP en las páginas web institucionales.</w:t>
      </w:r>
    </w:p>
    <w:p w14:paraId="424DDC34"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(283) instituciones del gobierno central y descentralizadas con evidencias registradas en los indicadores 01.5 del SISMAP del Poder Ejecutivo, que representa un 100% de las programadas para este periodo.</w:t>
      </w:r>
    </w:p>
    <w:p w14:paraId="3148FF33"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Monitoreo de la Calidad de los Servicios Públicos.</w:t>
      </w:r>
    </w:p>
    <w:p w14:paraId="53DC846E"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Encuesta Institucional de Satisfacción de Usuarios de la Calidad de los Servicios Públicos.</w:t>
      </w:r>
    </w:p>
    <w:p w14:paraId="74DD430B"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Consiste en la realización de la Encuesta de Satisfacción de Usuarios en los órganos y entes que conforman la Administración Pública, siguiendo los lineamientos establecidos en la Resolución Núm. 03-2019, del MAP, que establece el proceso, teniendo como objetivo de medir la percepción de los usuarios respecto de la calidad de los servicios públicos, contribuir a la mejora de los servicios y al desarrollo de una cultura de monitoreo y evaluación en las instituciones.</w:t>
      </w:r>
    </w:p>
    <w:p w14:paraId="0947AAA2" w14:textId="0E52A58E"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 xml:space="preserve">(3) jornadas de capacitación realizadas sobre la aplicación de la encuesta institucional de satisfacción de usuarios, que representan el 100% de las planificadas para este periodo. En estas participaron (257) funcionarios de un total de (122) instituciones del gobierno central, autónomas y descentralizadas. </w:t>
      </w:r>
    </w:p>
    <w:p w14:paraId="1D69C6AB"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lastRenderedPageBreak/>
        <w:t>•</w:t>
      </w:r>
      <w:r w:rsidRPr="00EA7FBF">
        <w:rPr>
          <w:rFonts w:ascii="Times New Roman" w:hAnsi="Times New Roman"/>
          <w:color w:val="767171" w:themeColor="background2" w:themeShade="80"/>
          <w:spacing w:val="20"/>
          <w:sz w:val="24"/>
          <w:szCs w:val="24"/>
        </w:rPr>
        <w:tab/>
        <w:t>(108) instituciones del gobierno central, autónomas y descentralizadas que recibieron asesoría técnica para la aplicación de encuestas institucionales, que representan el (100%) de las solicitudes planificadas para este periodo.</w:t>
      </w:r>
    </w:p>
    <w:p w14:paraId="168483BE" w14:textId="72B8B2CB"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Registros de actualización del </w:t>
      </w:r>
      <w:r w:rsidR="00972667" w:rsidRPr="00EA7FBF">
        <w:rPr>
          <w:rFonts w:ascii="Times New Roman" w:hAnsi="Times New Roman"/>
          <w:color w:val="767171" w:themeColor="background2" w:themeShade="80"/>
          <w:spacing w:val="20"/>
          <w:sz w:val="24"/>
          <w:szCs w:val="24"/>
        </w:rPr>
        <w:t>subindicador</w:t>
      </w:r>
      <w:r w:rsidRPr="00EA7FBF">
        <w:rPr>
          <w:rFonts w:ascii="Times New Roman" w:hAnsi="Times New Roman"/>
          <w:color w:val="767171" w:themeColor="background2" w:themeShade="80"/>
          <w:spacing w:val="20"/>
          <w:sz w:val="24"/>
          <w:szCs w:val="24"/>
        </w:rPr>
        <w:t xml:space="preserve"> 01.6 en el SISMAP Gestión Pública.</w:t>
      </w:r>
    </w:p>
    <w:p w14:paraId="55A3D411"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Este subindicador mide el nivel de ejecución del proceso de la encuesta, que incluye la programación para la realización de la encuesta institucional, la ficha técnica e informe con la presentación de los resultados remitidos al MAP para su revisión y publicación en el Observatorio Nacional de la Calidad de los Servicios Públicos.</w:t>
      </w:r>
    </w:p>
    <w:p w14:paraId="185051B6"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 xml:space="preserve">(119) instituciones del gobierno central y descentralizadas con evidencias registradas en el indicador 01.6 del SISMAP Gestión Pública, que representa un 100% de las solicitudes recibidas respondidas en el plazo establecido. </w:t>
      </w:r>
    </w:p>
    <w:p w14:paraId="3AB7D8AA"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Registros de actualización del subindicador 01.7 en el SISMAP Gestión Pública.</w:t>
      </w:r>
    </w:p>
    <w:p w14:paraId="262F72E0"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Este subindicador mide el índice de satisfacción de los usuarios con respecto a los servicios ofrecidos por la institución en función de los resultados obtenidos en las cinco dimensiones que permiten medir la calidad de los servicios recibidos, según su percepción sobre los elementos tangibles, la fiabilidad, capacidad de respuesta, seguridad y la empatía. Resultado que es remitido al MAP para su revisión y publicación en el Observatorio Nacional de la Calidad de los Servicios Públicos.</w:t>
      </w:r>
    </w:p>
    <w:p w14:paraId="0556C363"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p>
    <w:p w14:paraId="6C924F6E"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lastRenderedPageBreak/>
        <w:t>•</w:t>
      </w:r>
      <w:r w:rsidRPr="00EA7FBF">
        <w:rPr>
          <w:rFonts w:ascii="Times New Roman" w:hAnsi="Times New Roman"/>
          <w:color w:val="767171" w:themeColor="background2" w:themeShade="80"/>
          <w:spacing w:val="20"/>
          <w:sz w:val="24"/>
          <w:szCs w:val="24"/>
        </w:rPr>
        <w:tab/>
        <w:t>(119) órganos y entes del gobierno central y descentralizadas con evidencias registradas en el indicador 01.7 del SISMAP Gestión Pública, que representa un 100% de las programadas para este periodo.</w:t>
      </w:r>
    </w:p>
    <w:p w14:paraId="06D4CD7F"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Registros de actualización del subindicador 04.02 en el SISMAP Salud. </w:t>
      </w:r>
    </w:p>
    <w:p w14:paraId="14E9F315"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 xml:space="preserve">(76) hospitales con evidencias registradas en el indicador 04.02 del SISMAP Salud, que representa un 100% de las solicitudes recibidas respondidas en el plazo establecido. </w:t>
      </w:r>
    </w:p>
    <w:p w14:paraId="3E69B797"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Seguimiento a quejas, reclamos y sugerencias ciudadanas.</w:t>
      </w:r>
    </w:p>
    <w:p w14:paraId="4E799F68"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Constituyen un mecanismo activo de participación ciudadana y retroalimentación para la Administración Pública, utilizado para promover la mejora continua e incentivar la calidad de los servicios públicos. Disponible para los ciudadanos a través del ONCSP, acceso: http://map.gob.do/Observatorio/FormQyS.aspx</w:t>
      </w:r>
    </w:p>
    <w:p w14:paraId="2AE54AE6"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(4) informes de resultados del monitoreo al sistema de quejas, reclamos y sugerencias desde el sistema 311, que representa el 100% de lo programado para este periodo.</w:t>
      </w:r>
    </w:p>
    <w:p w14:paraId="2AE7B34A"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Monitoreo de los servicios en línea (ServiciosRD) actual GOB.DO</w:t>
      </w:r>
    </w:p>
    <w:p w14:paraId="4BC12F10"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Consiste en evaluar la funcionalidad de todos los servicios, de manera que se puedan identificar los que no están funcionando adecuadamente, para que se realicen los ajustes necesarios y se constituyan en servicios a los que los ciudadanos puedan acceder de manera digital. El portal GOB.DO cuenta con 1,922 servicios registrados ofrecidos por un total de 5 ventanillas únicas.</w:t>
      </w:r>
    </w:p>
    <w:p w14:paraId="4D3743E4"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p>
    <w:p w14:paraId="5C345BD1"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lastRenderedPageBreak/>
        <w:t>• (12) informes de monitoreo de los servicios de las instituciones, disponibles a través del portal GOB.DO, que representa el 100% de lo planificado para este periodo. Evidenciando que, los servicios publicados en el portal corresponden a las categorías: 1) Gobierno-Gobierno, 2) Gobierno-Empresa y 3) Gobierno-Ciudadano y están agrupados en cinco (5) ventanillas: 1) Formalización, 2) Salud Pública, 3) Construcción, 4) Comercio Exterior y 5) Inversión.</w:t>
      </w:r>
    </w:p>
    <w:p w14:paraId="7ABF98EA"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Actualmente en el portal se muestra información disponible sobre los servicios brindados en cinco (5) puntos GOB:</w:t>
      </w:r>
    </w:p>
    <w:p w14:paraId="235A3E59"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-Punto GOB Occidental Mall</w:t>
      </w:r>
    </w:p>
    <w:p w14:paraId="5816A131"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-Punto GOB Sambil</w:t>
      </w:r>
    </w:p>
    <w:p w14:paraId="7732ABDD"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-Punto GOB Megacentro</w:t>
      </w:r>
    </w:p>
    <w:p w14:paraId="6DF84008"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-Punto GOB Expreso, ubicado en la C Marginal Las Américas</w:t>
      </w:r>
    </w:p>
    <w:p w14:paraId="67BD71C2"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 xml:space="preserve"> Este, Santo Domingo Este.</w:t>
      </w:r>
    </w:p>
    <w:p w14:paraId="69C20D3F"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-Punto GOB Santiago</w:t>
      </w:r>
    </w:p>
    <w:p w14:paraId="41CB2163"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Registro y actualización de las informaciones de funcionarios y servicios de los Gobiernos Locales.</w:t>
      </w:r>
    </w:p>
    <w:p w14:paraId="50C038FB" w14:textId="77777777" w:rsidR="00EA7FBF" w:rsidRPr="00EA7FBF" w:rsidRDefault="00EA7FBF" w:rsidP="00EA7FBF">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(147) Ayuntamientos con informaciones registradas y actualizadas de (761) funcionarios en el Directorio de Funcionarios en el ONCSP.</w:t>
      </w:r>
    </w:p>
    <w:p w14:paraId="55700F21" w14:textId="25972711" w:rsidR="00EA7FBF" w:rsidRDefault="00EA7FBF" w:rsidP="001C154A">
      <w:pPr>
        <w:spacing w:line="360" w:lineRule="auto"/>
        <w:rPr>
          <w:rFonts w:ascii="Times New Roman" w:hAnsi="Times New Roman"/>
          <w:color w:val="767171" w:themeColor="background2" w:themeShade="80"/>
          <w:spacing w:val="20"/>
          <w:sz w:val="24"/>
          <w:szCs w:val="24"/>
        </w:rPr>
      </w:pPr>
      <w:r w:rsidRPr="00EA7FBF">
        <w:rPr>
          <w:rFonts w:ascii="Times New Roman" w:hAnsi="Times New Roman"/>
          <w:color w:val="767171" w:themeColor="background2" w:themeShade="80"/>
          <w:spacing w:val="20"/>
          <w:sz w:val="24"/>
          <w:szCs w:val="24"/>
        </w:rPr>
        <w:t>•</w:t>
      </w:r>
      <w:r w:rsidRPr="00EA7FBF">
        <w:rPr>
          <w:rFonts w:ascii="Times New Roman" w:hAnsi="Times New Roman"/>
          <w:color w:val="767171" w:themeColor="background2" w:themeShade="80"/>
          <w:spacing w:val="20"/>
          <w:sz w:val="24"/>
          <w:szCs w:val="24"/>
        </w:rPr>
        <w:tab/>
        <w:t>(30) Ayuntamientos con informaciones registradas y actualizadas de (255) servicios en el Directorio de Servicios en el ONCSP.</w:t>
      </w:r>
    </w:p>
    <w:p w14:paraId="1971FD3C" w14:textId="721EF59B" w:rsidR="00512386" w:rsidRDefault="005B5A96" w:rsidP="005B5A96">
      <w:pPr>
        <w:tabs>
          <w:tab w:val="left" w:pos="4575"/>
        </w:tabs>
        <w:spacing w:line="360" w:lineRule="auto"/>
        <w:rPr>
          <w:rFonts w:ascii="Times New Roman" w:hAnsi="Times New Roman"/>
          <w:color w:val="767171"/>
          <w:spacing w:val="20"/>
          <w:sz w:val="24"/>
          <w:szCs w:val="24"/>
        </w:rPr>
      </w:pPr>
      <w:r w:rsidRPr="00F31B74">
        <w:rPr>
          <w:rFonts w:ascii="Times New Roman" w:hAnsi="Times New Roman"/>
          <w:color w:val="767171"/>
          <w:spacing w:val="20"/>
          <w:sz w:val="24"/>
          <w:szCs w:val="24"/>
        </w:rPr>
        <w:t>Modelo CAF</w:t>
      </w:r>
      <w:r w:rsidR="00E579FE">
        <w:rPr>
          <w:rFonts w:ascii="Times New Roman" w:hAnsi="Times New Roman"/>
          <w:color w:val="767171"/>
          <w:spacing w:val="20"/>
          <w:sz w:val="24"/>
          <w:szCs w:val="24"/>
        </w:rPr>
        <w:t xml:space="preserve">, SISMAP </w:t>
      </w:r>
      <w:r w:rsidR="00E579FE" w:rsidRPr="00F31B74">
        <w:rPr>
          <w:rFonts w:ascii="Times New Roman" w:hAnsi="Times New Roman"/>
          <w:color w:val="767171"/>
          <w:spacing w:val="20"/>
          <w:sz w:val="24"/>
          <w:szCs w:val="24"/>
        </w:rPr>
        <w:t>y</w:t>
      </w:r>
      <w:r w:rsidRPr="00F31B74">
        <w:rPr>
          <w:rFonts w:ascii="Times New Roman" w:hAnsi="Times New Roman"/>
          <w:color w:val="767171"/>
          <w:spacing w:val="20"/>
          <w:sz w:val="24"/>
          <w:szCs w:val="24"/>
        </w:rPr>
        <w:t xml:space="preserve"> Evaluac</w:t>
      </w:r>
      <w:r w:rsidR="00E57583" w:rsidRPr="00F31B74">
        <w:rPr>
          <w:rFonts w:ascii="Times New Roman" w:hAnsi="Times New Roman"/>
          <w:color w:val="767171"/>
          <w:spacing w:val="20"/>
          <w:sz w:val="24"/>
          <w:szCs w:val="24"/>
        </w:rPr>
        <w:t>ión del Desempeño Institucional</w:t>
      </w:r>
    </w:p>
    <w:p w14:paraId="18BADB63" w14:textId="77777777" w:rsidR="0002253D" w:rsidRPr="0002253D" w:rsidRDefault="0002253D" w:rsidP="0002253D">
      <w:pPr>
        <w:tabs>
          <w:tab w:val="left" w:pos="4575"/>
        </w:tabs>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lastRenderedPageBreak/>
        <w:t xml:space="preserve">La Dirección de Evaluación de la Gestión Institucional (DEGI) es la unidad responsable de impulsar la calidad de la gestión de los entes y órganos de la Administración Pública y evaluar su desempeño bajo los lineamientos directos del Viceministerio de Evaluación del Desempeño Institucional. Inició sus operaciones en el año 2013, se concentró en diseñar y elaborar los instrumentos para la aplicación de las distintas funciones que le corresponden. </w:t>
      </w:r>
    </w:p>
    <w:p w14:paraId="4E637284" w14:textId="77777777" w:rsidR="0002253D" w:rsidRPr="0002253D" w:rsidRDefault="0002253D" w:rsidP="0002253D">
      <w:pPr>
        <w:tabs>
          <w:tab w:val="left" w:pos="4575"/>
        </w:tabs>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 xml:space="preserve">Esta Dirección forma parte del conjunto de unidades misionales que integran el Ministerio de Administración Pública (MAP). Sus funciones se derivan de las atribuciones de la Ley 41-08, respecto a garantizar la calidad, la eficiencia y transparencia de la gestión pública, a través de la implantación del Modelo CAF, a través del autodiagnóstico y la implementación del Plan de Mejora en todos organismos de la Administración Pública central y las entidades municipales, tal como establece el decreto 211-10. El Sistema de Monitoreo de la Administración Pública (SISMAP) y la Evaluación del Desempeño Institucional, establecida en el decreto No. 273-13. Todo ello, enmarcado en el Plan Estratégico y Operativo del MAP, en los objetivos de la Estrategia Nacional de Desarrollo, las Metas Gubernamentales y los Objetivos de Desarrollo Sostenible; así como, en los acuerdos y convenios establecidos por las autoridades del ministerio con otros organismos. </w:t>
      </w:r>
    </w:p>
    <w:p w14:paraId="7CF0043D" w14:textId="5233078A" w:rsidR="00E579FE" w:rsidRDefault="0002253D" w:rsidP="0002253D">
      <w:pPr>
        <w:tabs>
          <w:tab w:val="left" w:pos="4575"/>
        </w:tabs>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Ofrece servicios a sus ciudadanos/clientes internos y externos, en diversas modalidades: presencial, virtual, digital (correo electrónico, página web, WhatsApp, plataforma zoom entre otros), vía telefónica y acompañamiento in situ.</w:t>
      </w:r>
    </w:p>
    <w:p w14:paraId="272CEFAA" w14:textId="77777777" w:rsidR="0002253D" w:rsidRPr="00F61F14" w:rsidRDefault="0002253D" w:rsidP="0002253D">
      <w:pPr>
        <w:spacing w:line="360" w:lineRule="auto"/>
        <w:rPr>
          <w:color w:val="767171" w:themeColor="background2" w:themeShade="80"/>
          <w:spacing w:val="20"/>
          <w:sz w:val="24"/>
          <w:szCs w:val="24"/>
        </w:rPr>
      </w:pPr>
    </w:p>
    <w:p w14:paraId="01F31285" w14:textId="77777777" w:rsidR="0002253D" w:rsidRPr="0002253D" w:rsidRDefault="0002253D" w:rsidP="0002253D">
      <w:pPr>
        <w:tabs>
          <w:tab w:val="left" w:pos="4575"/>
        </w:tabs>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lastRenderedPageBreak/>
        <w:t xml:space="preserve">Los resultados alcanzados por la DEGI durante el periodo enero-diciembre 2023, están vinculados al cumplimiento en un 100% de los objetivos y metas planteados en el Plan Operativo específicamente en los Ejes Estratégicos: Calidad de la Gestión y Servicios Públicos y Organización y Funcionamiento de la Administración Pública.  Los servicios comprometidos en la Carta Compromiso al Ciudadano, los Acuerdos firmados por la institución, las mejoras y expansión al sector Educación del Sistema de Monitoreo de la Administración Pública (SISMAP). </w:t>
      </w:r>
    </w:p>
    <w:p w14:paraId="38ACF54F" w14:textId="77777777" w:rsidR="0002253D" w:rsidRPr="0002253D" w:rsidRDefault="0002253D" w:rsidP="0002253D">
      <w:pPr>
        <w:tabs>
          <w:tab w:val="left" w:pos="4575"/>
        </w:tabs>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En relación con las metas y objetivos del Plan Operativo, en cuanto a Impulsar el Modelo CAF para mejorar los niveles de eficiencia y eficacia de las instituciones públicas tenemos los logros siguientes:</w:t>
      </w:r>
    </w:p>
    <w:p w14:paraId="0036220C" w14:textId="77777777" w:rsidR="0002253D" w:rsidRPr="0002253D" w:rsidRDefault="0002253D" w:rsidP="0002253D">
      <w:pPr>
        <w:tabs>
          <w:tab w:val="left" w:pos="4575"/>
        </w:tabs>
        <w:spacing w:line="360" w:lineRule="auto"/>
        <w:rPr>
          <w:rFonts w:ascii="Times New Roman" w:hAnsi="Times New Roman"/>
          <w:color w:val="767171"/>
          <w:spacing w:val="20"/>
          <w:sz w:val="28"/>
          <w:szCs w:val="28"/>
        </w:rPr>
      </w:pPr>
      <w:r w:rsidRPr="0002253D">
        <w:rPr>
          <w:rFonts w:ascii="Times New Roman" w:hAnsi="Times New Roman"/>
          <w:color w:val="767171"/>
          <w:spacing w:val="20"/>
          <w:sz w:val="28"/>
          <w:szCs w:val="28"/>
        </w:rPr>
        <w:t xml:space="preserve">Entes y Órganos de la Administración Pública implementando el Modelo CAF para el Fortalecimiento de la Gestión y Mejora de los Servicios. </w:t>
      </w:r>
    </w:p>
    <w:p w14:paraId="1419CD1C" w14:textId="77777777"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Es nuestro rol impulsar la implementación del Modelo de Excelencia CAF en Entes y Órganos de la Administración Pública, incluyendo los Gobiernos Locales mediante la conformación de Comités de Calidad Institucionales; Talleres de sensibilización a las autoridades y servidores sobre el modelo CAF y su importancia para la mejora continua de la gestión y los servicios de las organizaciones; la capacitación a los Comités de Calidad para llevar a cabo la Autoevaluación CAF y el Plan de Mejora CAF, para una efectiva gestión pública y elevar la satisfacción ciudadana.</w:t>
      </w:r>
    </w:p>
    <w:p w14:paraId="3CDE73C7" w14:textId="77777777" w:rsidR="0002253D" w:rsidRPr="00F61F14" w:rsidRDefault="0002253D" w:rsidP="0002253D">
      <w:pPr>
        <w:pStyle w:val="Default"/>
        <w:spacing w:line="360" w:lineRule="auto"/>
        <w:rPr>
          <w:rFonts w:ascii="Times New Roman" w:eastAsia="Calibri" w:hAnsi="Times New Roman" w:cs="Times New Roman"/>
          <w:color w:val="767171" w:themeColor="background2" w:themeShade="80"/>
          <w:spacing w:val="20"/>
          <w:lang w:val="es-DO"/>
        </w:rPr>
      </w:pPr>
    </w:p>
    <w:p w14:paraId="3D0C7382" w14:textId="0296E5B9" w:rsidR="0002253D" w:rsidRPr="0002253D" w:rsidRDefault="0002253D" w:rsidP="00104515">
      <w:pPr>
        <w:pStyle w:val="Default"/>
        <w:numPr>
          <w:ilvl w:val="0"/>
          <w:numId w:val="3"/>
        </w:numPr>
        <w:spacing w:line="360" w:lineRule="auto"/>
        <w:rPr>
          <w:rFonts w:ascii="Times New Roman" w:eastAsia="Calibri" w:hAnsi="Times New Roman" w:cs="Times New Roman"/>
          <w:color w:val="767171"/>
          <w:spacing w:val="20"/>
          <w:lang w:val="es-DO"/>
        </w:rPr>
      </w:pPr>
      <w:r w:rsidRPr="0002253D">
        <w:rPr>
          <w:rFonts w:ascii="Times New Roman" w:eastAsia="Calibri" w:hAnsi="Times New Roman" w:cs="Times New Roman"/>
          <w:color w:val="767171"/>
          <w:spacing w:val="20"/>
          <w:lang w:val="es-DO"/>
        </w:rPr>
        <w:t>Autoevaluaciones CAF</w:t>
      </w:r>
    </w:p>
    <w:p w14:paraId="21B81061" w14:textId="77777777" w:rsidR="0002253D" w:rsidRPr="00F61F14" w:rsidRDefault="0002253D" w:rsidP="0002253D">
      <w:pPr>
        <w:spacing w:line="360" w:lineRule="auto"/>
        <w:rPr>
          <w:color w:val="767171" w:themeColor="background2" w:themeShade="80"/>
          <w:spacing w:val="20"/>
        </w:rPr>
      </w:pPr>
    </w:p>
    <w:p w14:paraId="2D591E06" w14:textId="77777777" w:rsidR="0002253D" w:rsidRPr="00F61F14" w:rsidRDefault="0002253D" w:rsidP="0002253D">
      <w:pPr>
        <w:spacing w:line="360" w:lineRule="auto"/>
        <w:rPr>
          <w:color w:val="767171" w:themeColor="background2" w:themeShade="80"/>
          <w:spacing w:val="20"/>
        </w:rPr>
      </w:pPr>
    </w:p>
    <w:p w14:paraId="4EE19C47" w14:textId="02B463FB"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lastRenderedPageBreak/>
        <w:t xml:space="preserve">Para el periodo enero-diciembre 2023, fueron conformados y/o actualizados ciento cincuenta y ocho (158) Comités de Calidad, que fueron capacitados a través de cuarenta y cuatro (44) talleres, que también sirvieron para sensibilizar a mil treinta (1,030) servidores públicos incluidos autoridades de órganos y entes de la Administración Pública, incluyendo entidades municipales, sobre la importancia del Modelo CAF para la mejora continua de la gestión y las herramientas para su aplicación. Recibimos doscientos setenta y un (271) autoevaluaciones CAF, correspondientes a Entes y Órganos de la Administración Pública y entidades municipales (Ayuntamientos y Juntas de Distritos).  Impartimos tres (3) jornadas de sensibilización de autoevaluación e informe y tabla puntuación del CAF en fechas 11, 12 y 13 del presente mes modalidad virtual, en el Poder Ejecutivo hubo una participación de trescientos (300), Ayuntamientos y Juntas Distrital trescientos (300) y sector Salud setentainueve (79) servidores públicos. </w:t>
      </w:r>
    </w:p>
    <w:p w14:paraId="4035304D"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530D1457" wp14:editId="5F60FC6B">
            <wp:extent cx="4505325" cy="2647950"/>
            <wp:effectExtent l="0" t="0" r="9525" b="0"/>
            <wp:docPr id="1448595868" name="Gráfico 1">
              <a:extLst xmlns:a="http://schemas.openxmlformats.org/drawingml/2006/main">
                <a:ext uri="{FF2B5EF4-FFF2-40B4-BE49-F238E27FC236}">
                  <a16:creationId xmlns:a16="http://schemas.microsoft.com/office/drawing/2014/main" id="{D069352A-0519-3019-7018-F0FA93BAB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8AD203" w14:textId="35311F2A" w:rsidR="0002253D" w:rsidRPr="00F61F14" w:rsidRDefault="0002253D" w:rsidP="0002253D">
      <w:pPr>
        <w:spacing w:line="360" w:lineRule="auto"/>
        <w:rPr>
          <w:color w:val="767171" w:themeColor="background2" w:themeShade="80"/>
          <w:spacing w:val="20"/>
          <w:sz w:val="24"/>
          <w:szCs w:val="24"/>
        </w:rPr>
      </w:pPr>
      <w:r w:rsidRPr="00F61F14">
        <w:rPr>
          <w:color w:val="767171" w:themeColor="background2" w:themeShade="80"/>
          <w:spacing w:val="20"/>
          <w:sz w:val="24"/>
          <w:szCs w:val="24"/>
        </w:rPr>
        <w:t xml:space="preserve">                                          </w:t>
      </w:r>
    </w:p>
    <w:p w14:paraId="2DCB7DD0" w14:textId="77777777" w:rsidR="0002253D" w:rsidRPr="0002253D" w:rsidRDefault="0002253D" w:rsidP="0002253D">
      <w:pPr>
        <w:pStyle w:val="Default"/>
        <w:spacing w:line="360" w:lineRule="auto"/>
        <w:rPr>
          <w:rFonts w:ascii="Times New Roman" w:eastAsia="Calibri" w:hAnsi="Times New Roman" w:cs="Times New Roman"/>
          <w:color w:val="767171"/>
          <w:spacing w:val="20"/>
          <w:lang w:val="es-DO"/>
        </w:rPr>
      </w:pPr>
      <w:r w:rsidRPr="0002253D">
        <w:rPr>
          <w:rFonts w:ascii="Times New Roman" w:eastAsia="Calibri" w:hAnsi="Times New Roman" w:cs="Times New Roman"/>
          <w:color w:val="767171"/>
          <w:spacing w:val="20"/>
          <w:lang w:val="es-DO"/>
        </w:rPr>
        <w:t>Planes de Mejora Institucionales.</w:t>
      </w:r>
    </w:p>
    <w:p w14:paraId="72A659CB" w14:textId="77777777" w:rsidR="0002253D" w:rsidRPr="00F61F14" w:rsidRDefault="0002253D" w:rsidP="0002253D">
      <w:pPr>
        <w:spacing w:line="360" w:lineRule="auto"/>
        <w:rPr>
          <w:color w:val="767171" w:themeColor="background2" w:themeShade="80"/>
          <w:spacing w:val="20"/>
        </w:rPr>
      </w:pPr>
    </w:p>
    <w:p w14:paraId="72CFBAA7" w14:textId="77777777"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 xml:space="preserve">De las áreas de mejora identificadas en los procesos de Autoevaluación Institucional, en el transcurso de enero a diciembre del 2023, se reportaron la elaboración de doscientos veinte (220) planes de mejora, sesenta (70) planes de mejora para el año 2023 y ciento cincuenta (150) planes de mejora para ejecutarse en el año 2024, correspondientes a Entes y Órganos de la Administración Pública y entidades municipales (Ayuntamientos y Juntas de Distritos), lo que significa, que seguimos avanzando en nuestros objetivos de impulsar la mejora continua de la gestión y los servicios, especialmente en los sectores salud y municipal. </w:t>
      </w:r>
    </w:p>
    <w:p w14:paraId="619B93CC" w14:textId="1D5D2F46" w:rsidR="0002253D" w:rsidRPr="00783F9C" w:rsidRDefault="0002253D" w:rsidP="0002253D">
      <w:pPr>
        <w:spacing w:line="360" w:lineRule="auto"/>
        <w:rPr>
          <w:rFonts w:ascii="Times New Roman" w:hAnsi="Times New Roman"/>
          <w:color w:val="767171"/>
          <w:spacing w:val="20"/>
          <w:sz w:val="24"/>
          <w:szCs w:val="24"/>
        </w:rPr>
      </w:pPr>
      <w:r w:rsidRPr="00783F9C">
        <w:rPr>
          <w:rFonts w:ascii="Times New Roman" w:hAnsi="Times New Roman"/>
          <w:color w:val="767171"/>
          <w:spacing w:val="20"/>
          <w:sz w:val="24"/>
          <w:szCs w:val="24"/>
        </w:rPr>
        <w:t xml:space="preserve">Evaluación del Desempeño Institucional aplicada a Entes y Órganos de la Administración Pública para fomentar la transparencia y la rendición de cuentas. </w:t>
      </w:r>
    </w:p>
    <w:p w14:paraId="59ED3D66" w14:textId="32C28327"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 xml:space="preserve">En correspondencia con la línea de acción de la Estrategia Nacional de Desarrollo (END) 2030, de promover la gestión integrada de procesos institucionales basada en medición, monitoreo y evaluación sistemática, un logro importante ha sido el aumento en el número de Acuerdos de Desempeño que sirven de base para la Evaluación del Desempeño Institucional. Al momento de elaborar este informe, alcanzamos la cifra de setenta y siete (77) acuerdos de desempeño con distintos organismos de la Administración Pública, que constituyen una sólida plataforma para seguir avanzando en la aplicación de la evaluación del desempeño institucional en los próximos años.  </w:t>
      </w:r>
    </w:p>
    <w:p w14:paraId="7D595D46" w14:textId="77777777"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 xml:space="preserve">En este periodo enero-junio 2023 aplicamos las primeras líneas base de la evaluación del desempeño a cuarenta y cinco (45) Entes y Órganos de la Administración Pública, priorizados para este proceso. </w:t>
      </w:r>
      <w:r w:rsidRPr="0002253D">
        <w:rPr>
          <w:rFonts w:ascii="Times New Roman" w:hAnsi="Times New Roman"/>
          <w:color w:val="767171"/>
          <w:spacing w:val="20"/>
          <w:sz w:val="24"/>
          <w:szCs w:val="24"/>
        </w:rPr>
        <w:lastRenderedPageBreak/>
        <w:t>El pasado siete (7) de febrero 2023 fueron realizados dos (2) Talleres de inducción sobre el nuevo marco metodológico de la EDI, los mismos contaron con la participación de los directivos y técnico de los cuarenta y cinco (45) entes y órganos priorizado para un total de ciento ochenta y tres (183) participantes.</w:t>
      </w:r>
    </w:p>
    <w:p w14:paraId="685C43DC"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14685047" wp14:editId="00DC79DB">
            <wp:extent cx="2056701" cy="1224915"/>
            <wp:effectExtent l="0" t="0" r="1270" b="0"/>
            <wp:docPr id="1452506529" name="Imagen 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06529" name="Imagen 8" descr="Interfaz de usuario gráfica, Aplicación&#10;&#10;Descripción generada automáticament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4725" b="33243"/>
                    <a:stretch/>
                  </pic:blipFill>
                  <pic:spPr bwMode="auto">
                    <a:xfrm>
                      <a:off x="0" y="0"/>
                      <a:ext cx="2105242" cy="1253825"/>
                    </a:xfrm>
                    <a:prstGeom prst="rect">
                      <a:avLst/>
                    </a:prstGeom>
                    <a:noFill/>
                    <a:ln>
                      <a:noFill/>
                    </a:ln>
                    <a:extLst>
                      <a:ext uri="{53640926-AAD7-44D8-BBD7-CCE9431645EC}">
                        <a14:shadowObscured xmlns:a14="http://schemas.microsoft.com/office/drawing/2010/main"/>
                      </a:ext>
                    </a:extLst>
                  </pic:spPr>
                </pic:pic>
              </a:graphicData>
            </a:graphic>
          </wp:inline>
        </w:drawing>
      </w:r>
    </w:p>
    <w:p w14:paraId="36A42B76" w14:textId="77777777" w:rsidR="0002253D" w:rsidRPr="00783F9C" w:rsidRDefault="0002253D" w:rsidP="0002253D">
      <w:pPr>
        <w:spacing w:line="360" w:lineRule="auto"/>
        <w:jc w:val="center"/>
        <w:rPr>
          <w:rFonts w:ascii="Times New Roman" w:hAnsi="Times New Roman"/>
          <w:color w:val="767171" w:themeColor="background2" w:themeShade="80"/>
          <w:spacing w:val="20"/>
          <w:sz w:val="24"/>
          <w:szCs w:val="24"/>
        </w:rPr>
      </w:pPr>
      <w:r w:rsidRPr="00783F9C">
        <w:rPr>
          <w:rFonts w:ascii="Times New Roman" w:hAnsi="Times New Roman"/>
          <w:color w:val="767171" w:themeColor="background2" w:themeShade="80"/>
          <w:spacing w:val="20"/>
          <w:sz w:val="24"/>
          <w:szCs w:val="24"/>
        </w:rPr>
        <w:t>Taller de Inducción</w:t>
      </w:r>
    </w:p>
    <w:p w14:paraId="2934690B" w14:textId="6B2E500C"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Luego de este gran encuentro de inducción, el nuevo Sistema de Evaluación del Desempeño Institucional (SEDI) fue lanzada el día el 22 de febrero del 2023 en un acto formal, en el salón Las Cariátides del Palacio Nacional, el mismo estuvo presidido por la Sra. vicepresidenta de la República, Raquel Peña, con la presencia de los ministros, directores generales y ejecutivos de los cuarenta y cinco (45) entes y órganos priorizado para una cantidad de setenta y dos (72) participantes.</w:t>
      </w:r>
    </w:p>
    <w:p w14:paraId="793E542D" w14:textId="6AC1D73D"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Con el objetivo de articular y poner en marcha el Sistema de la nueva metodología de Evaluación del Desempeño (EDI), en el marco del evento de lanzamiento fue realizada la firma del Acuerdo institucional entre las máximas autoridades de los Ministerios: Administración Pública (MAP), Ministerio de la Presidencia (MINPRE), Economía, Planificación y Desarrollo (MEPyD) EDI</w:t>
      </w:r>
    </w:p>
    <w:p w14:paraId="67304E29" w14:textId="77777777"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 xml:space="preserve">WEBINAR Evolución de nueva Evaluación del Desempeño Institucional (EDI). Con el objetivo de presentar la nueva metodología de la Evaluación del Desempeño Institucional conto con </w:t>
      </w:r>
      <w:r w:rsidRPr="0002253D">
        <w:rPr>
          <w:rFonts w:ascii="Times New Roman" w:hAnsi="Times New Roman"/>
          <w:color w:val="767171"/>
          <w:spacing w:val="20"/>
          <w:sz w:val="24"/>
          <w:szCs w:val="24"/>
        </w:rPr>
        <w:lastRenderedPageBreak/>
        <w:t xml:space="preserve">la participación de doscientas sesenta y seis personas (266) de diferentes instituciones del estado.   </w:t>
      </w:r>
    </w:p>
    <w:p w14:paraId="60151390" w14:textId="296B3B2B" w:rsidR="0002253D" w:rsidRPr="0059140F"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 xml:space="preserve">Han sido elaborado dos (02) Informes de gestión de los avances de la gestión en las 45 Entes y Órganos de priorizados en esta primera etapa, también fue realzado el 1er. Encuentro de evaluadores EDI, el mismo conto con la participación de sesenta y cinco (65) máxima autoridades.          </w:t>
      </w:r>
    </w:p>
    <w:p w14:paraId="239C656A" w14:textId="77777777" w:rsidR="0002253D" w:rsidRPr="00783F9C" w:rsidRDefault="0002253D" w:rsidP="0002253D">
      <w:pPr>
        <w:spacing w:line="360" w:lineRule="auto"/>
        <w:rPr>
          <w:rFonts w:ascii="Times New Roman" w:hAnsi="Times New Roman"/>
          <w:color w:val="767171"/>
          <w:spacing w:val="20"/>
          <w:sz w:val="24"/>
          <w:szCs w:val="24"/>
        </w:rPr>
      </w:pPr>
      <w:r w:rsidRPr="00783F9C">
        <w:rPr>
          <w:rFonts w:ascii="Times New Roman" w:hAnsi="Times New Roman"/>
          <w:color w:val="767171"/>
          <w:spacing w:val="20"/>
          <w:sz w:val="24"/>
          <w:szCs w:val="24"/>
        </w:rPr>
        <w:t>Sistema de Monitoreo de la Administración Pública (SISMAP)</w:t>
      </w:r>
    </w:p>
    <w:p w14:paraId="7B39F5C4" w14:textId="77777777" w:rsidR="0002253D" w:rsidRPr="0002253D" w:rsidRDefault="0002253D" w:rsidP="0002253D">
      <w:pPr>
        <w:spacing w:line="360" w:lineRule="auto"/>
        <w:rPr>
          <w:rFonts w:ascii="Times New Roman" w:hAnsi="Times New Roman"/>
          <w:color w:val="767171"/>
          <w:spacing w:val="20"/>
          <w:sz w:val="24"/>
          <w:szCs w:val="24"/>
        </w:rPr>
      </w:pPr>
      <w:r w:rsidRPr="0002253D">
        <w:rPr>
          <w:rFonts w:ascii="Times New Roman" w:hAnsi="Times New Roman"/>
          <w:color w:val="767171"/>
          <w:spacing w:val="20"/>
          <w:sz w:val="24"/>
          <w:szCs w:val="24"/>
        </w:rPr>
        <w:t>El SISMAP es un sistema de monitoreo que tiene como finalidad medir los niveles de desarrollo de la gestión pública y ha sido implementado por el Ministerio de Administración Pública desde el año 2010. Este sistema, toma como referencia los indicadores del Barómetro de las Américas, sondeo auspiciado por el Banco Interamericano de Desarrollo (BID) así como, los postulados de la Carta Iberoamericana de la Función Pública.</w:t>
      </w:r>
    </w:p>
    <w:p w14:paraId="7996595C" w14:textId="77777777" w:rsidR="0002253D" w:rsidRPr="00F61F14" w:rsidRDefault="0002253D" w:rsidP="0002253D">
      <w:pPr>
        <w:pStyle w:val="NormalWeb"/>
        <w:spacing w:before="0" w:beforeAutospacing="0" w:after="0" w:afterAutospacing="0" w:line="360" w:lineRule="auto"/>
        <w:jc w:val="both"/>
        <w:rPr>
          <w:rFonts w:eastAsia="Calibri"/>
          <w:color w:val="767171" w:themeColor="background2" w:themeShade="80"/>
          <w:spacing w:val="20"/>
          <w:lang w:eastAsia="en-US"/>
        </w:rPr>
      </w:pPr>
      <w:r w:rsidRPr="00F61F14">
        <w:rPr>
          <w:rFonts w:eastAsia="Calibri"/>
          <w:color w:val="767171" w:themeColor="background2" w:themeShade="80"/>
          <w:spacing w:val="20"/>
          <w:lang w:eastAsia="en-US"/>
        </w:rPr>
        <w:t>Su implementación ha sido dividida en tres vertientes:</w:t>
      </w:r>
    </w:p>
    <w:p w14:paraId="17EF13B0" w14:textId="77777777" w:rsidR="0002253D" w:rsidRPr="00F61F14" w:rsidRDefault="0002253D" w:rsidP="00F577E9">
      <w:pPr>
        <w:pStyle w:val="NormalWeb"/>
        <w:numPr>
          <w:ilvl w:val="0"/>
          <w:numId w:val="76"/>
        </w:numPr>
        <w:spacing w:before="0" w:beforeAutospacing="0" w:after="0" w:afterAutospacing="0" w:line="360" w:lineRule="auto"/>
        <w:jc w:val="both"/>
        <w:rPr>
          <w:rFonts w:eastAsia="Calibri"/>
          <w:color w:val="767171" w:themeColor="background2" w:themeShade="80"/>
          <w:spacing w:val="20"/>
          <w:lang w:eastAsia="en-US"/>
        </w:rPr>
      </w:pPr>
      <w:r w:rsidRPr="00F61F14">
        <w:rPr>
          <w:rFonts w:eastAsia="Calibri"/>
          <w:color w:val="767171" w:themeColor="background2" w:themeShade="80"/>
          <w:spacing w:val="20"/>
          <w:lang w:eastAsia="en-US"/>
        </w:rPr>
        <w:t>SISMAP Gestión Pública, monitorea ciento ochenta y seis (186) instituciones del Poder Ejecutivo.</w:t>
      </w:r>
    </w:p>
    <w:p w14:paraId="49D304C1" w14:textId="77777777" w:rsidR="0002253D" w:rsidRPr="00F61F14" w:rsidRDefault="0002253D" w:rsidP="00F577E9">
      <w:pPr>
        <w:pStyle w:val="NormalWeb"/>
        <w:numPr>
          <w:ilvl w:val="0"/>
          <w:numId w:val="76"/>
        </w:numPr>
        <w:spacing w:before="0" w:beforeAutospacing="0" w:after="0" w:afterAutospacing="0" w:line="360" w:lineRule="auto"/>
        <w:jc w:val="both"/>
        <w:rPr>
          <w:rFonts w:eastAsia="Calibri"/>
          <w:color w:val="767171" w:themeColor="background2" w:themeShade="80"/>
          <w:spacing w:val="20"/>
          <w:lang w:eastAsia="en-US"/>
        </w:rPr>
      </w:pPr>
      <w:r w:rsidRPr="00F61F14">
        <w:rPr>
          <w:rFonts w:eastAsia="Calibri"/>
          <w:color w:val="767171" w:themeColor="background2" w:themeShade="80"/>
          <w:spacing w:val="20"/>
          <w:lang w:eastAsia="en-US"/>
        </w:rPr>
        <w:t>SISMAP Salud, monitorea cien (100) hospitales.</w:t>
      </w:r>
    </w:p>
    <w:p w14:paraId="3F6A3455" w14:textId="77777777" w:rsidR="0002253D" w:rsidRPr="00F61F14" w:rsidRDefault="0002253D" w:rsidP="00F577E9">
      <w:pPr>
        <w:pStyle w:val="NormalWeb"/>
        <w:numPr>
          <w:ilvl w:val="0"/>
          <w:numId w:val="76"/>
        </w:numPr>
        <w:spacing w:before="0" w:beforeAutospacing="0" w:after="0" w:afterAutospacing="0" w:line="360" w:lineRule="auto"/>
        <w:jc w:val="both"/>
        <w:rPr>
          <w:rFonts w:eastAsia="Calibri"/>
          <w:color w:val="767171" w:themeColor="background2" w:themeShade="80"/>
          <w:spacing w:val="20"/>
          <w:lang w:eastAsia="en-US"/>
        </w:rPr>
      </w:pPr>
      <w:r w:rsidRPr="00F61F14">
        <w:rPr>
          <w:rFonts w:eastAsia="Calibri"/>
          <w:color w:val="767171" w:themeColor="background2" w:themeShade="80"/>
          <w:spacing w:val="20"/>
          <w:lang w:eastAsia="en-US"/>
        </w:rPr>
        <w:t>SISMAP Municipal, monitorea trescientos noventa y tres (393) gobiernos locales.</w:t>
      </w:r>
    </w:p>
    <w:p w14:paraId="68668102" w14:textId="77777777" w:rsidR="0002253D" w:rsidRDefault="0002253D" w:rsidP="00F577E9">
      <w:pPr>
        <w:pStyle w:val="NormalWeb"/>
        <w:numPr>
          <w:ilvl w:val="0"/>
          <w:numId w:val="76"/>
        </w:numPr>
        <w:spacing w:before="0" w:beforeAutospacing="0" w:after="0" w:afterAutospacing="0" w:line="360" w:lineRule="auto"/>
        <w:jc w:val="both"/>
        <w:rPr>
          <w:rFonts w:eastAsia="Calibri"/>
          <w:color w:val="767171" w:themeColor="background2" w:themeShade="80"/>
          <w:spacing w:val="20"/>
          <w:lang w:eastAsia="en-US"/>
        </w:rPr>
      </w:pPr>
      <w:r w:rsidRPr="00F61F14">
        <w:rPr>
          <w:rFonts w:eastAsia="Calibri"/>
          <w:color w:val="767171" w:themeColor="background2" w:themeShade="80"/>
          <w:spacing w:val="20"/>
          <w:lang w:eastAsia="en-US"/>
        </w:rPr>
        <w:t>SISMAP Educación, se proyecta monitorear 1,531 centros educativos para enero 2024.</w:t>
      </w:r>
    </w:p>
    <w:p w14:paraId="6DA9D3B5" w14:textId="77777777" w:rsidR="00783F9C" w:rsidRDefault="00783F9C" w:rsidP="00783F9C">
      <w:pPr>
        <w:pStyle w:val="NormalWeb"/>
        <w:spacing w:before="0" w:beforeAutospacing="0" w:after="0" w:afterAutospacing="0" w:line="360" w:lineRule="auto"/>
        <w:jc w:val="both"/>
        <w:rPr>
          <w:rFonts w:eastAsia="Calibri"/>
          <w:color w:val="767171" w:themeColor="background2" w:themeShade="80"/>
          <w:spacing w:val="20"/>
          <w:lang w:eastAsia="en-US"/>
        </w:rPr>
      </w:pPr>
    </w:p>
    <w:p w14:paraId="526E99ED" w14:textId="77777777" w:rsidR="00783F9C" w:rsidRDefault="00783F9C" w:rsidP="00783F9C">
      <w:pPr>
        <w:pStyle w:val="NormalWeb"/>
        <w:spacing w:before="0" w:beforeAutospacing="0" w:after="0" w:afterAutospacing="0" w:line="360" w:lineRule="auto"/>
        <w:jc w:val="both"/>
        <w:rPr>
          <w:rFonts w:eastAsia="Calibri"/>
          <w:color w:val="767171" w:themeColor="background2" w:themeShade="80"/>
          <w:spacing w:val="20"/>
          <w:lang w:eastAsia="en-US"/>
        </w:rPr>
      </w:pPr>
    </w:p>
    <w:p w14:paraId="3297B920" w14:textId="77777777" w:rsidR="00783F9C" w:rsidRDefault="00783F9C" w:rsidP="00783F9C">
      <w:pPr>
        <w:pStyle w:val="NormalWeb"/>
        <w:spacing w:before="0" w:beforeAutospacing="0" w:after="0" w:afterAutospacing="0" w:line="360" w:lineRule="auto"/>
        <w:jc w:val="both"/>
        <w:rPr>
          <w:rFonts w:eastAsia="Calibri"/>
          <w:color w:val="767171" w:themeColor="background2" w:themeShade="80"/>
          <w:spacing w:val="20"/>
          <w:lang w:eastAsia="en-US"/>
        </w:rPr>
      </w:pPr>
    </w:p>
    <w:p w14:paraId="68B7484F" w14:textId="77777777" w:rsidR="0002253D" w:rsidRPr="00F61F14" w:rsidRDefault="0002253D" w:rsidP="0002253D">
      <w:pPr>
        <w:pStyle w:val="NormalWeb"/>
        <w:spacing w:before="0" w:beforeAutospacing="0" w:after="0" w:afterAutospacing="0" w:line="360" w:lineRule="auto"/>
        <w:ind w:left="360"/>
        <w:jc w:val="both"/>
        <w:rPr>
          <w:rFonts w:eastAsia="Calibri"/>
          <w:color w:val="767171" w:themeColor="background2" w:themeShade="80"/>
          <w:spacing w:val="20"/>
          <w:lang w:eastAsia="en-US"/>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4"/>
        <w:gridCol w:w="2440"/>
        <w:gridCol w:w="1560"/>
        <w:gridCol w:w="1555"/>
      </w:tblGrid>
      <w:tr w:rsidR="0002253D" w:rsidRPr="00F61F14" w14:paraId="4D477E28" w14:textId="77777777" w:rsidTr="00070C4F">
        <w:trPr>
          <w:trHeight w:val="375"/>
          <w:jc w:val="center"/>
        </w:trPr>
        <w:tc>
          <w:tcPr>
            <w:tcW w:w="7229" w:type="dxa"/>
            <w:gridSpan w:val="4"/>
            <w:shd w:val="clear" w:color="auto" w:fill="auto"/>
            <w:noWrap/>
            <w:vAlign w:val="bottom"/>
            <w:hideMark/>
          </w:tcPr>
          <w:p w14:paraId="3F702BA7" w14:textId="77777777" w:rsidR="0002253D" w:rsidRPr="00783F9C" w:rsidRDefault="0002253D" w:rsidP="00070C4F">
            <w:pPr>
              <w:spacing w:line="360" w:lineRule="auto"/>
              <w:jc w:val="center"/>
              <w:rPr>
                <w:color w:val="767171" w:themeColor="background2" w:themeShade="80"/>
                <w:spacing w:val="20"/>
                <w:sz w:val="24"/>
                <w:szCs w:val="24"/>
              </w:rPr>
            </w:pPr>
            <w:r w:rsidRPr="00783F9C">
              <w:rPr>
                <w:rFonts w:ascii="Times New Roman" w:hAnsi="Times New Roman"/>
                <w:color w:val="767171" w:themeColor="background2" w:themeShade="80"/>
                <w:spacing w:val="20"/>
                <w:sz w:val="24"/>
                <w:szCs w:val="24"/>
              </w:rPr>
              <w:lastRenderedPageBreak/>
              <w:t>Instituciones Monitoreadas en el SISMAP</w:t>
            </w:r>
            <w:r w:rsidRPr="00783F9C">
              <w:rPr>
                <w:color w:val="767171" w:themeColor="background2" w:themeShade="80"/>
                <w:spacing w:val="20"/>
                <w:sz w:val="24"/>
                <w:szCs w:val="24"/>
              </w:rPr>
              <w:t xml:space="preserve"> </w:t>
            </w:r>
          </w:p>
        </w:tc>
      </w:tr>
      <w:tr w:rsidR="0002253D" w:rsidRPr="00F61F14" w14:paraId="7F5BC409" w14:textId="77777777" w:rsidTr="00070C4F">
        <w:trPr>
          <w:trHeight w:val="375"/>
          <w:jc w:val="center"/>
        </w:trPr>
        <w:tc>
          <w:tcPr>
            <w:tcW w:w="1674" w:type="dxa"/>
            <w:shd w:val="clear" w:color="000000" w:fill="305496"/>
            <w:vAlign w:val="center"/>
            <w:hideMark/>
          </w:tcPr>
          <w:p w14:paraId="4ABFB23A" w14:textId="77777777" w:rsidR="0002253D" w:rsidRPr="00B7325A" w:rsidRDefault="0002253D" w:rsidP="00070C4F">
            <w:pPr>
              <w:spacing w:line="360" w:lineRule="auto"/>
              <w:jc w:val="center"/>
              <w:rPr>
                <w:rFonts w:ascii="Times New Roman" w:hAnsi="Times New Roman"/>
                <w:color w:val="FFFFFF" w:themeColor="background1"/>
                <w:spacing w:val="20"/>
                <w:sz w:val="24"/>
                <w:szCs w:val="24"/>
              </w:rPr>
            </w:pPr>
            <w:r w:rsidRPr="00B7325A">
              <w:rPr>
                <w:rFonts w:ascii="Times New Roman" w:hAnsi="Times New Roman"/>
                <w:color w:val="FFFFFF" w:themeColor="background1"/>
                <w:spacing w:val="20"/>
                <w:sz w:val="24"/>
                <w:szCs w:val="24"/>
              </w:rPr>
              <w:t>Año</w:t>
            </w:r>
          </w:p>
        </w:tc>
        <w:tc>
          <w:tcPr>
            <w:tcW w:w="2440" w:type="dxa"/>
            <w:shd w:val="clear" w:color="000000" w:fill="305496"/>
            <w:vAlign w:val="center"/>
            <w:hideMark/>
          </w:tcPr>
          <w:p w14:paraId="372531EA" w14:textId="77777777" w:rsidR="0002253D" w:rsidRPr="00783F9C" w:rsidRDefault="0002253D" w:rsidP="00070C4F">
            <w:pPr>
              <w:spacing w:line="360" w:lineRule="auto"/>
              <w:jc w:val="center"/>
              <w:rPr>
                <w:rFonts w:ascii="Times New Roman" w:hAnsi="Times New Roman"/>
                <w:color w:val="FFFFFF" w:themeColor="background1"/>
                <w:spacing w:val="20"/>
                <w:sz w:val="24"/>
                <w:szCs w:val="24"/>
              </w:rPr>
            </w:pPr>
            <w:r w:rsidRPr="00783F9C">
              <w:rPr>
                <w:rFonts w:ascii="Times New Roman" w:hAnsi="Times New Roman"/>
                <w:color w:val="FFFFFF" w:themeColor="background1"/>
                <w:spacing w:val="20"/>
                <w:sz w:val="24"/>
                <w:szCs w:val="24"/>
              </w:rPr>
              <w:t>Salud</w:t>
            </w:r>
          </w:p>
        </w:tc>
        <w:tc>
          <w:tcPr>
            <w:tcW w:w="1560" w:type="dxa"/>
            <w:shd w:val="clear" w:color="000000" w:fill="305496"/>
            <w:vAlign w:val="center"/>
            <w:hideMark/>
          </w:tcPr>
          <w:p w14:paraId="28F8A57E" w14:textId="77777777" w:rsidR="0002253D" w:rsidRPr="00B7325A" w:rsidRDefault="0002253D" w:rsidP="00070C4F">
            <w:pPr>
              <w:spacing w:line="360" w:lineRule="auto"/>
              <w:jc w:val="center"/>
              <w:rPr>
                <w:rFonts w:ascii="Times New Roman" w:hAnsi="Times New Roman"/>
                <w:color w:val="FFFFFF" w:themeColor="background1"/>
                <w:spacing w:val="20"/>
                <w:sz w:val="24"/>
                <w:szCs w:val="24"/>
              </w:rPr>
            </w:pPr>
            <w:r w:rsidRPr="00B7325A">
              <w:rPr>
                <w:rFonts w:ascii="Times New Roman" w:hAnsi="Times New Roman"/>
                <w:color w:val="FFFFFF" w:themeColor="background1"/>
                <w:spacing w:val="20"/>
                <w:sz w:val="24"/>
                <w:szCs w:val="24"/>
              </w:rPr>
              <w:t>Gestión Pública</w:t>
            </w:r>
          </w:p>
        </w:tc>
        <w:tc>
          <w:tcPr>
            <w:tcW w:w="1555" w:type="dxa"/>
            <w:shd w:val="clear" w:color="000000" w:fill="305496"/>
            <w:vAlign w:val="center"/>
            <w:hideMark/>
          </w:tcPr>
          <w:p w14:paraId="65F19130" w14:textId="77777777" w:rsidR="0002253D" w:rsidRPr="00B7325A" w:rsidRDefault="0002253D" w:rsidP="00070C4F">
            <w:pPr>
              <w:spacing w:line="360" w:lineRule="auto"/>
              <w:jc w:val="center"/>
              <w:rPr>
                <w:rFonts w:ascii="Times New Roman" w:hAnsi="Times New Roman"/>
                <w:color w:val="FFFFFF" w:themeColor="background1"/>
                <w:spacing w:val="20"/>
                <w:sz w:val="24"/>
                <w:szCs w:val="24"/>
              </w:rPr>
            </w:pPr>
            <w:r w:rsidRPr="00B7325A">
              <w:rPr>
                <w:rFonts w:ascii="Times New Roman" w:hAnsi="Times New Roman"/>
                <w:color w:val="FFFFFF" w:themeColor="background1"/>
                <w:spacing w:val="20"/>
                <w:sz w:val="24"/>
                <w:szCs w:val="24"/>
              </w:rPr>
              <w:t xml:space="preserve">Municipal </w:t>
            </w:r>
          </w:p>
        </w:tc>
      </w:tr>
      <w:tr w:rsidR="0002253D" w:rsidRPr="00F61F14" w14:paraId="40257524" w14:textId="77777777" w:rsidTr="00070C4F">
        <w:trPr>
          <w:trHeight w:val="315"/>
          <w:jc w:val="center"/>
        </w:trPr>
        <w:tc>
          <w:tcPr>
            <w:tcW w:w="1674" w:type="dxa"/>
            <w:shd w:val="clear" w:color="auto" w:fill="auto"/>
            <w:noWrap/>
            <w:vAlign w:val="center"/>
            <w:hideMark/>
          </w:tcPr>
          <w:p w14:paraId="7E7C9928"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2020</w:t>
            </w:r>
          </w:p>
        </w:tc>
        <w:tc>
          <w:tcPr>
            <w:tcW w:w="2440" w:type="dxa"/>
            <w:shd w:val="clear" w:color="auto" w:fill="auto"/>
            <w:noWrap/>
            <w:vAlign w:val="bottom"/>
            <w:hideMark/>
          </w:tcPr>
          <w:p w14:paraId="0D0C9888"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w:t>
            </w:r>
          </w:p>
        </w:tc>
        <w:tc>
          <w:tcPr>
            <w:tcW w:w="1560" w:type="dxa"/>
            <w:shd w:val="clear" w:color="auto" w:fill="auto"/>
            <w:noWrap/>
            <w:vAlign w:val="bottom"/>
            <w:hideMark/>
          </w:tcPr>
          <w:p w14:paraId="37445CC5"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175</w:t>
            </w:r>
          </w:p>
        </w:tc>
        <w:tc>
          <w:tcPr>
            <w:tcW w:w="1555" w:type="dxa"/>
            <w:shd w:val="clear" w:color="auto" w:fill="auto"/>
            <w:noWrap/>
            <w:vAlign w:val="bottom"/>
            <w:hideMark/>
          </w:tcPr>
          <w:p w14:paraId="54A7B05B"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205</w:t>
            </w:r>
          </w:p>
        </w:tc>
      </w:tr>
      <w:tr w:rsidR="0002253D" w:rsidRPr="00F61F14" w14:paraId="3088B768" w14:textId="77777777" w:rsidTr="00070C4F">
        <w:trPr>
          <w:trHeight w:val="315"/>
          <w:jc w:val="center"/>
        </w:trPr>
        <w:tc>
          <w:tcPr>
            <w:tcW w:w="1674" w:type="dxa"/>
            <w:shd w:val="clear" w:color="auto" w:fill="auto"/>
            <w:noWrap/>
            <w:vAlign w:val="center"/>
            <w:hideMark/>
          </w:tcPr>
          <w:p w14:paraId="780BB6FF"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2021</w:t>
            </w:r>
          </w:p>
        </w:tc>
        <w:tc>
          <w:tcPr>
            <w:tcW w:w="2440" w:type="dxa"/>
            <w:shd w:val="clear" w:color="auto" w:fill="auto"/>
            <w:noWrap/>
            <w:vAlign w:val="bottom"/>
            <w:hideMark/>
          </w:tcPr>
          <w:p w14:paraId="74785B6E"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w:t>
            </w:r>
          </w:p>
        </w:tc>
        <w:tc>
          <w:tcPr>
            <w:tcW w:w="1560" w:type="dxa"/>
            <w:shd w:val="clear" w:color="auto" w:fill="auto"/>
            <w:noWrap/>
            <w:vAlign w:val="bottom"/>
            <w:hideMark/>
          </w:tcPr>
          <w:p w14:paraId="48588279"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177</w:t>
            </w:r>
          </w:p>
        </w:tc>
        <w:tc>
          <w:tcPr>
            <w:tcW w:w="1555" w:type="dxa"/>
            <w:shd w:val="clear" w:color="auto" w:fill="auto"/>
            <w:noWrap/>
            <w:vAlign w:val="bottom"/>
            <w:hideMark/>
          </w:tcPr>
          <w:p w14:paraId="06922B03"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205</w:t>
            </w:r>
          </w:p>
        </w:tc>
      </w:tr>
      <w:tr w:rsidR="0002253D" w:rsidRPr="00F61F14" w14:paraId="631FF2EC" w14:textId="77777777" w:rsidTr="00070C4F">
        <w:trPr>
          <w:trHeight w:val="315"/>
          <w:jc w:val="center"/>
        </w:trPr>
        <w:tc>
          <w:tcPr>
            <w:tcW w:w="1674" w:type="dxa"/>
            <w:shd w:val="clear" w:color="auto" w:fill="auto"/>
            <w:noWrap/>
            <w:vAlign w:val="center"/>
            <w:hideMark/>
          </w:tcPr>
          <w:p w14:paraId="07F0D5CB"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2022</w:t>
            </w:r>
          </w:p>
        </w:tc>
        <w:tc>
          <w:tcPr>
            <w:tcW w:w="2440" w:type="dxa"/>
            <w:shd w:val="clear" w:color="auto" w:fill="auto"/>
            <w:noWrap/>
            <w:vAlign w:val="bottom"/>
            <w:hideMark/>
          </w:tcPr>
          <w:p w14:paraId="3D468B63"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50</w:t>
            </w:r>
          </w:p>
        </w:tc>
        <w:tc>
          <w:tcPr>
            <w:tcW w:w="1560" w:type="dxa"/>
            <w:shd w:val="clear" w:color="auto" w:fill="auto"/>
            <w:noWrap/>
            <w:vAlign w:val="bottom"/>
            <w:hideMark/>
          </w:tcPr>
          <w:p w14:paraId="565E291C"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178</w:t>
            </w:r>
          </w:p>
        </w:tc>
        <w:tc>
          <w:tcPr>
            <w:tcW w:w="1555" w:type="dxa"/>
            <w:shd w:val="clear" w:color="auto" w:fill="auto"/>
            <w:noWrap/>
            <w:vAlign w:val="bottom"/>
            <w:hideMark/>
          </w:tcPr>
          <w:p w14:paraId="755BF055"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240</w:t>
            </w:r>
          </w:p>
        </w:tc>
      </w:tr>
      <w:tr w:rsidR="0002253D" w:rsidRPr="00F61F14" w14:paraId="23151785" w14:textId="77777777" w:rsidTr="00070C4F">
        <w:trPr>
          <w:trHeight w:val="315"/>
          <w:jc w:val="center"/>
        </w:trPr>
        <w:tc>
          <w:tcPr>
            <w:tcW w:w="1674" w:type="dxa"/>
            <w:shd w:val="clear" w:color="auto" w:fill="auto"/>
            <w:noWrap/>
            <w:vAlign w:val="center"/>
            <w:hideMark/>
          </w:tcPr>
          <w:p w14:paraId="5BB74649"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2023</w:t>
            </w:r>
          </w:p>
        </w:tc>
        <w:tc>
          <w:tcPr>
            <w:tcW w:w="2440" w:type="dxa"/>
            <w:shd w:val="clear" w:color="auto" w:fill="auto"/>
            <w:noWrap/>
            <w:vAlign w:val="bottom"/>
            <w:hideMark/>
          </w:tcPr>
          <w:p w14:paraId="211056B5"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100</w:t>
            </w:r>
          </w:p>
        </w:tc>
        <w:tc>
          <w:tcPr>
            <w:tcW w:w="1560" w:type="dxa"/>
            <w:shd w:val="clear" w:color="auto" w:fill="auto"/>
            <w:noWrap/>
            <w:vAlign w:val="bottom"/>
            <w:hideMark/>
          </w:tcPr>
          <w:p w14:paraId="0ADB1EB8"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186</w:t>
            </w:r>
          </w:p>
        </w:tc>
        <w:tc>
          <w:tcPr>
            <w:tcW w:w="1555" w:type="dxa"/>
            <w:shd w:val="clear" w:color="auto" w:fill="auto"/>
            <w:noWrap/>
            <w:vAlign w:val="bottom"/>
            <w:hideMark/>
          </w:tcPr>
          <w:p w14:paraId="13363ED4" w14:textId="77777777" w:rsidR="0002253D" w:rsidRPr="00B7325A" w:rsidRDefault="0002253D" w:rsidP="00070C4F">
            <w:pPr>
              <w:spacing w:line="360" w:lineRule="auto"/>
              <w:jc w:val="center"/>
              <w:rPr>
                <w:rFonts w:ascii="Times New Roman" w:hAnsi="Times New Roman"/>
                <w:color w:val="767171" w:themeColor="background2" w:themeShade="80"/>
                <w:spacing w:val="20"/>
                <w:sz w:val="24"/>
                <w:szCs w:val="24"/>
              </w:rPr>
            </w:pPr>
            <w:r w:rsidRPr="00B7325A">
              <w:rPr>
                <w:rFonts w:ascii="Times New Roman" w:hAnsi="Times New Roman"/>
                <w:color w:val="767171" w:themeColor="background2" w:themeShade="80"/>
                <w:spacing w:val="20"/>
                <w:sz w:val="24"/>
                <w:szCs w:val="24"/>
              </w:rPr>
              <w:t>393</w:t>
            </w:r>
          </w:p>
        </w:tc>
      </w:tr>
    </w:tbl>
    <w:p w14:paraId="7B340E3F" w14:textId="77777777" w:rsidR="0002253D" w:rsidRPr="00F61F14" w:rsidRDefault="0002253D" w:rsidP="0002253D">
      <w:pPr>
        <w:pStyle w:val="NormalWeb"/>
        <w:spacing w:before="0" w:beforeAutospacing="0" w:after="0" w:afterAutospacing="0" w:line="360" w:lineRule="auto"/>
        <w:jc w:val="both"/>
        <w:rPr>
          <w:rFonts w:eastAsia="Calibri"/>
          <w:color w:val="767171" w:themeColor="background2" w:themeShade="80"/>
          <w:spacing w:val="20"/>
          <w:lang w:eastAsia="en-US"/>
        </w:rPr>
      </w:pPr>
    </w:p>
    <w:p w14:paraId="17138B4A" w14:textId="77777777" w:rsidR="0002253D" w:rsidRPr="00F61F14" w:rsidRDefault="0002253D" w:rsidP="0002253D">
      <w:pPr>
        <w:pStyle w:val="NormalWeb"/>
        <w:spacing w:before="0" w:beforeAutospacing="0" w:after="0" w:afterAutospacing="0" w:line="360" w:lineRule="auto"/>
        <w:jc w:val="center"/>
        <w:rPr>
          <w:rFonts w:eastAsia="Calibri"/>
          <w:color w:val="767171" w:themeColor="background2" w:themeShade="80"/>
          <w:spacing w:val="20"/>
          <w:lang w:eastAsia="en-US"/>
        </w:rPr>
      </w:pPr>
      <w:r w:rsidRPr="00F61F14">
        <w:rPr>
          <w:rFonts w:eastAsia="Calibri"/>
          <w:noProof/>
          <w:color w:val="767171" w:themeColor="background2" w:themeShade="80"/>
          <w:spacing w:val="20"/>
          <w:lang w:eastAsia="en-US"/>
        </w:rPr>
        <w:drawing>
          <wp:inline distT="0" distB="0" distL="0" distR="0" wp14:anchorId="253B73AB" wp14:editId="480EC449">
            <wp:extent cx="4158672" cy="2633243"/>
            <wp:effectExtent l="0" t="0" r="13335" b="15240"/>
            <wp:docPr id="795075409" name="Gráfico 1">
              <a:extLst xmlns:a="http://schemas.openxmlformats.org/drawingml/2006/main">
                <a:ext uri="{FF2B5EF4-FFF2-40B4-BE49-F238E27FC236}">
                  <a16:creationId xmlns:a16="http://schemas.microsoft.com/office/drawing/2014/main" id="{671B4616-8683-403E-A428-A94B0FD05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D347DC" w14:textId="54D92A4C" w:rsidR="0002253D" w:rsidRPr="0059140F" w:rsidRDefault="0059140F" w:rsidP="0002253D">
      <w:pPr>
        <w:spacing w:line="360" w:lineRule="auto"/>
        <w:rPr>
          <w:rFonts w:ascii="Times New Roman" w:hAnsi="Times New Roman"/>
          <w:color w:val="767171" w:themeColor="background2" w:themeShade="80"/>
          <w:spacing w:val="20"/>
        </w:rPr>
      </w:pPr>
      <w:r>
        <w:rPr>
          <w:color w:val="767171" w:themeColor="background2" w:themeShade="80"/>
          <w:spacing w:val="20"/>
        </w:rPr>
        <w:t xml:space="preserve">       </w:t>
      </w:r>
      <w:r w:rsidR="0002253D" w:rsidRPr="0059140F">
        <w:rPr>
          <w:rFonts w:ascii="Times New Roman" w:hAnsi="Times New Roman"/>
          <w:color w:val="767171" w:themeColor="background2" w:themeShade="80"/>
          <w:spacing w:val="20"/>
        </w:rPr>
        <w:t>SISMAP Gestión Pública</w:t>
      </w:r>
    </w:p>
    <w:p w14:paraId="3B78A2AE" w14:textId="77777777" w:rsidR="0002253D" w:rsidRPr="00F61F14" w:rsidRDefault="0002253D" w:rsidP="0002253D">
      <w:pPr>
        <w:pStyle w:val="Default"/>
        <w:spacing w:line="360" w:lineRule="auto"/>
        <w:ind w:left="708"/>
        <w:rPr>
          <w:rFonts w:ascii="Times New Roman" w:eastAsia="Calibri" w:hAnsi="Times New Roman" w:cs="Times New Roman"/>
          <w:color w:val="767171" w:themeColor="background2" w:themeShade="80"/>
          <w:spacing w:val="20"/>
          <w:lang w:val="es-DO"/>
        </w:rPr>
      </w:pPr>
    </w:p>
    <w:p w14:paraId="1E05CC4C" w14:textId="3EFCFD66"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 xml:space="preserve">El Sistema de Monitoreo de la Administración Pública-Gestión Pública, está orientado a medir los niveles de desarrollo de la función pública, a través de nueve (09) Indicadores Básicos de Organización y Gestión (IBOG), el </w:t>
      </w:r>
      <w:r w:rsidR="00516256" w:rsidRPr="00516256">
        <w:rPr>
          <w:rFonts w:ascii="Times New Roman" w:hAnsi="Times New Roman"/>
          <w:color w:val="767171"/>
          <w:spacing w:val="20"/>
          <w:sz w:val="24"/>
          <w:szCs w:val="24"/>
        </w:rPr>
        <w:t>mism</w:t>
      </w:r>
      <w:r w:rsidR="00516256">
        <w:rPr>
          <w:rFonts w:ascii="Times New Roman" w:hAnsi="Times New Roman"/>
          <w:color w:val="767171"/>
          <w:spacing w:val="20"/>
          <w:sz w:val="24"/>
          <w:szCs w:val="24"/>
        </w:rPr>
        <w:t>o</w:t>
      </w:r>
      <w:r w:rsidR="00516256" w:rsidRPr="00516256">
        <w:rPr>
          <w:rFonts w:ascii="Times New Roman" w:hAnsi="Times New Roman"/>
          <w:color w:val="767171"/>
          <w:spacing w:val="20"/>
          <w:sz w:val="24"/>
          <w:szCs w:val="24"/>
        </w:rPr>
        <w:t xml:space="preserve"> cuenta</w:t>
      </w:r>
      <w:r w:rsidRPr="00516256">
        <w:rPr>
          <w:rFonts w:ascii="Times New Roman" w:hAnsi="Times New Roman"/>
          <w:color w:val="767171"/>
          <w:spacing w:val="20"/>
          <w:sz w:val="24"/>
          <w:szCs w:val="24"/>
        </w:rPr>
        <w:t xml:space="preserve"> en la actualidad con un total de veintitrés (23) subindicadores vinculados a la Ley 41-08 de Función Pública, sus reglamentos complementarios y otras normativas que le sirven de marco legal. El SISMAP Gestión Pública </w:t>
      </w:r>
      <w:r w:rsidRPr="00516256">
        <w:rPr>
          <w:rFonts w:ascii="Times New Roman" w:hAnsi="Times New Roman"/>
          <w:color w:val="767171"/>
          <w:spacing w:val="20"/>
          <w:sz w:val="24"/>
          <w:szCs w:val="24"/>
        </w:rPr>
        <w:lastRenderedPageBreak/>
        <w:t xml:space="preserve">ha sido el motor para impulsar a las instituciones, permitiéndoles evidenciar sus avances en la mejora de la gestión institucional a través del cumplimiento de sus indicadores. </w:t>
      </w:r>
    </w:p>
    <w:p w14:paraId="5F7B4657"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En la actualidad se cuenta con un total de ciento ochenta y seis (186) Entes y Órganos de la Administración Pública, monitoreados. En el último corte octubre del presente año, se muestra un total de ciento veintisiete (127) instituciones con puntuación dentro del rango de “Objetivo Logrado”, para un 68.28%; unas veintitrés (23) instituciones en el nivel de “Avance Significativo”, para un 12.37%; y treinta y seis (36) instituciones en “Poco o Ningún Avance”, con un 19.35%.</w:t>
      </w:r>
    </w:p>
    <w:p w14:paraId="0261350D"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En el año 2023, fue realizado un encuentro virtual masivo “Socialización sobre el SISMAP Gestión Pública”, como reforzamiento dirigido a aquellas instituciones que requerían mejorar en el nivel de avance que presentan actualmente en el SISMAP Gestión Pública.</w:t>
      </w:r>
    </w:p>
    <w:p w14:paraId="663CEF24"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16F5E5BD" wp14:editId="727B40B9">
            <wp:extent cx="3968215" cy="1981639"/>
            <wp:effectExtent l="0" t="0" r="0" b="0"/>
            <wp:docPr id="1056121362" name="Imagen 2"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21362" name="Imagen 2" descr="Interfaz de usuario gráfica, Sitio web&#10;&#10;Descripción generada automáticament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057" t="14055" r="8514" b="7710"/>
                    <a:stretch/>
                  </pic:blipFill>
                  <pic:spPr bwMode="auto">
                    <a:xfrm>
                      <a:off x="0" y="0"/>
                      <a:ext cx="4011036" cy="2003023"/>
                    </a:xfrm>
                    <a:prstGeom prst="rect">
                      <a:avLst/>
                    </a:prstGeom>
                    <a:noFill/>
                    <a:ln>
                      <a:noFill/>
                    </a:ln>
                    <a:extLst>
                      <a:ext uri="{53640926-AAD7-44D8-BBD7-CCE9431645EC}">
                        <a14:shadowObscured xmlns:a14="http://schemas.microsoft.com/office/drawing/2010/main"/>
                      </a:ext>
                    </a:extLst>
                  </pic:spPr>
                </pic:pic>
              </a:graphicData>
            </a:graphic>
          </wp:inline>
        </w:drawing>
      </w:r>
    </w:p>
    <w:p w14:paraId="3E124563"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 xml:space="preserve">Adicional fueron reconocidos algunas instituciones en el marco de la Celebración de la Semana de la Calidad, basados en el corte del ranking a octubre 31, el reconocimiento contempla tres categorías: </w:t>
      </w:r>
    </w:p>
    <w:p w14:paraId="5DFCBDE1"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lastRenderedPageBreak/>
        <w:t xml:space="preserve">Categoría Alto Desempeño, reconociendo los tres (03) primeros entes u órganos con el más alto desempeño en las áreas de gestión monitoreadas desde el SISMAP Gestión Pública en el Ranking General; resultando galardonadas, en primer lugar: La Autoridad Nacional de Asuntos Marítimos, en segundo lugar: El Instituto Nacional de Migración y, en tercer lugar: La Oficina Nacional de Evaluación Sísmica y Vulnerabilidad de Infraestructura y Edificaciones.   </w:t>
      </w:r>
    </w:p>
    <w:p w14:paraId="440D558D"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Categoría Trayectoria, en reconocimiento a los entes y órganos con el más alto promedio anual, durante el período noviembre 2022 a octubre 2023; siendo galardonadas en primer lugar: La Dirección General de Contabilidad Gubernamental, El Sistema Único de Beneficiarios, El Instituto Tecnológico de Las Américas, El Ministerio de Turismo y el Consejo Nacional de Zonas Francas de Exportación.</w:t>
      </w:r>
    </w:p>
    <w:p w14:paraId="5B7FC97C" w14:textId="0A9211D1"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Categoría Satisfacción Ciudadana, reconociendo los cinco primeros entes u órgano con las más altas puntuaciones en el subindicador de satisfacción ciudadana con el conjunto de los servicios que ofrecen las instituciones. Los Entes y Órganos de la Administración Pública reconocidos en esta categoría deberán superar el 90% en el Ranking General del SISMAP; en esta categoría fueron reconocidos El Instituto Nacional de Estabilización de Precios, El Ministerio de Turismo, El Sistema Único de Beneficiarios, La Dirección General de Contabilidad Gubernamental, La Oficina Nacional de Estadísticas y el Consejo Nacional de Zonas Francas de Exportación.</w:t>
      </w:r>
    </w:p>
    <w:p w14:paraId="50618A5D"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Módulo de Políticas Transversales de la Evaluación del Desempeño Institucional (EDI).</w:t>
      </w:r>
    </w:p>
    <w:p w14:paraId="04C8384F"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lastRenderedPageBreak/>
        <w:t>En el mes de noviembre de 2023 se efectuó un corte al sistema de Políticas Transversales con el fin de dar a conocer a los Entes y Órganos con mayor puntuación en el ranking y ganadores en la categoría Alto Desempeño en Políticas Transversales:</w:t>
      </w:r>
    </w:p>
    <w:p w14:paraId="1024D3DE" w14:textId="77777777" w:rsidR="0002253D" w:rsidRPr="00516256" w:rsidRDefault="0002253D" w:rsidP="00516256">
      <w:pPr>
        <w:spacing w:line="360" w:lineRule="auto"/>
        <w:rPr>
          <w:rFonts w:ascii="Times New Roman" w:hAnsi="Times New Roman"/>
          <w:color w:val="767171"/>
          <w:spacing w:val="20"/>
          <w:sz w:val="24"/>
          <w:szCs w:val="24"/>
        </w:rPr>
      </w:pPr>
    </w:p>
    <w:p w14:paraId="6FE0A2B8" w14:textId="77777777" w:rsidR="0002253D" w:rsidRPr="00516256" w:rsidRDefault="0002253D" w:rsidP="00F577E9">
      <w:pPr>
        <w:pStyle w:val="Prrafodelista"/>
        <w:numPr>
          <w:ilvl w:val="0"/>
          <w:numId w:val="78"/>
        </w:numPr>
        <w:spacing w:line="360" w:lineRule="auto"/>
        <w:jc w:val="both"/>
        <w:rPr>
          <w:rFonts w:ascii="Times New Roman" w:hAnsi="Times New Roman"/>
          <w:color w:val="767171"/>
          <w:spacing w:val="20"/>
          <w:sz w:val="24"/>
          <w:szCs w:val="24"/>
        </w:rPr>
      </w:pPr>
      <w:r w:rsidRPr="00516256">
        <w:rPr>
          <w:rFonts w:ascii="Times New Roman" w:hAnsi="Times New Roman"/>
          <w:color w:val="767171"/>
          <w:spacing w:val="20"/>
          <w:sz w:val="24"/>
          <w:szCs w:val="24"/>
        </w:rPr>
        <w:t xml:space="preserve">Participantes: En estos reconocimientos participan los 45 entes y órganos que integran la primera etapa de implementación de la nueva metodología de la Evaluación del Desempeño Institucional (EDI) en el presente año 2023. </w:t>
      </w:r>
    </w:p>
    <w:p w14:paraId="17CF5A18" w14:textId="77777777" w:rsidR="0002253D" w:rsidRPr="00F61F14" w:rsidRDefault="0002253D" w:rsidP="0002253D">
      <w:pPr>
        <w:pStyle w:val="Prrafodelista"/>
        <w:spacing w:line="360" w:lineRule="auto"/>
        <w:ind w:left="360"/>
        <w:jc w:val="both"/>
        <w:rPr>
          <w:color w:val="767171" w:themeColor="background2" w:themeShade="80"/>
          <w:spacing w:val="20"/>
        </w:rPr>
      </w:pPr>
    </w:p>
    <w:p w14:paraId="08BFF7E7" w14:textId="77777777" w:rsidR="0002253D" w:rsidRPr="00F61F14" w:rsidRDefault="0002253D" w:rsidP="00F577E9">
      <w:pPr>
        <w:pStyle w:val="Prrafodelista"/>
        <w:numPr>
          <w:ilvl w:val="0"/>
          <w:numId w:val="78"/>
        </w:numPr>
        <w:spacing w:after="0" w:line="360" w:lineRule="auto"/>
        <w:jc w:val="both"/>
        <w:rPr>
          <w:color w:val="767171" w:themeColor="background2" w:themeShade="80"/>
          <w:spacing w:val="20"/>
        </w:rPr>
      </w:pPr>
      <w:r w:rsidRPr="00516256">
        <w:rPr>
          <w:rFonts w:ascii="Times New Roman" w:hAnsi="Times New Roman"/>
          <w:color w:val="767171"/>
          <w:spacing w:val="20"/>
          <w:sz w:val="24"/>
          <w:szCs w:val="24"/>
        </w:rPr>
        <w:t>Categorías de Reconocimientos: El esquema de reconocimientos previsto en el marco de la implementación de las Políticas Transversales 2023, se estructura en dos (02) categorías</w:t>
      </w:r>
      <w:r w:rsidRPr="00F61F14">
        <w:rPr>
          <w:color w:val="767171" w:themeColor="background2" w:themeShade="80"/>
          <w:spacing w:val="20"/>
        </w:rPr>
        <w:t>:</w:t>
      </w:r>
    </w:p>
    <w:p w14:paraId="479620B3" w14:textId="77777777" w:rsidR="0002253D" w:rsidRPr="00F61F14" w:rsidRDefault="0002253D" w:rsidP="0002253D">
      <w:pPr>
        <w:pStyle w:val="Prrafodelista"/>
        <w:spacing w:line="360" w:lineRule="auto"/>
        <w:rPr>
          <w:color w:val="767171" w:themeColor="background2" w:themeShade="80"/>
          <w:spacing w:val="20"/>
        </w:rPr>
      </w:pPr>
    </w:p>
    <w:p w14:paraId="65714D50" w14:textId="77777777" w:rsidR="0002253D" w:rsidRPr="00F61F14" w:rsidRDefault="0002253D" w:rsidP="00F577E9">
      <w:pPr>
        <w:pStyle w:val="Prrafodelista"/>
        <w:numPr>
          <w:ilvl w:val="0"/>
          <w:numId w:val="78"/>
        </w:numPr>
        <w:spacing w:after="0" w:line="360" w:lineRule="auto"/>
        <w:jc w:val="both"/>
        <w:rPr>
          <w:color w:val="767171" w:themeColor="background2" w:themeShade="80"/>
          <w:spacing w:val="20"/>
        </w:rPr>
      </w:pPr>
      <w:r w:rsidRPr="00516256">
        <w:rPr>
          <w:rFonts w:ascii="Times New Roman" w:hAnsi="Times New Roman"/>
          <w:color w:val="767171"/>
          <w:spacing w:val="20"/>
          <w:sz w:val="24"/>
          <w:szCs w:val="24"/>
        </w:rPr>
        <w:t>Desempeño General en el Ranking de Políticas Transversales, en el que se reconocerán a los tres (03) entes y órganos con las mayores puntuaciones en dicho ranking específico</w:t>
      </w:r>
      <w:r w:rsidRPr="00F61F14">
        <w:rPr>
          <w:color w:val="767171" w:themeColor="background2" w:themeShade="80"/>
          <w:spacing w:val="20"/>
        </w:rPr>
        <w:t>.</w:t>
      </w:r>
    </w:p>
    <w:p w14:paraId="46AFF18B" w14:textId="77777777" w:rsidR="0002253D" w:rsidRPr="00F61F14" w:rsidRDefault="0002253D" w:rsidP="0002253D">
      <w:pPr>
        <w:pStyle w:val="Prrafodelista"/>
        <w:spacing w:line="360" w:lineRule="auto"/>
        <w:jc w:val="both"/>
        <w:rPr>
          <w:color w:val="767171" w:themeColor="background2" w:themeShade="80"/>
          <w:spacing w:val="20"/>
        </w:rPr>
      </w:pPr>
    </w:p>
    <w:p w14:paraId="66D24885" w14:textId="77777777" w:rsidR="0002253D" w:rsidRPr="00516256" w:rsidRDefault="0002253D" w:rsidP="00F577E9">
      <w:pPr>
        <w:pStyle w:val="Prrafodelista"/>
        <w:numPr>
          <w:ilvl w:val="0"/>
          <w:numId w:val="78"/>
        </w:numPr>
        <w:spacing w:after="0" w:line="360" w:lineRule="auto"/>
        <w:jc w:val="both"/>
        <w:rPr>
          <w:rFonts w:ascii="Times New Roman" w:hAnsi="Times New Roman"/>
          <w:color w:val="767171"/>
          <w:spacing w:val="20"/>
          <w:sz w:val="24"/>
          <w:szCs w:val="24"/>
        </w:rPr>
      </w:pPr>
      <w:r w:rsidRPr="00516256">
        <w:rPr>
          <w:rFonts w:ascii="Times New Roman" w:hAnsi="Times New Roman"/>
          <w:color w:val="767171"/>
          <w:spacing w:val="20"/>
          <w:sz w:val="24"/>
          <w:szCs w:val="24"/>
        </w:rPr>
        <w:t>Desempeño Individual por cada una de las seis (06) Políticas Transversales en la que será reconocido el ente y órgano con la mayor valoración numérica en cada una de las seis (06) Políticas Transversales monitoreadas (Género – Cohesión Territorial – Sostenibilidad Ambiental – Gestión Integral de Riesgos – Derechos Humanos – Participación Social).</w:t>
      </w:r>
    </w:p>
    <w:p w14:paraId="2C350D27" w14:textId="77777777" w:rsidR="0002253D" w:rsidRPr="00F61F14" w:rsidRDefault="0002253D" w:rsidP="0002253D">
      <w:pPr>
        <w:spacing w:line="360" w:lineRule="auto"/>
        <w:rPr>
          <w:color w:val="767171" w:themeColor="background2" w:themeShade="80"/>
          <w:spacing w:val="20"/>
        </w:rPr>
      </w:pPr>
    </w:p>
    <w:p w14:paraId="0A466E28"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 xml:space="preserve">Los Entes y Órganos que fueron galardonados en esta categoría son el Servicio Nacional de Salud, Gabinete de Coordinación de Política Social y Consejo Nacional para la Niñez y la Adolescencia. </w:t>
      </w:r>
    </w:p>
    <w:p w14:paraId="5C2A6ADA" w14:textId="77777777" w:rsidR="0002253D" w:rsidRPr="00F61F14" w:rsidRDefault="0002253D" w:rsidP="0002253D">
      <w:pPr>
        <w:spacing w:line="360" w:lineRule="auto"/>
        <w:rPr>
          <w:color w:val="767171" w:themeColor="background2" w:themeShade="80"/>
          <w:spacing w:val="20"/>
        </w:rPr>
      </w:pPr>
      <w:r w:rsidRPr="00516256">
        <w:rPr>
          <w:rFonts w:ascii="Times New Roman" w:hAnsi="Times New Roman"/>
          <w:color w:val="767171"/>
          <w:spacing w:val="20"/>
          <w:sz w:val="24"/>
          <w:szCs w:val="24"/>
        </w:rPr>
        <w:lastRenderedPageBreak/>
        <w:t>SISMAP Salud</w:t>
      </w:r>
      <w:r w:rsidRPr="00F61F14">
        <w:rPr>
          <w:color w:val="767171" w:themeColor="background2" w:themeShade="80"/>
          <w:spacing w:val="20"/>
        </w:rPr>
        <w:t>.</w:t>
      </w:r>
    </w:p>
    <w:p w14:paraId="0082CED5"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El SISMAP Salud, es una de las vertientes del Sistema de Monitoreo de la Administración Pública (SISMAP) que ha sido diseñado para monitorear el desarrollo de la gestión de las entidades del sector salud.</w:t>
      </w:r>
    </w:p>
    <w:p w14:paraId="4516A1EE"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El SISMAP Salud está orientado a monitorear la gestión de los Centros Hospitalarios, a través Indicadores Básicos de Organización y Gestión (IBOG) clasificados en cuatro (4) categorías relacionadas con los subsistemas de Gestión de Recursos Humanos, Calidad y Fortalecimiento Institucional, Gestión Administrativa y de la Información, Gestión Clínica y Satisfacción de los Usuarios, las cuales están desplegadas en Sub-Indicadores Vinculados (SIV).</w:t>
      </w:r>
    </w:p>
    <w:p w14:paraId="4FE65EE7" w14:textId="20C237A6"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El Servicio Nacional de Salud (SNS) y el Ministerio de Administración Pública (MAP), pusieron en marcha este mayo 2023 la tercera fase del Sistema de Monitoreo de la Administración Pública, “SISMAP Salud- Módulo Centros Hospitalarios”, con la inclusión de 50 nuevos Centros Hospitalarios.</w:t>
      </w:r>
    </w:p>
    <w:p w14:paraId="53D39118"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La iniciativa está orientada a medir el grado de desarrollo de la gestión hospitalaria, en términos de calidad, resultados de la prestación de los servicios y procesos relacionados con la administración institucional y la rendición de cuentas, a través de una serie de indicadores básicos y subindicadores vinculados.</w:t>
      </w:r>
    </w:p>
    <w:p w14:paraId="76722300"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Se evalúan los indicadores de Gestión de Recursos Humanos, Fortalecimiento Institucional y Calidad; Gestión Administrativa y de la Información, Gestión Clínica y Satisfacción de los Usuarios, que incluyen diferentes grados de cumplimiento (de cero a 100), acorde con las normativas que definen la mejora de la gestión hospitalaria.</w:t>
      </w:r>
    </w:p>
    <w:p w14:paraId="3E13EE1F"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lastRenderedPageBreak/>
        <w:t>Para esta tercera versión, se realizó una reestructuración de los subindicadores, las metas, las ponderaciones en canto al peso de algunos sindicadores, esto conlleva a actualizar la Guía de usuarios del sistema y de los ciudadanos que les interesen consultar la gestión del Sistema. “La ampliación del alcance del SISMAP Salud tiene como objetivo principal promover la mejora continua de la calidad de los servicios públicos que recibe la ciudadanía.”</w:t>
      </w:r>
    </w:p>
    <w:p w14:paraId="10794E6C"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El área de Calidad en la Gestión de los Hospitales elabora mensualmente un reporte consolidado de monitoreo de los indicadores y la Dirección de Planificación del </w:t>
      </w:r>
      <w:hyperlink r:id="rId25" w:history="1">
        <w:r w:rsidRPr="00516256">
          <w:rPr>
            <w:rFonts w:ascii="Times New Roman" w:hAnsi="Times New Roman"/>
            <w:color w:val="767171"/>
            <w:spacing w:val="20"/>
            <w:sz w:val="24"/>
            <w:szCs w:val="24"/>
          </w:rPr>
          <w:t>SNS</w:t>
        </w:r>
      </w:hyperlink>
      <w:r w:rsidRPr="00516256">
        <w:rPr>
          <w:rFonts w:ascii="Times New Roman" w:hAnsi="Times New Roman"/>
          <w:color w:val="767171"/>
          <w:spacing w:val="20"/>
          <w:sz w:val="24"/>
          <w:szCs w:val="24"/>
        </w:rPr>
        <w:t>, en coordinación con un Comité de Evaluación, establece un ranking hospitalario. Los centros que mantienen resultados favorables aplican para un programa de reconocimiento anual.</w:t>
      </w:r>
    </w:p>
    <w:p w14:paraId="745AF799" w14:textId="70C5E3EA" w:rsidR="0002253D" w:rsidRPr="00516256" w:rsidRDefault="0002253D" w:rsidP="00983E5F">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t xml:space="preserve">En coordinación con el SNS, se impartieron tres (3) talleres de socialización de la plataforma y la gestión de los indicadores SISMAP-SALUD en fechas 16, 18 y 19 de mayo 2023 en modalidad presencial, en la que participaron ochenta y siete (87) servidores públicos de las regionales de salud, entre ellos Directores de Hospitales, Encargados de Calidad, Analistas, técnicos del INAP del SNS y de la Dirección de Evaluación del Desempeño Laboral MAP. </w:t>
      </w:r>
    </w:p>
    <w:p w14:paraId="60D99035" w14:textId="72C57B78"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7D6EFAD4" wp14:editId="2599A083">
            <wp:extent cx="1832750" cy="1539475"/>
            <wp:effectExtent l="0" t="0" r="0" b="3810"/>
            <wp:docPr id="1390053449" name="Imagen 1" descr="Un grupo de personas en un salón de clas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53449" name="Imagen 1" descr="Un grupo de personas en un salón de clases&#10;&#10;Descripción generada automáticamente"/>
                    <pic:cNvPicPr/>
                  </pic:nvPicPr>
                  <pic:blipFill>
                    <a:blip r:embed="rId26"/>
                    <a:stretch>
                      <a:fillRect/>
                    </a:stretch>
                  </pic:blipFill>
                  <pic:spPr>
                    <a:xfrm>
                      <a:off x="0" y="0"/>
                      <a:ext cx="1832750" cy="1539475"/>
                    </a:xfrm>
                    <a:prstGeom prst="rect">
                      <a:avLst/>
                    </a:prstGeom>
                  </pic:spPr>
                </pic:pic>
              </a:graphicData>
            </a:graphic>
          </wp:inline>
        </w:drawing>
      </w:r>
      <w:r w:rsidRPr="00F61F14">
        <w:rPr>
          <w:noProof/>
          <w:color w:val="767171" w:themeColor="background2" w:themeShade="80"/>
          <w:spacing w:val="20"/>
        </w:rPr>
        <w:drawing>
          <wp:inline distT="0" distB="0" distL="0" distR="0" wp14:anchorId="11AF810F" wp14:editId="14F6CA29">
            <wp:extent cx="1548130" cy="1532269"/>
            <wp:effectExtent l="0" t="0" r="0" b="0"/>
            <wp:docPr id="1575376421" name="Imagen 1" descr="Un grupo de personas en frente de una computado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76421" name="Imagen 1" descr="Un grupo de personas en frente de una computadora&#10;&#10;Descripción generada automáticamente con confianza media"/>
                    <pic:cNvPicPr/>
                  </pic:nvPicPr>
                  <pic:blipFill>
                    <a:blip r:embed="rId27"/>
                    <a:stretch>
                      <a:fillRect/>
                    </a:stretch>
                  </pic:blipFill>
                  <pic:spPr>
                    <a:xfrm>
                      <a:off x="0" y="0"/>
                      <a:ext cx="1551283" cy="1535390"/>
                    </a:xfrm>
                    <a:prstGeom prst="rect">
                      <a:avLst/>
                    </a:prstGeom>
                  </pic:spPr>
                </pic:pic>
              </a:graphicData>
            </a:graphic>
          </wp:inline>
        </w:drawing>
      </w:r>
    </w:p>
    <w:p w14:paraId="157E2330" w14:textId="77777777" w:rsidR="0002253D" w:rsidRPr="00516256" w:rsidRDefault="0002253D" w:rsidP="00516256">
      <w:pPr>
        <w:spacing w:line="360" w:lineRule="auto"/>
        <w:jc w:val="center"/>
        <w:rPr>
          <w:rFonts w:ascii="Times New Roman" w:hAnsi="Times New Roman"/>
          <w:color w:val="767171"/>
          <w:spacing w:val="20"/>
          <w:sz w:val="20"/>
          <w:szCs w:val="20"/>
        </w:rPr>
      </w:pPr>
      <w:r w:rsidRPr="00516256">
        <w:rPr>
          <w:rFonts w:ascii="Times New Roman" w:hAnsi="Times New Roman"/>
          <w:color w:val="767171"/>
          <w:spacing w:val="20"/>
          <w:sz w:val="20"/>
          <w:szCs w:val="20"/>
        </w:rPr>
        <w:t>Talleres equipos técnicos Regionales/mayo 2023</w:t>
      </w:r>
    </w:p>
    <w:p w14:paraId="2318AB6D" w14:textId="77777777" w:rsidR="0002253D" w:rsidRPr="00516256" w:rsidRDefault="0002253D" w:rsidP="0002253D">
      <w:pPr>
        <w:spacing w:line="360" w:lineRule="auto"/>
        <w:rPr>
          <w:rFonts w:ascii="Times New Roman" w:hAnsi="Times New Roman"/>
          <w:color w:val="767171"/>
          <w:spacing w:val="20"/>
          <w:sz w:val="24"/>
          <w:szCs w:val="24"/>
        </w:rPr>
      </w:pPr>
      <w:r w:rsidRPr="00516256">
        <w:rPr>
          <w:rFonts w:ascii="Times New Roman" w:hAnsi="Times New Roman"/>
          <w:color w:val="767171"/>
          <w:spacing w:val="20"/>
          <w:sz w:val="24"/>
          <w:szCs w:val="24"/>
        </w:rPr>
        <w:lastRenderedPageBreak/>
        <w:t>Adicional fueron reconocidos algunos Centros Hospitalarios en el marco de la Celebración de la Semana de la Calidad, basados en el corte del ranking a octubre 27 del 2023, el reconocimiento contempla tres categorías:</w:t>
      </w:r>
    </w:p>
    <w:p w14:paraId="1FC858F8" w14:textId="6035121D" w:rsidR="0002253D" w:rsidRPr="00516256" w:rsidRDefault="0002253D" w:rsidP="00F577E9">
      <w:pPr>
        <w:pStyle w:val="Prrafodelista"/>
        <w:numPr>
          <w:ilvl w:val="0"/>
          <w:numId w:val="79"/>
        </w:numPr>
        <w:spacing w:line="360" w:lineRule="auto"/>
        <w:jc w:val="both"/>
        <w:rPr>
          <w:rFonts w:ascii="Times New Roman" w:hAnsi="Times New Roman"/>
          <w:color w:val="767171"/>
          <w:spacing w:val="20"/>
          <w:sz w:val="24"/>
          <w:szCs w:val="24"/>
        </w:rPr>
      </w:pPr>
      <w:r w:rsidRPr="00516256">
        <w:rPr>
          <w:rFonts w:ascii="Times New Roman" w:hAnsi="Times New Roman"/>
          <w:color w:val="767171"/>
          <w:spacing w:val="20"/>
          <w:sz w:val="24"/>
          <w:szCs w:val="24"/>
        </w:rPr>
        <w:t>Categoría I. Desempeño Institucional: Los top 03 con alto desempeño en todos los indicadores, monitoreadas desde el SISMAP Salud en el Ranking General; siempre y cuando sea mayor a 80 puntos, siendo ganadores los centros hospitalarios:</w:t>
      </w:r>
    </w:p>
    <w:p w14:paraId="6409F124" w14:textId="77777777" w:rsidR="0002253D" w:rsidRPr="00F61F14" w:rsidRDefault="0002253D" w:rsidP="0002253D">
      <w:pPr>
        <w:spacing w:line="360" w:lineRule="auto"/>
        <w:rPr>
          <w:color w:val="767171" w:themeColor="background2" w:themeShade="80"/>
          <w:spacing w:val="20"/>
        </w:rPr>
      </w:pPr>
    </w:p>
    <w:tbl>
      <w:tblPr>
        <w:tblStyle w:val="Tablaconcuadrcula"/>
        <w:tblW w:w="0" w:type="auto"/>
        <w:jc w:val="center"/>
        <w:tblLook w:val="04A0" w:firstRow="1" w:lastRow="0" w:firstColumn="1" w:lastColumn="0" w:noHBand="0" w:noVBand="1"/>
      </w:tblPr>
      <w:tblGrid>
        <w:gridCol w:w="1696"/>
        <w:gridCol w:w="3540"/>
      </w:tblGrid>
      <w:tr w:rsidR="0002253D" w:rsidRPr="00F61F14" w14:paraId="5B603E45" w14:textId="77777777" w:rsidTr="007A2FCF">
        <w:trPr>
          <w:trHeight w:val="868"/>
          <w:jc w:val="center"/>
        </w:trPr>
        <w:tc>
          <w:tcPr>
            <w:tcW w:w="5236" w:type="dxa"/>
            <w:gridSpan w:val="2"/>
            <w:shd w:val="clear" w:color="auto" w:fill="002060"/>
          </w:tcPr>
          <w:p w14:paraId="6C74E41E" w14:textId="77777777" w:rsidR="0002253D" w:rsidRPr="00516256" w:rsidRDefault="0002253D" w:rsidP="00070C4F">
            <w:pPr>
              <w:spacing w:line="360" w:lineRule="auto"/>
              <w:jc w:val="center"/>
              <w:rPr>
                <w:rFonts w:ascii="Times New Roman" w:eastAsia="Calibri" w:hAnsi="Times New Roman"/>
                <w:color w:val="767171" w:themeColor="background2" w:themeShade="80"/>
                <w:spacing w:val="20"/>
                <w:sz w:val="28"/>
                <w:szCs w:val="28"/>
              </w:rPr>
            </w:pPr>
            <w:r w:rsidRPr="00516256">
              <w:rPr>
                <w:rFonts w:ascii="Times New Roman" w:eastAsia="Calibri" w:hAnsi="Times New Roman"/>
                <w:color w:val="FFFFFF" w:themeColor="background1"/>
                <w:spacing w:val="20"/>
                <w:sz w:val="28"/>
                <w:szCs w:val="28"/>
              </w:rPr>
              <w:t>Ranking Hospitales Categoría Desempeño  Institucional</w:t>
            </w:r>
          </w:p>
        </w:tc>
      </w:tr>
      <w:tr w:rsidR="0002253D" w:rsidRPr="00F61F14" w14:paraId="6FD07CA1" w14:textId="77777777" w:rsidTr="007A2FCF">
        <w:trPr>
          <w:trHeight w:val="753"/>
          <w:jc w:val="center"/>
        </w:trPr>
        <w:tc>
          <w:tcPr>
            <w:tcW w:w="1696" w:type="dxa"/>
          </w:tcPr>
          <w:p w14:paraId="1641C226"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Posición</w:t>
            </w:r>
          </w:p>
        </w:tc>
        <w:tc>
          <w:tcPr>
            <w:tcW w:w="3540" w:type="dxa"/>
          </w:tcPr>
          <w:p w14:paraId="73C1E08D"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Institución Hospitalaria</w:t>
            </w:r>
          </w:p>
        </w:tc>
      </w:tr>
      <w:tr w:rsidR="0002253D" w:rsidRPr="00F61F14" w14:paraId="4E692783" w14:textId="77777777" w:rsidTr="007A2FCF">
        <w:trPr>
          <w:trHeight w:val="1077"/>
          <w:jc w:val="center"/>
        </w:trPr>
        <w:tc>
          <w:tcPr>
            <w:tcW w:w="1696" w:type="dxa"/>
          </w:tcPr>
          <w:p w14:paraId="2C4A0C9F"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t xml:space="preserve">                  1er. Lugar</w:t>
            </w: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r>
          </w:p>
        </w:tc>
        <w:tc>
          <w:tcPr>
            <w:tcW w:w="3540" w:type="dxa"/>
          </w:tcPr>
          <w:p w14:paraId="2FD30B66"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Hospital Dr. Hugo Mendoza</w:t>
            </w: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t xml:space="preserve">      </w:t>
            </w:r>
          </w:p>
        </w:tc>
      </w:tr>
      <w:tr w:rsidR="0002253D" w:rsidRPr="00F61F14" w14:paraId="23D04C48" w14:textId="77777777" w:rsidTr="007A2FCF">
        <w:trPr>
          <w:trHeight w:val="764"/>
          <w:jc w:val="center"/>
        </w:trPr>
        <w:tc>
          <w:tcPr>
            <w:tcW w:w="1696" w:type="dxa"/>
          </w:tcPr>
          <w:p w14:paraId="331DB62A"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2do. Lugar</w:t>
            </w: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t xml:space="preserve">      </w:t>
            </w:r>
          </w:p>
        </w:tc>
        <w:tc>
          <w:tcPr>
            <w:tcW w:w="3540" w:type="dxa"/>
          </w:tcPr>
          <w:p w14:paraId="15E2407A"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 xml:space="preserve">Hospital Dr. Ney Arias Lora   </w:t>
            </w:r>
          </w:p>
        </w:tc>
      </w:tr>
      <w:tr w:rsidR="0002253D" w:rsidRPr="00F61F14" w14:paraId="66AEB331" w14:textId="77777777" w:rsidTr="007A2FCF">
        <w:trPr>
          <w:trHeight w:val="1391"/>
          <w:jc w:val="center"/>
        </w:trPr>
        <w:tc>
          <w:tcPr>
            <w:tcW w:w="1696" w:type="dxa"/>
          </w:tcPr>
          <w:p w14:paraId="090B3655"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3er. Lugar</w:t>
            </w:r>
            <w:r w:rsidRPr="00516256">
              <w:rPr>
                <w:rFonts w:ascii="Times New Roman" w:eastAsia="Calibri" w:hAnsi="Times New Roman"/>
                <w:color w:val="767171" w:themeColor="background2" w:themeShade="80"/>
                <w:spacing w:val="20"/>
                <w:sz w:val="24"/>
                <w:szCs w:val="24"/>
              </w:rPr>
              <w:tab/>
            </w:r>
            <w:r w:rsidRPr="00516256">
              <w:rPr>
                <w:rFonts w:ascii="Times New Roman" w:eastAsia="Calibri" w:hAnsi="Times New Roman"/>
                <w:color w:val="767171" w:themeColor="background2" w:themeShade="80"/>
                <w:spacing w:val="20"/>
                <w:sz w:val="24"/>
                <w:szCs w:val="24"/>
              </w:rPr>
              <w:tab/>
              <w:t xml:space="preserve"> </w:t>
            </w:r>
          </w:p>
        </w:tc>
        <w:tc>
          <w:tcPr>
            <w:tcW w:w="3540" w:type="dxa"/>
          </w:tcPr>
          <w:p w14:paraId="0E301BFF" w14:textId="77777777" w:rsidR="0002253D" w:rsidRPr="00516256" w:rsidRDefault="0002253D" w:rsidP="00070C4F">
            <w:pPr>
              <w:spacing w:line="360" w:lineRule="auto"/>
              <w:rPr>
                <w:rFonts w:ascii="Times New Roman" w:eastAsia="Calibri" w:hAnsi="Times New Roman"/>
                <w:color w:val="767171" w:themeColor="background2" w:themeShade="80"/>
                <w:spacing w:val="20"/>
                <w:sz w:val="24"/>
                <w:szCs w:val="24"/>
              </w:rPr>
            </w:pPr>
            <w:r w:rsidRPr="00516256">
              <w:rPr>
                <w:rFonts w:ascii="Times New Roman" w:eastAsia="Calibri" w:hAnsi="Times New Roman"/>
                <w:color w:val="767171" w:themeColor="background2" w:themeShade="80"/>
                <w:spacing w:val="20"/>
                <w:sz w:val="24"/>
                <w:szCs w:val="24"/>
              </w:rPr>
              <w:t>Hospital Regional Universitario José María Cabral y Báez</w:t>
            </w:r>
          </w:p>
        </w:tc>
      </w:tr>
    </w:tbl>
    <w:p w14:paraId="571D496C" w14:textId="77777777" w:rsidR="0002253D" w:rsidRPr="00516256" w:rsidRDefault="0002253D" w:rsidP="0002253D">
      <w:pPr>
        <w:spacing w:line="360" w:lineRule="auto"/>
        <w:rPr>
          <w:rFonts w:ascii="Times New Roman" w:hAnsi="Times New Roman"/>
          <w:color w:val="767171"/>
          <w:spacing w:val="20"/>
          <w:sz w:val="24"/>
          <w:szCs w:val="24"/>
        </w:rPr>
      </w:pPr>
    </w:p>
    <w:p w14:paraId="1996A049" w14:textId="42ECB9A1" w:rsidR="0002253D" w:rsidRPr="00516256" w:rsidRDefault="0002253D" w:rsidP="00F577E9">
      <w:pPr>
        <w:pStyle w:val="Prrafodelista"/>
        <w:numPr>
          <w:ilvl w:val="0"/>
          <w:numId w:val="79"/>
        </w:numPr>
        <w:spacing w:line="360" w:lineRule="auto"/>
        <w:jc w:val="both"/>
        <w:rPr>
          <w:rFonts w:ascii="Times New Roman" w:hAnsi="Times New Roman"/>
          <w:color w:val="767171"/>
          <w:spacing w:val="20"/>
          <w:sz w:val="24"/>
          <w:szCs w:val="24"/>
        </w:rPr>
      </w:pPr>
      <w:r w:rsidRPr="00516256">
        <w:rPr>
          <w:rFonts w:ascii="Times New Roman" w:hAnsi="Times New Roman"/>
          <w:color w:val="767171"/>
          <w:spacing w:val="20"/>
          <w:sz w:val="24"/>
          <w:szCs w:val="24"/>
        </w:rPr>
        <w:t xml:space="preserve">Categoría II. Superación Institucional: Los top 03 con mayor incremento en la puntuación de los indicadores monitoreados por el SISMAP Salud, de los Centros Hospitalarios incorporados a partir del 30 de junio de 2023, hasta la fecha </w:t>
      </w:r>
      <w:r w:rsidRPr="00516256">
        <w:rPr>
          <w:rFonts w:ascii="Times New Roman" w:hAnsi="Times New Roman"/>
          <w:color w:val="767171"/>
          <w:spacing w:val="20"/>
          <w:sz w:val="24"/>
          <w:szCs w:val="24"/>
        </w:rPr>
        <w:lastRenderedPageBreak/>
        <w:t>de corte establecida, siempre y cuando su promedio general, sea mayor a 50% en el Ranking General.</w:t>
      </w:r>
    </w:p>
    <w:p w14:paraId="2C7BB50A" w14:textId="75CC294B" w:rsidR="007A2FCF" w:rsidRPr="00732400" w:rsidRDefault="0002253D" w:rsidP="00732400">
      <w:pPr>
        <w:spacing w:line="360" w:lineRule="auto"/>
        <w:jc w:val="center"/>
        <w:rPr>
          <w:rFonts w:ascii="Times New Roman" w:hAnsi="Times New Roman"/>
          <w:color w:val="767171"/>
          <w:spacing w:val="20"/>
          <w:sz w:val="24"/>
          <w:szCs w:val="24"/>
        </w:rPr>
      </w:pPr>
      <w:r w:rsidRPr="00516256">
        <w:rPr>
          <w:rFonts w:ascii="Times New Roman" w:hAnsi="Times New Roman"/>
          <w:color w:val="767171"/>
          <w:spacing w:val="20"/>
          <w:sz w:val="24"/>
          <w:szCs w:val="24"/>
        </w:rPr>
        <w:t>Categoría II: Superación (nuevos Centros en Rankin</w:t>
      </w:r>
      <w:r w:rsidR="00732400">
        <w:rPr>
          <w:rFonts w:ascii="Times New Roman" w:hAnsi="Times New Roman"/>
          <w:color w:val="767171"/>
          <w:spacing w:val="20"/>
          <w:sz w:val="24"/>
          <w:szCs w:val="24"/>
        </w:rPr>
        <w:t>g</w:t>
      </w:r>
    </w:p>
    <w:tbl>
      <w:tblPr>
        <w:tblStyle w:val="Tablaconcuadrcula"/>
        <w:tblW w:w="0" w:type="auto"/>
        <w:jc w:val="center"/>
        <w:tblLook w:val="04A0" w:firstRow="1" w:lastRow="0" w:firstColumn="1" w:lastColumn="0" w:noHBand="0" w:noVBand="1"/>
      </w:tblPr>
      <w:tblGrid>
        <w:gridCol w:w="1382"/>
        <w:gridCol w:w="3182"/>
      </w:tblGrid>
      <w:tr w:rsidR="0002253D" w:rsidRPr="00F61F14" w14:paraId="3B0EF2DC" w14:textId="77777777" w:rsidTr="00070C4F">
        <w:trPr>
          <w:jc w:val="center"/>
        </w:trPr>
        <w:tc>
          <w:tcPr>
            <w:tcW w:w="4452" w:type="dxa"/>
            <w:gridSpan w:val="2"/>
            <w:shd w:val="clear" w:color="auto" w:fill="002060"/>
          </w:tcPr>
          <w:p w14:paraId="75F45FDF" w14:textId="77777777" w:rsidR="0002253D" w:rsidRPr="007A2FCF" w:rsidRDefault="0002253D" w:rsidP="00070C4F">
            <w:pPr>
              <w:spacing w:line="360" w:lineRule="auto"/>
              <w:jc w:val="center"/>
              <w:rPr>
                <w:rFonts w:ascii="Times New Roman" w:eastAsia="Calibri" w:hAnsi="Times New Roman"/>
                <w:color w:val="FFFFFF" w:themeColor="background1"/>
                <w:spacing w:val="20"/>
                <w:sz w:val="28"/>
                <w:szCs w:val="28"/>
              </w:rPr>
            </w:pPr>
            <w:r w:rsidRPr="00983E5F">
              <w:rPr>
                <w:rFonts w:ascii="Times New Roman" w:eastAsia="Calibri" w:hAnsi="Times New Roman"/>
                <w:color w:val="FFFFFF" w:themeColor="background1"/>
                <w:spacing w:val="20"/>
                <w:sz w:val="28"/>
                <w:szCs w:val="28"/>
              </w:rPr>
              <w:t>Ranking Hospitales Categoría Superación Institucional</w:t>
            </w:r>
          </w:p>
        </w:tc>
      </w:tr>
      <w:tr w:rsidR="0002253D" w:rsidRPr="00F61F14" w14:paraId="4DA9B123" w14:textId="77777777" w:rsidTr="00070C4F">
        <w:trPr>
          <w:jc w:val="center"/>
        </w:trPr>
        <w:tc>
          <w:tcPr>
            <w:tcW w:w="0" w:type="auto"/>
          </w:tcPr>
          <w:p w14:paraId="4787BDB5" w14:textId="77777777" w:rsidR="0002253D" w:rsidRPr="007A2FCF" w:rsidRDefault="0002253D" w:rsidP="007A2FCF">
            <w:pPr>
              <w:spacing w:line="360" w:lineRule="auto"/>
              <w:jc w:val="center"/>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 xml:space="preserve">Posición </w:t>
            </w:r>
          </w:p>
        </w:tc>
        <w:tc>
          <w:tcPr>
            <w:tcW w:w="3182" w:type="dxa"/>
          </w:tcPr>
          <w:p w14:paraId="3D85B626" w14:textId="77777777" w:rsidR="0002253D" w:rsidRPr="007A2FCF" w:rsidRDefault="0002253D" w:rsidP="007A2FCF">
            <w:pPr>
              <w:spacing w:line="360" w:lineRule="auto"/>
              <w:jc w:val="center"/>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Organismo</w:t>
            </w:r>
          </w:p>
        </w:tc>
      </w:tr>
      <w:tr w:rsidR="0002253D" w:rsidRPr="00F61F14" w14:paraId="3FD4C81A" w14:textId="77777777" w:rsidTr="00070C4F">
        <w:trPr>
          <w:jc w:val="center"/>
        </w:trPr>
        <w:tc>
          <w:tcPr>
            <w:tcW w:w="0" w:type="auto"/>
          </w:tcPr>
          <w:p w14:paraId="01FD63AF" w14:textId="77777777" w:rsidR="0002253D" w:rsidRPr="007A2FCF" w:rsidRDefault="0002253D" w:rsidP="007A2FCF">
            <w:pPr>
              <w:spacing w:line="360" w:lineRule="auto"/>
              <w:jc w:val="center"/>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1er. Lugar</w:t>
            </w:r>
          </w:p>
        </w:tc>
        <w:tc>
          <w:tcPr>
            <w:tcW w:w="3182" w:type="dxa"/>
          </w:tcPr>
          <w:p w14:paraId="70E5ED7D" w14:textId="77777777" w:rsidR="0002253D" w:rsidRPr="007A2FCF" w:rsidRDefault="0002253D" w:rsidP="007A2FCF">
            <w:pPr>
              <w:spacing w:line="360" w:lineRule="auto"/>
              <w:jc w:val="left"/>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Hospital Municipal de Engombe</w:t>
            </w:r>
          </w:p>
        </w:tc>
      </w:tr>
      <w:tr w:rsidR="0002253D" w:rsidRPr="00F61F14" w14:paraId="7AC61F20" w14:textId="77777777" w:rsidTr="00070C4F">
        <w:trPr>
          <w:jc w:val="center"/>
        </w:trPr>
        <w:tc>
          <w:tcPr>
            <w:tcW w:w="0" w:type="auto"/>
          </w:tcPr>
          <w:p w14:paraId="610D6961" w14:textId="77777777" w:rsidR="0002253D" w:rsidRPr="007A2FCF" w:rsidRDefault="0002253D" w:rsidP="007A2FCF">
            <w:pPr>
              <w:spacing w:line="360" w:lineRule="auto"/>
              <w:jc w:val="center"/>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2do. Lugar</w:t>
            </w:r>
          </w:p>
        </w:tc>
        <w:tc>
          <w:tcPr>
            <w:tcW w:w="3182" w:type="dxa"/>
          </w:tcPr>
          <w:p w14:paraId="5A90A992" w14:textId="77777777" w:rsidR="0002253D" w:rsidRPr="007A2FCF" w:rsidRDefault="0002253D" w:rsidP="007A2FCF">
            <w:pPr>
              <w:spacing w:line="360" w:lineRule="auto"/>
              <w:jc w:val="left"/>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Hospital Ntra. Señora del Carmen</w:t>
            </w:r>
          </w:p>
        </w:tc>
      </w:tr>
      <w:tr w:rsidR="0002253D" w:rsidRPr="00F61F14" w14:paraId="366B80F8" w14:textId="77777777" w:rsidTr="00070C4F">
        <w:trPr>
          <w:jc w:val="center"/>
        </w:trPr>
        <w:tc>
          <w:tcPr>
            <w:tcW w:w="0" w:type="auto"/>
          </w:tcPr>
          <w:p w14:paraId="1DA50DB5" w14:textId="77777777" w:rsidR="0002253D" w:rsidRPr="007A2FCF" w:rsidRDefault="0002253D" w:rsidP="007A2FCF">
            <w:pPr>
              <w:spacing w:line="360" w:lineRule="auto"/>
              <w:jc w:val="center"/>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3er. Lugar</w:t>
            </w:r>
          </w:p>
        </w:tc>
        <w:tc>
          <w:tcPr>
            <w:tcW w:w="3182" w:type="dxa"/>
          </w:tcPr>
          <w:p w14:paraId="600B8EA0" w14:textId="77777777" w:rsidR="0002253D" w:rsidRPr="007A2FCF" w:rsidRDefault="0002253D" w:rsidP="007A2FCF">
            <w:pPr>
              <w:spacing w:line="360" w:lineRule="auto"/>
              <w:jc w:val="left"/>
              <w:rPr>
                <w:rFonts w:ascii="Times New Roman" w:eastAsia="Calibri" w:hAnsi="Times New Roman"/>
                <w:color w:val="767171" w:themeColor="background2" w:themeShade="80"/>
                <w:spacing w:val="20"/>
                <w:sz w:val="22"/>
              </w:rPr>
            </w:pPr>
            <w:r w:rsidRPr="007A2FCF">
              <w:rPr>
                <w:rFonts w:ascii="Times New Roman" w:eastAsia="Calibri" w:hAnsi="Times New Roman"/>
                <w:color w:val="767171" w:themeColor="background2" w:themeShade="80"/>
                <w:spacing w:val="20"/>
                <w:sz w:val="22"/>
              </w:rPr>
              <w:t>Hospital Municipal de Polo</w:t>
            </w:r>
          </w:p>
        </w:tc>
      </w:tr>
    </w:tbl>
    <w:p w14:paraId="553F72B3" w14:textId="77777777" w:rsidR="0002253D" w:rsidRPr="00F61F14" w:rsidRDefault="0002253D" w:rsidP="0002253D">
      <w:pPr>
        <w:spacing w:line="360" w:lineRule="auto"/>
        <w:rPr>
          <w:color w:val="767171" w:themeColor="background2" w:themeShade="80"/>
          <w:spacing w:val="20"/>
        </w:rPr>
      </w:pPr>
    </w:p>
    <w:p w14:paraId="7E20173D" w14:textId="77777777" w:rsidR="0002253D" w:rsidRPr="007A2FCF" w:rsidRDefault="0002253D" w:rsidP="007A2FCF">
      <w:pPr>
        <w:pStyle w:val="Prrafodelista"/>
        <w:spacing w:line="360" w:lineRule="auto"/>
        <w:ind w:left="885"/>
        <w:jc w:val="both"/>
        <w:rPr>
          <w:rFonts w:ascii="Times New Roman" w:hAnsi="Times New Roman"/>
          <w:color w:val="767171"/>
          <w:spacing w:val="20"/>
          <w:sz w:val="24"/>
          <w:szCs w:val="24"/>
        </w:rPr>
      </w:pPr>
      <w:r w:rsidRPr="007A2FCF">
        <w:rPr>
          <w:rFonts w:ascii="Times New Roman" w:hAnsi="Times New Roman"/>
          <w:color w:val="767171"/>
          <w:spacing w:val="20"/>
          <w:sz w:val="24"/>
          <w:szCs w:val="24"/>
        </w:rPr>
        <w:t>c)</w:t>
      </w:r>
      <w:r w:rsidRPr="007A2FCF">
        <w:rPr>
          <w:rFonts w:ascii="Times New Roman" w:hAnsi="Times New Roman"/>
          <w:color w:val="767171"/>
          <w:spacing w:val="20"/>
          <w:sz w:val="24"/>
          <w:szCs w:val="24"/>
        </w:rPr>
        <w:tab/>
        <w:t xml:space="preserve">Categoría III. Satisfacción Ciudadana: Mayores porcentajes de satisfacción ciudadana con el conjunto de los servicios de los Centros Hospitalarios. Los tres (03) Centros con mayor puntaje en este subindicador y que superen el 80% en el Ranking General. </w:t>
      </w:r>
    </w:p>
    <w:p w14:paraId="12771BC3" w14:textId="38B7BA23" w:rsidR="0002253D" w:rsidRPr="00F61F14" w:rsidRDefault="00983E5F" w:rsidP="0002253D">
      <w:pPr>
        <w:pStyle w:val="Default"/>
        <w:spacing w:line="360" w:lineRule="auto"/>
        <w:rPr>
          <w:rFonts w:ascii="Times New Roman" w:eastAsia="Calibri" w:hAnsi="Times New Roman" w:cs="Times New Roman"/>
          <w:color w:val="767171" w:themeColor="background2" w:themeShade="80"/>
          <w:spacing w:val="20"/>
          <w:lang w:val="es-DO"/>
        </w:rPr>
      </w:pPr>
      <w:r>
        <w:rPr>
          <w:rFonts w:ascii="Times New Roman" w:eastAsia="Calibri" w:hAnsi="Times New Roman" w:cs="Times New Roman"/>
          <w:color w:val="767171" w:themeColor="background2" w:themeShade="80"/>
          <w:spacing w:val="20"/>
          <w:lang w:val="es-DO"/>
        </w:rPr>
        <w:t>En esta categoría los hospitales de la categoría II mantienen el mismo Ranking anterior.</w:t>
      </w:r>
    </w:p>
    <w:p w14:paraId="7E70D191" w14:textId="77777777" w:rsidR="0002253D" w:rsidRPr="00F61F14" w:rsidRDefault="0002253D" w:rsidP="0002253D">
      <w:pPr>
        <w:pStyle w:val="Default"/>
        <w:spacing w:line="360" w:lineRule="auto"/>
        <w:ind w:left="644"/>
        <w:rPr>
          <w:rFonts w:ascii="Times New Roman" w:eastAsia="Calibri" w:hAnsi="Times New Roman" w:cs="Times New Roman"/>
          <w:color w:val="767171" w:themeColor="background2" w:themeShade="80"/>
          <w:spacing w:val="20"/>
          <w:lang w:val="es-DO"/>
        </w:rPr>
      </w:pPr>
    </w:p>
    <w:p w14:paraId="49249DB0" w14:textId="77777777" w:rsidR="0002253D" w:rsidRPr="00F61F14" w:rsidRDefault="0002253D" w:rsidP="007A2FCF">
      <w:pPr>
        <w:pStyle w:val="Default"/>
        <w:spacing w:line="360" w:lineRule="auto"/>
        <w:rPr>
          <w:rFonts w:ascii="Times New Roman" w:eastAsia="Calibri" w:hAnsi="Times New Roman" w:cs="Times New Roman"/>
          <w:color w:val="767171" w:themeColor="background2" w:themeShade="80"/>
          <w:spacing w:val="20"/>
          <w:lang w:val="es-DO"/>
        </w:rPr>
      </w:pPr>
      <w:r w:rsidRPr="00F61F14">
        <w:rPr>
          <w:rFonts w:ascii="Times New Roman" w:eastAsia="Calibri" w:hAnsi="Times New Roman" w:cs="Times New Roman"/>
          <w:color w:val="767171" w:themeColor="background2" w:themeShade="80"/>
          <w:spacing w:val="20"/>
          <w:lang w:val="es-DO"/>
        </w:rPr>
        <w:t>SISMAP Municipal.</w:t>
      </w:r>
    </w:p>
    <w:p w14:paraId="1CC24613" w14:textId="77777777" w:rsidR="0002253D" w:rsidRPr="007A2FCF" w:rsidRDefault="0002253D" w:rsidP="0002253D">
      <w:pPr>
        <w:spacing w:line="360" w:lineRule="auto"/>
        <w:rPr>
          <w:rFonts w:ascii="Times New Roman" w:hAnsi="Times New Roman"/>
          <w:color w:val="767171"/>
          <w:spacing w:val="20"/>
          <w:sz w:val="24"/>
          <w:szCs w:val="24"/>
        </w:rPr>
      </w:pPr>
    </w:p>
    <w:p w14:paraId="7F3B194E" w14:textId="32CC8884" w:rsidR="0002253D" w:rsidRPr="007A2FCF" w:rsidRDefault="0002253D" w:rsidP="0002253D">
      <w:pPr>
        <w:spacing w:line="360" w:lineRule="auto"/>
        <w:rPr>
          <w:rFonts w:ascii="Times New Roman" w:hAnsi="Times New Roman"/>
          <w:color w:val="767171"/>
          <w:spacing w:val="20"/>
          <w:sz w:val="24"/>
          <w:szCs w:val="24"/>
        </w:rPr>
      </w:pPr>
      <w:r w:rsidRPr="007A2FCF">
        <w:rPr>
          <w:rFonts w:ascii="Times New Roman" w:hAnsi="Times New Roman"/>
          <w:color w:val="767171"/>
          <w:spacing w:val="20"/>
          <w:sz w:val="24"/>
          <w:szCs w:val="24"/>
        </w:rPr>
        <w:t xml:space="preserve">El SISMAP Municipal es el Sistema de Monitoreo de la Administración Pública orientado a medir el grado de desarrollo de la gestión municipal, en términos de eficiencia, eficacia, calidad y participación en correspondencia con los marcos normativos y </w:t>
      </w:r>
      <w:r w:rsidRPr="007A2FCF">
        <w:rPr>
          <w:rFonts w:ascii="Times New Roman" w:hAnsi="Times New Roman"/>
          <w:color w:val="767171"/>
          <w:spacing w:val="20"/>
          <w:sz w:val="24"/>
          <w:szCs w:val="24"/>
        </w:rPr>
        <w:lastRenderedPageBreak/>
        <w:t xml:space="preserve">procedimentales que inciden en el fortalecimiento de la gestión municipal, a través de una serie de indicadores básicos y </w:t>
      </w:r>
      <w:r w:rsidR="00C344FB" w:rsidRPr="007A2FCF">
        <w:rPr>
          <w:rFonts w:ascii="Times New Roman" w:hAnsi="Times New Roman"/>
          <w:color w:val="767171"/>
          <w:spacing w:val="20"/>
          <w:sz w:val="24"/>
          <w:szCs w:val="24"/>
        </w:rPr>
        <w:t>subindicadores</w:t>
      </w:r>
      <w:r w:rsidRPr="007A2FCF">
        <w:rPr>
          <w:rFonts w:ascii="Times New Roman" w:hAnsi="Times New Roman"/>
          <w:color w:val="767171"/>
          <w:spacing w:val="20"/>
          <w:sz w:val="24"/>
          <w:szCs w:val="24"/>
        </w:rPr>
        <w:t xml:space="preserve"> que se derivan de éstos.</w:t>
      </w:r>
    </w:p>
    <w:p w14:paraId="77F148ED" w14:textId="06C72F9C" w:rsidR="00983E5F" w:rsidRDefault="0002253D" w:rsidP="0002253D">
      <w:pPr>
        <w:spacing w:line="360" w:lineRule="auto"/>
        <w:rPr>
          <w:rFonts w:ascii="Times New Roman" w:hAnsi="Times New Roman"/>
          <w:color w:val="767171"/>
          <w:spacing w:val="20"/>
          <w:sz w:val="24"/>
          <w:szCs w:val="24"/>
        </w:rPr>
      </w:pPr>
      <w:r w:rsidRPr="007A2FCF">
        <w:rPr>
          <w:rFonts w:ascii="Times New Roman" w:hAnsi="Times New Roman"/>
          <w:color w:val="767171"/>
          <w:spacing w:val="20"/>
          <w:sz w:val="24"/>
          <w:szCs w:val="24"/>
        </w:rPr>
        <w:t>El Sistema cuenta con la participación de 393 gobiernos locales (158 ayuntamientos y 235 juntas de distritos municipales), abarcando el 100% de Gobiernos Locales monitoreados en el SISMAP Municipal. El Repositorio de Evidencias para los Indicadores de Gestión Interna desarrollado desde el Ministerio de Administración Pública (MAP), inició su funcionamiento en enero 2023 y permite la remisión de evidencias a un entorno web para la revisión, valoración y carga al SISMAP Municipal por orden de llegada tras el análisis realizado por los equipos técnicos de las entidades rectoras.</w:t>
      </w:r>
    </w:p>
    <w:p w14:paraId="3E01447A" w14:textId="227A14CB" w:rsidR="0002253D" w:rsidRPr="007A2FCF" w:rsidRDefault="00983E5F" w:rsidP="0002253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w:t>
      </w:r>
      <w:r w:rsidR="0002253D" w:rsidRPr="007A2FCF">
        <w:rPr>
          <w:rFonts w:ascii="Times New Roman" w:hAnsi="Times New Roman"/>
          <w:color w:val="767171"/>
          <w:spacing w:val="20"/>
          <w:sz w:val="24"/>
          <w:szCs w:val="24"/>
        </w:rPr>
        <w:t>l Repositorio ha recibido 306 evidencias de los subindicadores del IBOG 1. RECURSOS HUMANOS y a partir del segundo trimestre 2023 empezó a recibir evidencias del IBOG 2 y el IBOG 7, especialmente para aquellos indicadores cuyas evidencias no procedan de sistemas propios de las entidades rectores con interacción directa con los Gobiernos Locales.</w:t>
      </w:r>
    </w:p>
    <w:p w14:paraId="51ACC959" w14:textId="24DD840E" w:rsidR="0002253D" w:rsidRPr="007A2FCF" w:rsidRDefault="007A2FCF" w:rsidP="0002253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R</w:t>
      </w:r>
      <w:r w:rsidR="0002253D" w:rsidRPr="007A2FCF">
        <w:rPr>
          <w:rFonts w:ascii="Times New Roman" w:hAnsi="Times New Roman"/>
          <w:color w:val="767171"/>
          <w:spacing w:val="20"/>
          <w:sz w:val="24"/>
          <w:szCs w:val="24"/>
        </w:rPr>
        <w:t>ealizamos 5 eventos de asesoría vinculadas con el SISMAP Municipal dirigido a los servidores públicos de los Gobiernos Locales, con el objetivo de impulsar el cumplimiento normativo e impulsar la mejora en la gestión realizada ´por los Ayuntamientos y Juntas de Distrito Municipal. Logrando impactar a mil doscientos (1,219) servidores públicos de todo el país.</w:t>
      </w:r>
    </w:p>
    <w:p w14:paraId="6CB541AF"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lastRenderedPageBreak/>
        <w:drawing>
          <wp:inline distT="0" distB="0" distL="0" distR="0" wp14:anchorId="0FD3539F" wp14:editId="791D1434">
            <wp:extent cx="4086225" cy="2124075"/>
            <wp:effectExtent l="38100" t="0" r="9525" b="9525"/>
            <wp:docPr id="2101645094" name="Gráfico 1">
              <a:extLst xmlns:a="http://schemas.openxmlformats.org/drawingml/2006/main">
                <a:ext uri="{FF2B5EF4-FFF2-40B4-BE49-F238E27FC236}">
                  <a16:creationId xmlns:a16="http://schemas.microsoft.com/office/drawing/2014/main" id="{04F26687-CEB3-F4AB-46A6-35C2265D81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0A5B510" w14:textId="1BA07152" w:rsidR="0002253D" w:rsidRPr="007A2FCF" w:rsidRDefault="0002253D" w:rsidP="0002253D">
      <w:pPr>
        <w:spacing w:line="360" w:lineRule="auto"/>
        <w:rPr>
          <w:rFonts w:ascii="Times New Roman" w:hAnsi="Times New Roman"/>
          <w:color w:val="767171" w:themeColor="background2" w:themeShade="80"/>
          <w:spacing w:val="20"/>
          <w:szCs w:val="18"/>
        </w:rPr>
      </w:pPr>
      <w:r w:rsidRPr="00F61F14">
        <w:rPr>
          <w:color w:val="767171" w:themeColor="background2" w:themeShade="80"/>
          <w:spacing w:val="20"/>
        </w:rPr>
        <w:t xml:space="preserve">    </w:t>
      </w:r>
      <w:r w:rsidR="00983E5F">
        <w:rPr>
          <w:color w:val="767171" w:themeColor="background2" w:themeShade="80"/>
          <w:spacing w:val="20"/>
        </w:rPr>
        <w:t xml:space="preserve">    </w:t>
      </w:r>
      <w:r w:rsidRPr="007A2FCF">
        <w:rPr>
          <w:rFonts w:ascii="Times New Roman" w:hAnsi="Times New Roman"/>
          <w:color w:val="767171" w:themeColor="background2" w:themeShade="80"/>
          <w:spacing w:val="20"/>
          <w:szCs w:val="18"/>
        </w:rPr>
        <w:t xml:space="preserve"> Fuente: Dirección de Evaluación de la Gestión Institucional</w:t>
      </w:r>
    </w:p>
    <w:p w14:paraId="701FDC3C" w14:textId="77777777" w:rsidR="0002253D" w:rsidRPr="00F61F14" w:rsidRDefault="0002253D" w:rsidP="0002253D">
      <w:pPr>
        <w:spacing w:line="360" w:lineRule="auto"/>
        <w:rPr>
          <w:color w:val="767171" w:themeColor="background2" w:themeShade="80"/>
          <w:spacing w:val="20"/>
        </w:rPr>
      </w:pPr>
    </w:p>
    <w:p w14:paraId="23CF2067" w14:textId="77777777" w:rsidR="0002253D" w:rsidRPr="00F61F14" w:rsidRDefault="0002253D" w:rsidP="00F577E9">
      <w:pPr>
        <w:pStyle w:val="Prrafodelista"/>
        <w:numPr>
          <w:ilvl w:val="0"/>
          <w:numId w:val="77"/>
        </w:numPr>
        <w:spacing w:after="0" w:line="360" w:lineRule="auto"/>
        <w:jc w:val="both"/>
        <w:rPr>
          <w:color w:val="767171" w:themeColor="background2" w:themeShade="80"/>
          <w:spacing w:val="20"/>
        </w:rPr>
      </w:pPr>
      <w:r w:rsidRPr="007A2FCF">
        <w:rPr>
          <w:rFonts w:ascii="Times New Roman" w:hAnsi="Times New Roman"/>
          <w:color w:val="767171"/>
          <w:spacing w:val="20"/>
          <w:sz w:val="24"/>
          <w:szCs w:val="24"/>
        </w:rPr>
        <w:t>WEBINAR</w:t>
      </w:r>
      <w:r w:rsidRPr="00F61F14">
        <w:rPr>
          <w:color w:val="767171" w:themeColor="background2" w:themeShade="80"/>
          <w:spacing w:val="20"/>
        </w:rPr>
        <w:t xml:space="preserve"> </w:t>
      </w:r>
      <w:r w:rsidRPr="007A2FCF">
        <w:rPr>
          <w:rFonts w:ascii="Times New Roman" w:hAnsi="Times New Roman"/>
          <w:color w:val="767171"/>
          <w:spacing w:val="20"/>
          <w:sz w:val="24"/>
          <w:szCs w:val="24"/>
        </w:rPr>
        <w:t>Reforzamiento SISMAP Municipal está dirigida a todos los gobiernos locales para el reforzamiento en los indicadores que posee el SISMAP Municipal para los Ayuntamientos y Juntas de Distrito, con el objetivo de reforzar los gobiernos locales que en ese momento se encontraban con puntuaciones bajas en el ranking del SISMAP, Con la participación de 18 panelistas y 321 participantes.</w:t>
      </w:r>
    </w:p>
    <w:p w14:paraId="5C1ADDDE" w14:textId="19372AC3" w:rsidR="0002253D" w:rsidRPr="00F61F14" w:rsidRDefault="007A2FCF" w:rsidP="007A2FCF">
      <w:pPr>
        <w:pStyle w:val="Prrafodelista"/>
        <w:spacing w:line="360" w:lineRule="auto"/>
        <w:ind w:left="781"/>
        <w:jc w:val="center"/>
        <w:rPr>
          <w:color w:val="767171" w:themeColor="background2" w:themeShade="80"/>
          <w:spacing w:val="20"/>
        </w:rPr>
      </w:pPr>
      <w:r w:rsidRPr="00F61F14">
        <w:rPr>
          <w:noProof/>
          <w:color w:val="767171" w:themeColor="background2" w:themeShade="80"/>
          <w:spacing w:val="20"/>
        </w:rPr>
        <w:drawing>
          <wp:inline distT="0" distB="0" distL="0" distR="0" wp14:anchorId="74704697" wp14:editId="249AF24A">
            <wp:extent cx="1685925" cy="1109233"/>
            <wp:effectExtent l="0" t="0" r="0" b="0"/>
            <wp:docPr id="830494956" name="Imagen 830494956" descr="Interfaz de usuario gráfica&#10;&#10;Descripción generada automáticamente">
              <a:extLst xmlns:a="http://schemas.openxmlformats.org/drawingml/2006/main">
                <a:ext uri="{FF2B5EF4-FFF2-40B4-BE49-F238E27FC236}">
                  <a16:creationId xmlns:a16="http://schemas.microsoft.com/office/drawing/2014/main" id="{94838B98-4DB3-DDEE-097A-377E2B4EB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descr="Interfaz de usuario gráfica&#10;&#10;Descripción generada automáticamente">
                      <a:extLst>
                        <a:ext uri="{FF2B5EF4-FFF2-40B4-BE49-F238E27FC236}">
                          <a16:creationId xmlns:a16="http://schemas.microsoft.com/office/drawing/2014/main" id="{94838B98-4DB3-DDEE-097A-377E2B4EB8BA}"/>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94568" cy="1114920"/>
                    </a:xfrm>
                    <a:prstGeom prst="rect">
                      <a:avLst/>
                    </a:prstGeom>
                  </pic:spPr>
                </pic:pic>
              </a:graphicData>
            </a:graphic>
          </wp:inline>
        </w:drawing>
      </w:r>
    </w:p>
    <w:p w14:paraId="65EBAC9E" w14:textId="77777777" w:rsidR="007A2FCF" w:rsidRPr="00F61F14" w:rsidRDefault="007A2FCF" w:rsidP="007A2FCF">
      <w:pPr>
        <w:spacing w:line="360" w:lineRule="auto"/>
        <w:jc w:val="center"/>
        <w:rPr>
          <w:color w:val="767171" w:themeColor="background2" w:themeShade="80"/>
          <w:spacing w:val="20"/>
        </w:rPr>
      </w:pPr>
      <w:r w:rsidRPr="00F61F14">
        <w:rPr>
          <w:color w:val="767171" w:themeColor="background2" w:themeShade="80"/>
          <w:spacing w:val="20"/>
        </w:rPr>
        <w:t>Reforzamiento SISMAP Municipal.</w:t>
      </w:r>
    </w:p>
    <w:p w14:paraId="35B6A554" w14:textId="77777777" w:rsidR="0002253D" w:rsidRPr="00F61F14" w:rsidRDefault="0002253D" w:rsidP="00F577E9">
      <w:pPr>
        <w:pStyle w:val="Prrafodelista"/>
        <w:numPr>
          <w:ilvl w:val="0"/>
          <w:numId w:val="77"/>
        </w:numPr>
        <w:spacing w:after="0" w:line="360" w:lineRule="auto"/>
        <w:jc w:val="both"/>
        <w:rPr>
          <w:color w:val="767171" w:themeColor="background2" w:themeShade="80"/>
          <w:spacing w:val="20"/>
        </w:rPr>
      </w:pPr>
      <w:r w:rsidRPr="007A2FCF">
        <w:rPr>
          <w:rFonts w:ascii="Times New Roman" w:hAnsi="Times New Roman"/>
          <w:color w:val="767171"/>
          <w:spacing w:val="20"/>
          <w:sz w:val="24"/>
          <w:szCs w:val="24"/>
        </w:rPr>
        <w:t xml:space="preserve">WEBINAR Reforzamiento SISMAP Municipal 100% Juntas de Distrito está dirigida a todos los gobiernos locales para el reforzamiento en los indicadores que posee el SISMAP Municipal para las Juntas en el Ranking 100% Gobiernos locales, con el objetivo de reforzar los gobiernos locales que en estos momentos se encuentran con puntuaciones bajas en el ranking del SISMAP </w:t>
      </w:r>
      <w:r w:rsidRPr="007A2FCF">
        <w:rPr>
          <w:rFonts w:ascii="Times New Roman" w:hAnsi="Times New Roman"/>
          <w:color w:val="767171"/>
          <w:spacing w:val="20"/>
          <w:sz w:val="24"/>
          <w:szCs w:val="24"/>
        </w:rPr>
        <w:lastRenderedPageBreak/>
        <w:t>Gestión Interna y en el Ranking Servicios con la participación de más de 147 juntas de distrito y 9 panelistas representante de las diferentes rectoras del SISMAP Municipal</w:t>
      </w:r>
      <w:r w:rsidRPr="00F61F14">
        <w:rPr>
          <w:color w:val="767171" w:themeColor="background2" w:themeShade="80"/>
          <w:spacing w:val="20"/>
        </w:rPr>
        <w:t>.</w:t>
      </w:r>
    </w:p>
    <w:p w14:paraId="3AF15837" w14:textId="67530303" w:rsidR="0002253D" w:rsidRPr="00F61F14" w:rsidRDefault="007A2FCF" w:rsidP="007A2FCF">
      <w:pPr>
        <w:pStyle w:val="Prrafodelista"/>
        <w:spacing w:line="360" w:lineRule="auto"/>
        <w:ind w:left="0"/>
        <w:jc w:val="center"/>
        <w:rPr>
          <w:color w:val="767171" w:themeColor="background2" w:themeShade="80"/>
          <w:spacing w:val="20"/>
        </w:rPr>
      </w:pPr>
      <w:r w:rsidRPr="00F61F14">
        <w:rPr>
          <w:noProof/>
          <w:color w:val="767171" w:themeColor="background2" w:themeShade="80"/>
          <w:spacing w:val="20"/>
        </w:rPr>
        <w:drawing>
          <wp:inline distT="0" distB="0" distL="0" distR="0" wp14:anchorId="76A76EA4" wp14:editId="104C80A4">
            <wp:extent cx="1909267" cy="1412985"/>
            <wp:effectExtent l="0" t="0" r="0" b="0"/>
            <wp:docPr id="570442148"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42148" name="Imagen 5" descr="Interfaz de usuario gráfica, Aplicación&#10;&#10;Descripción generada automáticamen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30559" cy="1428743"/>
                    </a:xfrm>
                    <a:prstGeom prst="rect">
                      <a:avLst/>
                    </a:prstGeom>
                    <a:noFill/>
                    <a:ln>
                      <a:noFill/>
                    </a:ln>
                  </pic:spPr>
                </pic:pic>
              </a:graphicData>
            </a:graphic>
          </wp:inline>
        </w:drawing>
      </w:r>
    </w:p>
    <w:p w14:paraId="57D20182" w14:textId="7C3A0263" w:rsidR="0002253D" w:rsidRPr="00F61F14" w:rsidRDefault="0002253D" w:rsidP="0002253D">
      <w:pPr>
        <w:spacing w:line="360" w:lineRule="auto"/>
        <w:jc w:val="center"/>
        <w:rPr>
          <w:color w:val="767171" w:themeColor="background2" w:themeShade="80"/>
          <w:spacing w:val="20"/>
        </w:rPr>
      </w:pPr>
      <w:r w:rsidRPr="00F61F14">
        <w:rPr>
          <w:color w:val="767171" w:themeColor="background2" w:themeShade="80"/>
          <w:spacing w:val="20"/>
        </w:rPr>
        <w:t xml:space="preserve">                                              </w:t>
      </w:r>
    </w:p>
    <w:p w14:paraId="2E90B5AA" w14:textId="77777777" w:rsidR="0002253D" w:rsidRPr="00F61F14" w:rsidRDefault="0002253D" w:rsidP="0002253D">
      <w:pPr>
        <w:spacing w:line="360" w:lineRule="auto"/>
        <w:jc w:val="center"/>
        <w:rPr>
          <w:color w:val="767171" w:themeColor="background2" w:themeShade="80"/>
          <w:spacing w:val="20"/>
        </w:rPr>
      </w:pPr>
      <w:r w:rsidRPr="00F61F14">
        <w:rPr>
          <w:color w:val="767171" w:themeColor="background2" w:themeShade="80"/>
          <w:spacing w:val="20"/>
        </w:rPr>
        <w:t xml:space="preserve">     </w:t>
      </w:r>
      <w:r w:rsidRPr="007A2FCF">
        <w:rPr>
          <w:rFonts w:ascii="Times New Roman" w:hAnsi="Times New Roman"/>
          <w:color w:val="767171"/>
          <w:spacing w:val="20"/>
          <w:sz w:val="20"/>
          <w:szCs w:val="20"/>
        </w:rPr>
        <w:t>Invitación Reforzamiento SISMAP Municipal 100% Juntas de Distrito.</w:t>
      </w:r>
    </w:p>
    <w:p w14:paraId="009601A5" w14:textId="77777777" w:rsidR="0002253D" w:rsidRPr="00F61F14" w:rsidRDefault="0002253D" w:rsidP="0002253D">
      <w:pPr>
        <w:spacing w:line="360" w:lineRule="auto"/>
        <w:rPr>
          <w:color w:val="767171" w:themeColor="background2" w:themeShade="80"/>
          <w:spacing w:val="20"/>
        </w:rPr>
      </w:pPr>
    </w:p>
    <w:p w14:paraId="15C9C3FA" w14:textId="77777777" w:rsidR="0002253D" w:rsidRPr="007A2FCF" w:rsidRDefault="0002253D" w:rsidP="00F577E9">
      <w:pPr>
        <w:pStyle w:val="Prrafodelista"/>
        <w:numPr>
          <w:ilvl w:val="0"/>
          <w:numId w:val="77"/>
        </w:numPr>
        <w:spacing w:after="0" w:line="360" w:lineRule="auto"/>
        <w:jc w:val="both"/>
        <w:rPr>
          <w:rFonts w:ascii="Times New Roman" w:hAnsi="Times New Roman"/>
          <w:color w:val="767171"/>
          <w:spacing w:val="20"/>
          <w:sz w:val="24"/>
          <w:szCs w:val="24"/>
        </w:rPr>
      </w:pPr>
      <w:r w:rsidRPr="007A2FCF">
        <w:rPr>
          <w:rFonts w:ascii="Times New Roman" w:hAnsi="Times New Roman"/>
          <w:color w:val="767171"/>
          <w:spacing w:val="20"/>
          <w:sz w:val="24"/>
          <w:szCs w:val="24"/>
        </w:rPr>
        <w:t>WEBINAR Base Incentivos Reconocimiento 2023 SISMAP Municipal está dirigida a todos los gobiernos locales para el conocimiento sobre el Incentivo del SISMAP Municipal., con el objetivo de dar a conocer las bases del incentivo y reconocimientos 2023 del SISMAP Municipal con una participación total de 474 usuarios totales.</w:t>
      </w:r>
    </w:p>
    <w:p w14:paraId="787007AA"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52E912CB" wp14:editId="5282C492">
            <wp:extent cx="2348179" cy="1428977"/>
            <wp:effectExtent l="0" t="0" r="0" b="0"/>
            <wp:docPr id="489665393"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65393" name="Imagen 1" descr="Captura de pantalla de computadora&#10;&#10;Descripción generada automáticamente"/>
                    <pic:cNvPicPr/>
                  </pic:nvPicPr>
                  <pic:blipFill rotWithShape="1">
                    <a:blip r:embed="rId31"/>
                    <a:srcRect l="11032" b="3742"/>
                    <a:stretch/>
                  </pic:blipFill>
                  <pic:spPr bwMode="auto">
                    <a:xfrm>
                      <a:off x="0" y="0"/>
                      <a:ext cx="2358884" cy="1435491"/>
                    </a:xfrm>
                    <a:prstGeom prst="rect">
                      <a:avLst/>
                    </a:prstGeom>
                    <a:ln>
                      <a:noFill/>
                    </a:ln>
                    <a:extLst>
                      <a:ext uri="{53640926-AAD7-44D8-BBD7-CCE9431645EC}">
                        <a14:shadowObscured xmlns:a14="http://schemas.microsoft.com/office/drawing/2010/main"/>
                      </a:ext>
                    </a:extLst>
                  </pic:spPr>
                </pic:pic>
              </a:graphicData>
            </a:graphic>
          </wp:inline>
        </w:drawing>
      </w:r>
    </w:p>
    <w:p w14:paraId="7CE2F2C9" w14:textId="77777777" w:rsidR="0002253D" w:rsidRPr="00641F63" w:rsidRDefault="0002253D" w:rsidP="0002253D">
      <w:pPr>
        <w:spacing w:line="360" w:lineRule="auto"/>
        <w:jc w:val="center"/>
        <w:rPr>
          <w:rFonts w:ascii="Times New Roman" w:hAnsi="Times New Roman"/>
          <w:color w:val="767171" w:themeColor="background2" w:themeShade="80"/>
          <w:spacing w:val="20"/>
          <w:sz w:val="20"/>
          <w:szCs w:val="20"/>
        </w:rPr>
      </w:pPr>
      <w:r w:rsidRPr="00641F63">
        <w:rPr>
          <w:rFonts w:ascii="Times New Roman" w:hAnsi="Times New Roman"/>
          <w:color w:val="767171" w:themeColor="background2" w:themeShade="80"/>
          <w:spacing w:val="20"/>
          <w:sz w:val="20"/>
          <w:szCs w:val="20"/>
        </w:rPr>
        <w:t xml:space="preserve">  Webinar Presentación Bases Incentivos y Reconocimientos</w:t>
      </w:r>
    </w:p>
    <w:p w14:paraId="29891284" w14:textId="77777777" w:rsidR="0002253D" w:rsidRPr="00F61F14" w:rsidRDefault="0002253D" w:rsidP="0002253D">
      <w:pPr>
        <w:spacing w:line="360" w:lineRule="auto"/>
        <w:rPr>
          <w:color w:val="767171" w:themeColor="background2" w:themeShade="80"/>
          <w:spacing w:val="20"/>
        </w:rPr>
      </w:pPr>
    </w:p>
    <w:p w14:paraId="0A98116C" w14:textId="77777777" w:rsidR="0002253D" w:rsidRPr="007A2FCF" w:rsidRDefault="0002253D" w:rsidP="00F577E9">
      <w:pPr>
        <w:pStyle w:val="Prrafodelista"/>
        <w:numPr>
          <w:ilvl w:val="0"/>
          <w:numId w:val="77"/>
        </w:numPr>
        <w:spacing w:after="0" w:line="360" w:lineRule="auto"/>
        <w:jc w:val="both"/>
        <w:rPr>
          <w:rFonts w:ascii="Times New Roman" w:hAnsi="Times New Roman"/>
          <w:color w:val="767171"/>
          <w:spacing w:val="20"/>
          <w:sz w:val="24"/>
          <w:szCs w:val="24"/>
        </w:rPr>
      </w:pPr>
      <w:r w:rsidRPr="00641F63">
        <w:rPr>
          <w:rFonts w:ascii="Times New Roman" w:hAnsi="Times New Roman"/>
          <w:color w:val="767171"/>
          <w:spacing w:val="20"/>
          <w:sz w:val="24"/>
          <w:szCs w:val="24"/>
        </w:rPr>
        <w:t>H</w:t>
      </w:r>
      <w:r w:rsidRPr="007A2FCF">
        <w:rPr>
          <w:rFonts w:ascii="Times New Roman" w:hAnsi="Times New Roman"/>
          <w:color w:val="767171"/>
          <w:spacing w:val="20"/>
          <w:sz w:val="24"/>
          <w:szCs w:val="24"/>
        </w:rPr>
        <w:t xml:space="preserve">emos realizado reuniones con las rectoras del SISMAP Municipal para la revisión, análisis y presentación de los nuevos indicadores del sistema para la socialización del Informe </w:t>
      </w:r>
      <w:r w:rsidRPr="007A2FCF">
        <w:rPr>
          <w:rFonts w:ascii="Times New Roman" w:hAnsi="Times New Roman"/>
          <w:color w:val="767171"/>
          <w:spacing w:val="20"/>
          <w:sz w:val="24"/>
          <w:szCs w:val="24"/>
        </w:rPr>
        <w:lastRenderedPageBreak/>
        <w:t xml:space="preserve">Trimestral del SISMAP Municipal, de mejoras y proyectos que nos ayuden a articular con los demás rectores las herramientas y acciones a realizar con miras a acompañar a los gobiernos locales en su proceso de mejora continua. </w:t>
      </w:r>
    </w:p>
    <w:p w14:paraId="024734C0" w14:textId="77777777" w:rsidR="0002253D" w:rsidRPr="00F61F14" w:rsidRDefault="0002253D" w:rsidP="0002253D">
      <w:pPr>
        <w:spacing w:line="360" w:lineRule="auto"/>
        <w:rPr>
          <w:color w:val="767171" w:themeColor="background2" w:themeShade="80"/>
          <w:spacing w:val="20"/>
        </w:rPr>
      </w:pPr>
    </w:p>
    <w:p w14:paraId="00BF6732" w14:textId="77777777" w:rsidR="0002253D" w:rsidRPr="00641F63" w:rsidRDefault="0002253D" w:rsidP="00F577E9">
      <w:pPr>
        <w:pStyle w:val="Prrafodelista"/>
        <w:numPr>
          <w:ilvl w:val="0"/>
          <w:numId w:val="77"/>
        </w:numPr>
        <w:spacing w:after="0" w:line="360" w:lineRule="auto"/>
        <w:jc w:val="both"/>
        <w:rPr>
          <w:rFonts w:ascii="Times New Roman" w:hAnsi="Times New Roman"/>
          <w:color w:val="767171"/>
          <w:spacing w:val="20"/>
          <w:sz w:val="24"/>
          <w:szCs w:val="24"/>
        </w:rPr>
      </w:pPr>
      <w:r w:rsidRPr="00641F63">
        <w:rPr>
          <w:rFonts w:ascii="Times New Roman" w:hAnsi="Times New Roman"/>
          <w:color w:val="767171"/>
          <w:spacing w:val="20"/>
          <w:sz w:val="24"/>
          <w:szCs w:val="24"/>
        </w:rPr>
        <w:t>Encuentro de Reforzamiento Regional Santiago dirigida a los técnicos que trabajan en la regional de Santiago para tratar y los temas pertinentes del SISMAP Municipal y de cómo abordaran las 117 nuevas Juntas de Distrito ubicadas en la Región Norte con la participación de la DEGI y los analistas de la Regional Norte.</w:t>
      </w:r>
    </w:p>
    <w:p w14:paraId="49E69A8B" w14:textId="77777777" w:rsidR="0002253D" w:rsidRPr="00F61F14" w:rsidRDefault="0002253D" w:rsidP="0002253D">
      <w:pPr>
        <w:pStyle w:val="Prrafodelista"/>
        <w:spacing w:line="360" w:lineRule="auto"/>
        <w:ind w:left="781"/>
        <w:jc w:val="center"/>
        <w:rPr>
          <w:color w:val="767171" w:themeColor="background2" w:themeShade="80"/>
          <w:spacing w:val="20"/>
        </w:rPr>
      </w:pPr>
    </w:p>
    <w:p w14:paraId="16B5E4C1" w14:textId="6B1A3FE3" w:rsidR="0002253D" w:rsidRPr="00F61F14" w:rsidRDefault="0002253D" w:rsidP="00732400">
      <w:pPr>
        <w:pStyle w:val="Prrafodelista"/>
        <w:spacing w:line="360" w:lineRule="auto"/>
        <w:ind w:left="781"/>
        <w:jc w:val="center"/>
        <w:rPr>
          <w:color w:val="767171" w:themeColor="background2" w:themeShade="80"/>
          <w:spacing w:val="20"/>
        </w:rPr>
      </w:pPr>
      <w:r w:rsidRPr="00F61F14">
        <w:rPr>
          <w:noProof/>
          <w:color w:val="767171" w:themeColor="background2" w:themeShade="80"/>
          <w:spacing w:val="20"/>
        </w:rPr>
        <w:drawing>
          <wp:inline distT="0" distB="0" distL="0" distR="0" wp14:anchorId="7DBBF22C" wp14:editId="2E4679B9">
            <wp:extent cx="2902591" cy="1514475"/>
            <wp:effectExtent l="0" t="0" r="0" b="0"/>
            <wp:docPr id="1447114592" name="Imagen 1447114592" descr="Interfaz de usuario gráfica, Texto, Aplicación, Correo electrónico&#10;&#10;Descripción generada automáticamente">
              <a:extLst xmlns:a="http://schemas.openxmlformats.org/drawingml/2006/main">
                <a:ext uri="{FF2B5EF4-FFF2-40B4-BE49-F238E27FC236}">
                  <a16:creationId xmlns:a16="http://schemas.microsoft.com/office/drawing/2014/main" id="{0A727D9C-1DE4-FDBD-4358-2D48AFA41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14592" name="Imagen 1447114592" descr="Interfaz de usuario gráfica, Texto, Aplicación, Correo electrónico&#10;&#10;Descripción generada automáticamente">
                      <a:extLst>
                        <a:ext uri="{FF2B5EF4-FFF2-40B4-BE49-F238E27FC236}">
                          <a16:creationId xmlns:a16="http://schemas.microsoft.com/office/drawing/2014/main" id="{0A727D9C-1DE4-FDBD-4358-2D48AFA41ACB}"/>
                        </a:ext>
                      </a:extLst>
                    </pic:cNvPr>
                    <pic:cNvPicPr>
                      <a:picLocks noChangeAspect="1"/>
                    </pic:cNvPicPr>
                  </pic:nvPicPr>
                  <pic:blipFill rotWithShape="1">
                    <a:blip r:embed="rId32"/>
                    <a:srcRect b="7234"/>
                    <a:stretch/>
                  </pic:blipFill>
                  <pic:spPr bwMode="auto">
                    <a:xfrm>
                      <a:off x="0" y="0"/>
                      <a:ext cx="2926726" cy="1527068"/>
                    </a:xfrm>
                    <a:prstGeom prst="rect">
                      <a:avLst/>
                    </a:prstGeom>
                    <a:ln>
                      <a:noFill/>
                    </a:ln>
                    <a:extLst>
                      <a:ext uri="{53640926-AAD7-44D8-BBD7-CCE9431645EC}">
                        <a14:shadowObscured xmlns:a14="http://schemas.microsoft.com/office/drawing/2010/main"/>
                      </a:ext>
                    </a:extLst>
                  </pic:spPr>
                </pic:pic>
              </a:graphicData>
            </a:graphic>
          </wp:inline>
        </w:drawing>
      </w:r>
      <w:r w:rsidRPr="00F61F14">
        <w:rPr>
          <w:color w:val="767171" w:themeColor="background2" w:themeShade="80"/>
          <w:spacing w:val="20"/>
        </w:rPr>
        <w:t xml:space="preserve">                                                                     </w:t>
      </w:r>
      <w:r w:rsidRPr="00641F63">
        <w:rPr>
          <w:rFonts w:ascii="Times New Roman" w:hAnsi="Times New Roman"/>
          <w:color w:val="767171" w:themeColor="background2" w:themeShade="80"/>
          <w:spacing w:val="20"/>
          <w:sz w:val="24"/>
          <w:szCs w:val="24"/>
        </w:rPr>
        <w:t>Encuentro Regional Norte</w:t>
      </w:r>
      <w:r w:rsidRPr="00732400">
        <w:rPr>
          <w:color w:val="767171" w:themeColor="background2" w:themeShade="80"/>
          <w:spacing w:val="20"/>
        </w:rPr>
        <w:t xml:space="preserve">               </w:t>
      </w:r>
    </w:p>
    <w:p w14:paraId="5B158A5E" w14:textId="11FCE75E" w:rsidR="0002253D" w:rsidRPr="00641F63" w:rsidRDefault="0002253D" w:rsidP="00F577E9">
      <w:pPr>
        <w:pStyle w:val="Prrafodelista"/>
        <w:numPr>
          <w:ilvl w:val="0"/>
          <w:numId w:val="77"/>
        </w:numPr>
        <w:spacing w:after="0" w:line="360" w:lineRule="auto"/>
        <w:jc w:val="both"/>
        <w:rPr>
          <w:rFonts w:ascii="Times New Roman" w:hAnsi="Times New Roman"/>
          <w:color w:val="767171"/>
          <w:spacing w:val="20"/>
          <w:sz w:val="24"/>
          <w:szCs w:val="24"/>
        </w:rPr>
      </w:pPr>
      <w:r w:rsidRPr="00641F63">
        <w:rPr>
          <w:rFonts w:ascii="Times New Roman" w:hAnsi="Times New Roman"/>
          <w:color w:val="767171"/>
          <w:spacing w:val="20"/>
          <w:sz w:val="24"/>
          <w:szCs w:val="24"/>
        </w:rPr>
        <w:t>Avances GABIENTE DE DESCENTRALIZACIÓN: Conformación y Avances. DECRETO (734-22) con el objetivo de fortalecer la eficacia y eficiencia de las políticas públicas en el territorio de conformidad con lo dispuesto en el artículo 204 de la Constitución de la República</w:t>
      </w:r>
      <w:r w:rsidR="008F55F2">
        <w:rPr>
          <w:rFonts w:ascii="Times New Roman" w:hAnsi="Times New Roman"/>
          <w:color w:val="767171"/>
          <w:spacing w:val="20"/>
          <w:sz w:val="24"/>
          <w:szCs w:val="24"/>
        </w:rPr>
        <w:t xml:space="preserve">, el cual establece </w:t>
      </w:r>
      <w:r w:rsidR="008F55F2" w:rsidRPr="008F55F2">
        <w:rPr>
          <w:rFonts w:ascii="Times New Roman" w:hAnsi="Times New Roman"/>
          <w:color w:val="767171"/>
          <w:spacing w:val="20"/>
          <w:sz w:val="24"/>
          <w:szCs w:val="24"/>
        </w:rPr>
        <w:t>la responsabilidad del Estado de promover y garantizar el acceso a una vivienda digna para todos los ciudadanos, asegurando condiciones básicas y esenciales que garanticen un ambiente adecuado para el desarrollo integral de las familias. Asimismo, impone al Estado la obligación de establecer políticas y medidas necesarias para hacer efectivo este derecho fundamental.</w:t>
      </w:r>
      <w:r w:rsidR="00983E5F">
        <w:rPr>
          <w:rFonts w:ascii="Times New Roman" w:hAnsi="Times New Roman"/>
          <w:color w:val="767171"/>
          <w:spacing w:val="20"/>
          <w:sz w:val="24"/>
          <w:szCs w:val="24"/>
        </w:rPr>
        <w:t xml:space="preserve"> </w:t>
      </w:r>
    </w:p>
    <w:p w14:paraId="646A1236" w14:textId="7BFF8A1C" w:rsidR="0002253D" w:rsidRPr="00F61F14" w:rsidRDefault="0002253D" w:rsidP="0002253D">
      <w:pPr>
        <w:pStyle w:val="Prrafodelista"/>
        <w:spacing w:line="360" w:lineRule="auto"/>
        <w:rPr>
          <w:color w:val="767171" w:themeColor="background2" w:themeShade="80"/>
          <w:spacing w:val="20"/>
        </w:rPr>
      </w:pPr>
    </w:p>
    <w:p w14:paraId="54498831"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60B86BDF" wp14:editId="1E0F36A9">
            <wp:extent cx="2094865" cy="1381681"/>
            <wp:effectExtent l="0" t="0" r="635" b="9525"/>
            <wp:docPr id="1513021145" name="Imagen 2"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21145" name="Imagen 2" descr="Imagen que contiene Diagrama&#10;&#10;Descripción generada automáticamente"/>
                    <pic:cNvPicPr>
                      <a:picLocks noChangeAspect="1" noChangeArrowheads="1"/>
                    </pic:cNvPicPr>
                  </pic:nvPicPr>
                  <pic:blipFill rotWithShape="1">
                    <a:blip r:embed="rId33">
                      <a:extLst>
                        <a:ext uri="{28A0092B-C50C-407E-A947-70E740481C1C}">
                          <a14:useLocalDpi xmlns:a14="http://schemas.microsoft.com/office/drawing/2010/main" val="0"/>
                        </a:ext>
                      </a:extLst>
                    </a:blip>
                    <a:srcRect l="6882" t="4851" r="7541"/>
                    <a:stretch/>
                  </pic:blipFill>
                  <pic:spPr bwMode="auto">
                    <a:xfrm>
                      <a:off x="0" y="0"/>
                      <a:ext cx="2101170" cy="1385839"/>
                    </a:xfrm>
                    <a:prstGeom prst="rect">
                      <a:avLst/>
                    </a:prstGeom>
                    <a:noFill/>
                    <a:ln>
                      <a:noFill/>
                    </a:ln>
                    <a:extLst>
                      <a:ext uri="{53640926-AAD7-44D8-BBD7-CCE9431645EC}">
                        <a14:shadowObscured xmlns:a14="http://schemas.microsoft.com/office/drawing/2010/main"/>
                      </a:ext>
                    </a:extLst>
                  </pic:spPr>
                </pic:pic>
              </a:graphicData>
            </a:graphic>
          </wp:inline>
        </w:drawing>
      </w:r>
      <w:r w:rsidRPr="00F61F14">
        <w:rPr>
          <w:color w:val="767171" w:themeColor="background2" w:themeShade="80"/>
          <w:spacing w:val="20"/>
        </w:rPr>
        <w:t xml:space="preserve">  </w:t>
      </w:r>
      <w:r w:rsidRPr="00F61F14">
        <w:rPr>
          <w:noProof/>
          <w:color w:val="767171" w:themeColor="background2" w:themeShade="80"/>
          <w:spacing w:val="20"/>
        </w:rPr>
        <w:drawing>
          <wp:inline distT="0" distB="0" distL="0" distR="0" wp14:anchorId="48B0B368" wp14:editId="3DDF7798">
            <wp:extent cx="2070100" cy="1382575"/>
            <wp:effectExtent l="0" t="0" r="6350" b="8255"/>
            <wp:docPr id="759931730" name="Imagen 759931730" descr="Un grupo de personas en uniforme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31730" name="Imagen 759931730" descr="Un grupo de personas en uniforme posando para una foto&#10;&#10;Descripción generada automáticamente"/>
                    <pic:cNvPicPr>
                      <a:picLocks noChangeAspect="1" noChangeArrowheads="1"/>
                    </pic:cNvPicPr>
                  </pic:nvPicPr>
                  <pic:blipFill rotWithShape="1">
                    <a:blip r:embed="rId34">
                      <a:extLst>
                        <a:ext uri="{28A0092B-C50C-407E-A947-70E740481C1C}">
                          <a14:useLocalDpi xmlns:a14="http://schemas.microsoft.com/office/drawing/2010/main" val="0"/>
                        </a:ext>
                      </a:extLst>
                    </a:blip>
                    <a:srcRect r="68497"/>
                    <a:stretch/>
                  </pic:blipFill>
                  <pic:spPr bwMode="auto">
                    <a:xfrm>
                      <a:off x="0" y="0"/>
                      <a:ext cx="2088368" cy="1394776"/>
                    </a:xfrm>
                    <a:prstGeom prst="rect">
                      <a:avLst/>
                    </a:prstGeom>
                    <a:noFill/>
                    <a:ln>
                      <a:noFill/>
                    </a:ln>
                    <a:extLst>
                      <a:ext uri="{53640926-AAD7-44D8-BBD7-CCE9431645EC}">
                        <a14:shadowObscured xmlns:a14="http://schemas.microsoft.com/office/drawing/2010/main"/>
                      </a:ext>
                    </a:extLst>
                  </pic:spPr>
                </pic:pic>
              </a:graphicData>
            </a:graphic>
          </wp:inline>
        </w:drawing>
      </w:r>
    </w:p>
    <w:p w14:paraId="23FAB331" w14:textId="77777777" w:rsidR="0002253D" w:rsidRPr="00641F63" w:rsidRDefault="0002253D" w:rsidP="0002253D">
      <w:pPr>
        <w:spacing w:line="360" w:lineRule="auto"/>
        <w:jc w:val="center"/>
        <w:rPr>
          <w:rFonts w:ascii="Times New Roman" w:hAnsi="Times New Roman"/>
          <w:color w:val="767171" w:themeColor="background2" w:themeShade="80"/>
          <w:spacing w:val="20"/>
          <w:sz w:val="20"/>
          <w:szCs w:val="24"/>
        </w:rPr>
      </w:pPr>
      <w:r w:rsidRPr="00641F63">
        <w:rPr>
          <w:rFonts w:ascii="Times New Roman" w:hAnsi="Times New Roman"/>
          <w:color w:val="767171" w:themeColor="background2" w:themeShade="80"/>
          <w:spacing w:val="20"/>
          <w:sz w:val="20"/>
          <w:szCs w:val="24"/>
        </w:rPr>
        <w:t>Encuentro Gabinete de Descentralización: Conformación y Avances. Y Encuentros rectoras.</w:t>
      </w:r>
    </w:p>
    <w:p w14:paraId="63B92E26" w14:textId="77777777" w:rsidR="0002253D" w:rsidRPr="00F61F14" w:rsidRDefault="0002253D" w:rsidP="0002253D">
      <w:pPr>
        <w:spacing w:line="360" w:lineRule="auto"/>
        <w:rPr>
          <w:color w:val="767171" w:themeColor="background2" w:themeShade="80"/>
          <w:spacing w:val="20"/>
        </w:rPr>
      </w:pPr>
    </w:p>
    <w:p w14:paraId="522C4F5B" w14:textId="77777777" w:rsidR="0002253D" w:rsidRPr="00F61F14" w:rsidRDefault="0002253D" w:rsidP="00F577E9">
      <w:pPr>
        <w:pStyle w:val="Prrafodelista"/>
        <w:numPr>
          <w:ilvl w:val="0"/>
          <w:numId w:val="77"/>
        </w:numPr>
        <w:spacing w:after="0" w:line="360" w:lineRule="auto"/>
        <w:jc w:val="both"/>
        <w:rPr>
          <w:color w:val="767171" w:themeColor="background2" w:themeShade="80"/>
          <w:spacing w:val="20"/>
        </w:rPr>
      </w:pPr>
      <w:r w:rsidRPr="00641F63">
        <w:rPr>
          <w:rFonts w:ascii="Times New Roman" w:hAnsi="Times New Roman"/>
          <w:color w:val="767171"/>
          <w:spacing w:val="20"/>
          <w:sz w:val="24"/>
          <w:szCs w:val="24"/>
        </w:rPr>
        <w:t>Capacitación de Equipos Técnicos con la participación de 52 espectadores y 15 panelistas, con el objetico de Reforzar los equipos técnicos (LMD, FEDOMU, FEDODIM y MAP) sobre los indicadores SISMAP Gestión Interna y el Ranking Servicios en la cual participaron Ministerio de Economía, Planificación y Desarrollo (MEPyD); Dirección General de Presupuesto (DIGEPRES); Dirección General de Contrataciones Públicas (DGCP); Dirección General de Ética e Integridad Gubernamental (DIGEIG); Contraloría General de la República Dominicana (CGR); Federación Dominicana de Municipios (FEDOMU); Cámara de Cuentas de la República Dominicana (CCRD); Liga Municipal Dominicana (LMD) y el Ministerio de Administración Pública (MAP).</w:t>
      </w:r>
      <w:r w:rsidRPr="00F61F14">
        <w:rPr>
          <w:color w:val="767171" w:themeColor="background2" w:themeShade="80"/>
          <w:spacing w:val="20"/>
        </w:rPr>
        <w:t xml:space="preserve"> </w:t>
      </w:r>
    </w:p>
    <w:p w14:paraId="08ED30F3" w14:textId="77777777" w:rsidR="0002253D" w:rsidRPr="00F61F14" w:rsidRDefault="0002253D" w:rsidP="0002253D">
      <w:pPr>
        <w:pStyle w:val="Prrafodelista"/>
        <w:spacing w:line="360" w:lineRule="auto"/>
        <w:ind w:left="142"/>
        <w:jc w:val="both"/>
        <w:rPr>
          <w:color w:val="767171" w:themeColor="background2" w:themeShade="80"/>
          <w:spacing w:val="20"/>
        </w:rPr>
      </w:pPr>
    </w:p>
    <w:p w14:paraId="0E7B9A6B" w14:textId="77777777" w:rsidR="0002253D" w:rsidRPr="00F61F14" w:rsidRDefault="0002253D" w:rsidP="0002253D">
      <w:pPr>
        <w:pStyle w:val="Prrafodelista"/>
        <w:spacing w:line="360" w:lineRule="auto"/>
        <w:ind w:left="142"/>
        <w:jc w:val="center"/>
        <w:rPr>
          <w:color w:val="767171" w:themeColor="background2" w:themeShade="80"/>
          <w:spacing w:val="20"/>
        </w:rPr>
      </w:pPr>
      <w:r w:rsidRPr="00F61F14">
        <w:rPr>
          <w:noProof/>
          <w:color w:val="767171" w:themeColor="background2" w:themeShade="80"/>
          <w:spacing w:val="20"/>
        </w:rPr>
        <w:drawing>
          <wp:inline distT="0" distB="0" distL="0" distR="0" wp14:anchorId="40FBE1C1" wp14:editId="1A10734C">
            <wp:extent cx="2139603" cy="1253893"/>
            <wp:effectExtent l="0" t="0" r="0" b="3810"/>
            <wp:docPr id="1217854432"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54432" name="Imagen 1" descr="Interfaz de usuario gráfica, Texto, Aplicación, Chat o mensaje de texto&#10;&#10;Descripción generada automáticamente"/>
                    <pic:cNvPicPr>
                      <a:picLocks noChangeAspect="1" noChangeArrowheads="1"/>
                    </pic:cNvPicPr>
                  </pic:nvPicPr>
                  <pic:blipFill rotWithShape="1">
                    <a:blip r:embed="rId35">
                      <a:extLst>
                        <a:ext uri="{28A0092B-C50C-407E-A947-70E740481C1C}">
                          <a14:useLocalDpi xmlns:a14="http://schemas.microsoft.com/office/drawing/2010/main" val="0"/>
                        </a:ext>
                      </a:extLst>
                    </a:blip>
                    <a:srcRect l="56823"/>
                    <a:stretch/>
                  </pic:blipFill>
                  <pic:spPr bwMode="auto">
                    <a:xfrm>
                      <a:off x="0" y="0"/>
                      <a:ext cx="2179081" cy="1277028"/>
                    </a:xfrm>
                    <a:prstGeom prst="rect">
                      <a:avLst/>
                    </a:prstGeom>
                    <a:noFill/>
                    <a:ln>
                      <a:noFill/>
                    </a:ln>
                    <a:extLst>
                      <a:ext uri="{53640926-AAD7-44D8-BBD7-CCE9431645EC}">
                        <a14:shadowObscured xmlns:a14="http://schemas.microsoft.com/office/drawing/2010/main"/>
                      </a:ext>
                    </a:extLst>
                  </pic:spPr>
                </pic:pic>
              </a:graphicData>
            </a:graphic>
          </wp:inline>
        </w:drawing>
      </w:r>
      <w:r w:rsidRPr="00F61F14">
        <w:rPr>
          <w:noProof/>
          <w:color w:val="767171" w:themeColor="background2" w:themeShade="80"/>
          <w:spacing w:val="20"/>
        </w:rPr>
        <w:drawing>
          <wp:inline distT="0" distB="0" distL="0" distR="0" wp14:anchorId="0423D758" wp14:editId="6E090F4D">
            <wp:extent cx="2168812" cy="1183640"/>
            <wp:effectExtent l="0" t="0" r="3175" b="0"/>
            <wp:docPr id="1933662022"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62022" name="Imagen 1" descr="Interfaz de usuario gráfica, Texto, Aplicación&#10;&#10;Descripción generada automáticamente"/>
                    <pic:cNvPicPr/>
                  </pic:nvPicPr>
                  <pic:blipFill rotWithShape="1">
                    <a:blip r:embed="rId36"/>
                    <a:srcRect b="2979"/>
                    <a:stretch/>
                  </pic:blipFill>
                  <pic:spPr bwMode="auto">
                    <a:xfrm>
                      <a:off x="0" y="0"/>
                      <a:ext cx="2225366" cy="1214505"/>
                    </a:xfrm>
                    <a:prstGeom prst="rect">
                      <a:avLst/>
                    </a:prstGeom>
                    <a:ln>
                      <a:noFill/>
                    </a:ln>
                    <a:extLst>
                      <a:ext uri="{53640926-AAD7-44D8-BBD7-CCE9431645EC}">
                        <a14:shadowObscured xmlns:a14="http://schemas.microsoft.com/office/drawing/2010/main"/>
                      </a:ext>
                    </a:extLst>
                  </pic:spPr>
                </pic:pic>
              </a:graphicData>
            </a:graphic>
          </wp:inline>
        </w:drawing>
      </w:r>
    </w:p>
    <w:p w14:paraId="36DFC0EE" w14:textId="77777777" w:rsidR="0002253D" w:rsidRPr="00641F63" w:rsidRDefault="0002253D" w:rsidP="0002253D">
      <w:pPr>
        <w:spacing w:line="360" w:lineRule="auto"/>
        <w:jc w:val="center"/>
        <w:rPr>
          <w:rFonts w:ascii="Times New Roman" w:hAnsi="Times New Roman"/>
          <w:color w:val="767171"/>
          <w:spacing w:val="20"/>
          <w:sz w:val="24"/>
          <w:szCs w:val="24"/>
        </w:rPr>
      </w:pPr>
      <w:r w:rsidRPr="00641F63">
        <w:rPr>
          <w:rFonts w:ascii="Times New Roman" w:hAnsi="Times New Roman"/>
          <w:color w:val="767171"/>
          <w:spacing w:val="20"/>
          <w:sz w:val="24"/>
          <w:szCs w:val="24"/>
        </w:rPr>
        <w:lastRenderedPageBreak/>
        <w:t>Invitación Capacitación Equipos Técnicos.</w:t>
      </w:r>
    </w:p>
    <w:p w14:paraId="40F93DEE" w14:textId="77777777" w:rsidR="0002253D" w:rsidRPr="00F61F14" w:rsidRDefault="0002253D" w:rsidP="0002253D">
      <w:pPr>
        <w:spacing w:line="360" w:lineRule="auto"/>
        <w:rPr>
          <w:color w:val="767171" w:themeColor="background2" w:themeShade="80"/>
          <w:spacing w:val="20"/>
        </w:rPr>
      </w:pPr>
    </w:p>
    <w:p w14:paraId="34C9BAA3" w14:textId="77777777" w:rsidR="0002253D" w:rsidRPr="00641F63" w:rsidRDefault="0002253D" w:rsidP="0002253D">
      <w:pPr>
        <w:spacing w:line="360" w:lineRule="auto"/>
        <w:rPr>
          <w:rFonts w:ascii="Times New Roman" w:hAnsi="Times New Roman"/>
          <w:color w:val="767171"/>
          <w:spacing w:val="20"/>
          <w:sz w:val="24"/>
          <w:szCs w:val="24"/>
        </w:rPr>
      </w:pPr>
      <w:r w:rsidRPr="00641F63">
        <w:rPr>
          <w:rFonts w:ascii="Times New Roman" w:hAnsi="Times New Roman"/>
          <w:color w:val="767171"/>
          <w:spacing w:val="20"/>
          <w:sz w:val="24"/>
          <w:szCs w:val="24"/>
        </w:rPr>
        <w:t>A lo largo de este trimestre y en un proceso de articulación conjunta con las entidades rectoras del SISMAP Municipal, se ha formalizado la actualización del conjunto de indicadores del SISMAP Municipal, de acuerdo con lo siguiente:</w:t>
      </w:r>
    </w:p>
    <w:p w14:paraId="3A09DDA0" w14:textId="77777777" w:rsidR="0002253D" w:rsidRPr="00F61F14" w:rsidRDefault="0002253D" w:rsidP="0002253D">
      <w:pPr>
        <w:spacing w:line="360" w:lineRule="auto"/>
        <w:rPr>
          <w:color w:val="767171" w:themeColor="background2" w:themeShade="80"/>
          <w:spacing w:val="20"/>
        </w:rPr>
      </w:pPr>
    </w:p>
    <w:p w14:paraId="278817DF" w14:textId="77777777" w:rsidR="0002253D" w:rsidRPr="00F61F14" w:rsidRDefault="0002253D" w:rsidP="00F577E9">
      <w:pPr>
        <w:pStyle w:val="Prrafodelista"/>
        <w:numPr>
          <w:ilvl w:val="0"/>
          <w:numId w:val="80"/>
        </w:numPr>
        <w:spacing w:after="0" w:line="360" w:lineRule="auto"/>
        <w:jc w:val="both"/>
        <w:rPr>
          <w:color w:val="767171" w:themeColor="background2" w:themeShade="80"/>
          <w:spacing w:val="20"/>
        </w:rPr>
      </w:pPr>
      <w:r w:rsidRPr="00641F63">
        <w:rPr>
          <w:rFonts w:ascii="Times New Roman" w:hAnsi="Times New Roman"/>
          <w:color w:val="767171"/>
          <w:spacing w:val="20"/>
          <w:sz w:val="24"/>
          <w:szCs w:val="24"/>
        </w:rPr>
        <w:t>Guía de Indicadores de Gestión Interna, Fortalecimiento Institucional y Efecto en la Ciudadanía, versión 2023, que incorpora como novedad la inclusión de indicadores vinculados a la carrera administrativa, estandarización de cargos, resultados de planificación territorial, ingresos propios, control interno, vinculación con portal transaccional, género, carta compromiso, presupuesto participativo en las Juntas de Distrito Municipal, entre otros</w:t>
      </w:r>
      <w:r w:rsidRPr="00F61F14">
        <w:rPr>
          <w:color w:val="767171" w:themeColor="background2" w:themeShade="80"/>
          <w:spacing w:val="20"/>
        </w:rPr>
        <w:t>.</w:t>
      </w:r>
    </w:p>
    <w:p w14:paraId="2B088A33" w14:textId="77777777" w:rsidR="0002253D" w:rsidRPr="00641F63" w:rsidRDefault="0002253D" w:rsidP="0002253D">
      <w:pPr>
        <w:pStyle w:val="Prrafodelista"/>
        <w:spacing w:line="360" w:lineRule="auto"/>
        <w:ind w:left="284"/>
        <w:jc w:val="both"/>
        <w:rPr>
          <w:rFonts w:ascii="Times New Roman" w:hAnsi="Times New Roman"/>
          <w:color w:val="767171"/>
          <w:spacing w:val="20"/>
          <w:sz w:val="24"/>
          <w:szCs w:val="24"/>
        </w:rPr>
      </w:pPr>
    </w:p>
    <w:p w14:paraId="01AA853F" w14:textId="77777777" w:rsidR="0002253D" w:rsidRPr="00641F63" w:rsidRDefault="0002253D" w:rsidP="00F577E9">
      <w:pPr>
        <w:pStyle w:val="Prrafodelista"/>
        <w:numPr>
          <w:ilvl w:val="0"/>
          <w:numId w:val="80"/>
        </w:numPr>
        <w:spacing w:after="0" w:line="360" w:lineRule="auto"/>
        <w:jc w:val="both"/>
        <w:rPr>
          <w:rFonts w:ascii="Times New Roman" w:hAnsi="Times New Roman"/>
          <w:color w:val="767171"/>
          <w:spacing w:val="20"/>
          <w:sz w:val="24"/>
          <w:szCs w:val="24"/>
        </w:rPr>
      </w:pPr>
      <w:r w:rsidRPr="00641F63">
        <w:rPr>
          <w:rFonts w:ascii="Times New Roman" w:hAnsi="Times New Roman"/>
          <w:color w:val="767171"/>
          <w:spacing w:val="20"/>
          <w:sz w:val="24"/>
          <w:szCs w:val="24"/>
        </w:rPr>
        <w:t>Guía de Indicadores para el Manejo Integral de Residuos Sólidos, versión 2023, abarcando la separación en la fuente, barrido, recolección, transporte y disposición final de residuos sólidos urbanos en correspondencia con lo dispuesto en la Ley No. 225-20 de Residuos Sólidos.</w:t>
      </w:r>
    </w:p>
    <w:p w14:paraId="05C676A4" w14:textId="77777777" w:rsidR="0002253D" w:rsidRPr="00641F63" w:rsidRDefault="0002253D" w:rsidP="0002253D">
      <w:pPr>
        <w:spacing w:line="360" w:lineRule="auto"/>
        <w:rPr>
          <w:rFonts w:ascii="Times New Roman" w:hAnsi="Times New Roman"/>
          <w:color w:val="767171"/>
          <w:spacing w:val="20"/>
          <w:sz w:val="24"/>
          <w:szCs w:val="24"/>
        </w:rPr>
      </w:pPr>
    </w:p>
    <w:p w14:paraId="29C22043" w14:textId="77777777" w:rsidR="0002253D" w:rsidRPr="00641F63" w:rsidRDefault="0002253D" w:rsidP="00F577E9">
      <w:pPr>
        <w:pStyle w:val="Prrafodelista"/>
        <w:numPr>
          <w:ilvl w:val="0"/>
          <w:numId w:val="80"/>
        </w:numPr>
        <w:spacing w:after="0" w:line="360" w:lineRule="auto"/>
        <w:jc w:val="both"/>
        <w:rPr>
          <w:rFonts w:ascii="Times New Roman" w:hAnsi="Times New Roman"/>
          <w:color w:val="767171"/>
          <w:spacing w:val="20"/>
          <w:sz w:val="24"/>
          <w:szCs w:val="24"/>
        </w:rPr>
      </w:pPr>
      <w:r w:rsidRPr="00641F63">
        <w:rPr>
          <w:rFonts w:ascii="Times New Roman" w:hAnsi="Times New Roman"/>
          <w:color w:val="767171"/>
          <w:spacing w:val="20"/>
          <w:sz w:val="24"/>
          <w:szCs w:val="24"/>
        </w:rPr>
        <w:t>Guía de Indicadores de Seguridad y Convivencia Ciudadana, para propiciar la convivencia y la seguridad ciudadana desde las competencias municipales.</w:t>
      </w:r>
    </w:p>
    <w:p w14:paraId="175C7B08" w14:textId="77777777" w:rsidR="0002253D" w:rsidRPr="00F61F14" w:rsidRDefault="0002253D" w:rsidP="0002253D">
      <w:pPr>
        <w:pStyle w:val="Prrafodelista"/>
        <w:spacing w:line="360" w:lineRule="auto"/>
        <w:rPr>
          <w:color w:val="767171" w:themeColor="background2" w:themeShade="80"/>
          <w:spacing w:val="20"/>
        </w:rPr>
      </w:pPr>
    </w:p>
    <w:p w14:paraId="51E89E2F" w14:textId="77777777" w:rsidR="0002253D" w:rsidRPr="00641F63" w:rsidRDefault="0002253D" w:rsidP="0002253D">
      <w:pPr>
        <w:spacing w:line="360" w:lineRule="auto"/>
        <w:rPr>
          <w:rFonts w:ascii="Times New Roman" w:hAnsi="Times New Roman"/>
          <w:color w:val="767171"/>
          <w:spacing w:val="20"/>
          <w:sz w:val="24"/>
          <w:szCs w:val="24"/>
        </w:rPr>
      </w:pPr>
      <w:r w:rsidRPr="00641F63">
        <w:rPr>
          <w:rFonts w:ascii="Times New Roman" w:hAnsi="Times New Roman"/>
          <w:color w:val="767171"/>
          <w:spacing w:val="20"/>
          <w:sz w:val="24"/>
          <w:szCs w:val="24"/>
        </w:rPr>
        <w:lastRenderedPageBreak/>
        <w:t xml:space="preserve">Las Guías fueron presentadas de forma pública en una actividad en el Palacio Nacional celebrada el 25/04/2023 en el marco de la Semana del Municipalismo Dominicano 2023. </w:t>
      </w:r>
    </w:p>
    <w:p w14:paraId="64096313" w14:textId="77777777" w:rsidR="0002253D" w:rsidRPr="00F61F14" w:rsidRDefault="0002253D" w:rsidP="0002253D">
      <w:pPr>
        <w:spacing w:line="360" w:lineRule="auto"/>
        <w:rPr>
          <w:color w:val="767171" w:themeColor="background2" w:themeShade="80"/>
          <w:spacing w:val="20"/>
        </w:rPr>
      </w:pPr>
    </w:p>
    <w:p w14:paraId="572ACAEF" w14:textId="77777777" w:rsidR="0002253D" w:rsidRPr="00F61F14" w:rsidRDefault="0002253D" w:rsidP="0002253D">
      <w:pPr>
        <w:spacing w:line="360" w:lineRule="auto"/>
        <w:rPr>
          <w:color w:val="767171" w:themeColor="background2" w:themeShade="80"/>
          <w:spacing w:val="20"/>
        </w:rPr>
      </w:pPr>
    </w:p>
    <w:p w14:paraId="1FB81668"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6C9CEFFC" wp14:editId="5BAF8FDB">
            <wp:extent cx="2714625" cy="1105753"/>
            <wp:effectExtent l="0" t="0" r="0" b="0"/>
            <wp:docPr id="164021459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14590" name="Imagen 1" descr="Diagrama&#10;&#10;Descripción generada automáticamente"/>
                    <pic:cNvPicPr/>
                  </pic:nvPicPr>
                  <pic:blipFill rotWithShape="1">
                    <a:blip r:embed="rId37"/>
                    <a:srcRect l="6497"/>
                    <a:stretch/>
                  </pic:blipFill>
                  <pic:spPr bwMode="auto">
                    <a:xfrm>
                      <a:off x="0" y="0"/>
                      <a:ext cx="2722544" cy="1108979"/>
                    </a:xfrm>
                    <a:prstGeom prst="rect">
                      <a:avLst/>
                    </a:prstGeom>
                    <a:ln>
                      <a:noFill/>
                    </a:ln>
                    <a:extLst>
                      <a:ext uri="{53640926-AAD7-44D8-BBD7-CCE9431645EC}">
                        <a14:shadowObscured xmlns:a14="http://schemas.microsoft.com/office/drawing/2010/main"/>
                      </a:ext>
                    </a:extLst>
                  </pic:spPr>
                </pic:pic>
              </a:graphicData>
            </a:graphic>
          </wp:inline>
        </w:drawing>
      </w:r>
      <w:r w:rsidRPr="00F61F14">
        <w:rPr>
          <w:color w:val="767171" w:themeColor="background2" w:themeShade="80"/>
          <w:spacing w:val="20"/>
        </w:rPr>
        <w:t xml:space="preserve"> </w:t>
      </w:r>
      <w:r w:rsidRPr="00F61F14">
        <w:rPr>
          <w:noProof/>
          <w:color w:val="767171" w:themeColor="background2" w:themeShade="80"/>
          <w:spacing w:val="20"/>
        </w:rPr>
        <w:drawing>
          <wp:inline distT="0" distB="0" distL="0" distR="0" wp14:anchorId="792EA164" wp14:editId="0CF27B8F">
            <wp:extent cx="2686050" cy="1095020"/>
            <wp:effectExtent l="0" t="0" r="0" b="0"/>
            <wp:docPr id="1457411094"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11094" name="Imagen 1" descr="Diagrama&#10;&#10;Descripción generada automáticamente con confianza media"/>
                    <pic:cNvPicPr/>
                  </pic:nvPicPr>
                  <pic:blipFill rotWithShape="1">
                    <a:blip r:embed="rId38"/>
                    <a:srcRect l="6279"/>
                    <a:stretch/>
                  </pic:blipFill>
                  <pic:spPr bwMode="auto">
                    <a:xfrm>
                      <a:off x="0" y="0"/>
                      <a:ext cx="2710679" cy="1105061"/>
                    </a:xfrm>
                    <a:prstGeom prst="rect">
                      <a:avLst/>
                    </a:prstGeom>
                    <a:ln>
                      <a:noFill/>
                    </a:ln>
                    <a:extLst>
                      <a:ext uri="{53640926-AAD7-44D8-BBD7-CCE9431645EC}">
                        <a14:shadowObscured xmlns:a14="http://schemas.microsoft.com/office/drawing/2010/main"/>
                      </a:ext>
                    </a:extLst>
                  </pic:spPr>
                </pic:pic>
              </a:graphicData>
            </a:graphic>
          </wp:inline>
        </w:drawing>
      </w:r>
    </w:p>
    <w:p w14:paraId="7440569D"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4D7AC4BC" wp14:editId="79DA4B71">
            <wp:extent cx="2342643" cy="1465716"/>
            <wp:effectExtent l="0" t="0" r="635" b="1270"/>
            <wp:docPr id="220080946" name="Imagen 1" descr="Diagrama,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80946" name="Imagen 1" descr="Diagrama, Logotipo&#10;&#10;Descripción generada automáticamente"/>
                    <pic:cNvPicPr/>
                  </pic:nvPicPr>
                  <pic:blipFill>
                    <a:blip r:embed="rId39"/>
                    <a:stretch>
                      <a:fillRect/>
                    </a:stretch>
                  </pic:blipFill>
                  <pic:spPr>
                    <a:xfrm>
                      <a:off x="0" y="0"/>
                      <a:ext cx="2363795" cy="1478950"/>
                    </a:xfrm>
                    <a:prstGeom prst="rect">
                      <a:avLst/>
                    </a:prstGeom>
                    <a:ln>
                      <a:noFill/>
                    </a:ln>
                  </pic:spPr>
                </pic:pic>
              </a:graphicData>
            </a:graphic>
          </wp:inline>
        </w:drawing>
      </w:r>
      <w:r w:rsidRPr="00F61F14">
        <w:rPr>
          <w:color w:val="767171" w:themeColor="background2" w:themeShade="80"/>
          <w:spacing w:val="20"/>
        </w:rPr>
        <w:t xml:space="preserve"> </w:t>
      </w:r>
    </w:p>
    <w:p w14:paraId="6347C623" w14:textId="77777777" w:rsidR="0002253D" w:rsidRPr="00F61F14" w:rsidRDefault="0002253D" w:rsidP="0002253D">
      <w:pPr>
        <w:spacing w:line="360" w:lineRule="auto"/>
        <w:rPr>
          <w:color w:val="767171" w:themeColor="background2" w:themeShade="80"/>
          <w:spacing w:val="20"/>
        </w:rPr>
      </w:pPr>
    </w:p>
    <w:p w14:paraId="6E03BD37" w14:textId="77777777" w:rsidR="008F55F2" w:rsidRPr="008F55F2" w:rsidRDefault="0002253D" w:rsidP="008F55F2">
      <w:pPr>
        <w:spacing w:line="360" w:lineRule="auto"/>
        <w:rPr>
          <w:rFonts w:ascii="Times New Roman" w:hAnsi="Times New Roman"/>
          <w:color w:val="767171"/>
          <w:spacing w:val="20"/>
          <w:sz w:val="24"/>
          <w:szCs w:val="24"/>
        </w:rPr>
      </w:pPr>
      <w:r w:rsidRPr="00641F63">
        <w:rPr>
          <w:rFonts w:ascii="Times New Roman" w:hAnsi="Times New Roman"/>
          <w:color w:val="767171"/>
          <w:spacing w:val="20"/>
          <w:sz w:val="24"/>
          <w:szCs w:val="24"/>
        </w:rPr>
        <w:t>Hemos realizado tres informes trimestrales con los avances, estrategias y mejoras implementadas en el sistema y en los gobiernos locales en cada uno de los indicadores.</w:t>
      </w:r>
      <w:r w:rsidR="008F55F2">
        <w:rPr>
          <w:rFonts w:ascii="Times New Roman" w:hAnsi="Times New Roman"/>
          <w:color w:val="767171"/>
          <w:spacing w:val="20"/>
          <w:sz w:val="24"/>
          <w:szCs w:val="24"/>
        </w:rPr>
        <w:t xml:space="preserve"> </w:t>
      </w:r>
      <w:r w:rsidR="008F55F2" w:rsidRPr="008F55F2">
        <w:rPr>
          <w:rFonts w:ascii="Times New Roman" w:hAnsi="Times New Roman"/>
          <w:color w:val="767171"/>
          <w:spacing w:val="20"/>
          <w:sz w:val="24"/>
          <w:szCs w:val="24"/>
        </w:rPr>
        <w:t>Las mejoras en sistemas como el SISMAP suelen ser continuas y se enfocan en optimizar la recopilación, gestión y análisis de datos, así como en la mejora de la usabilidad y la accesibilidad para los usuarios. Estas actualizaciones pueden incluir:</w:t>
      </w:r>
    </w:p>
    <w:p w14:paraId="207ECAB6" w14:textId="77777777" w:rsidR="008F55F2" w:rsidRPr="008F55F2" w:rsidRDefault="008F55F2" w:rsidP="008F55F2">
      <w:pPr>
        <w:spacing w:line="360" w:lineRule="auto"/>
        <w:rPr>
          <w:rFonts w:ascii="Times New Roman" w:hAnsi="Times New Roman"/>
          <w:color w:val="767171"/>
          <w:spacing w:val="20"/>
          <w:sz w:val="24"/>
          <w:szCs w:val="24"/>
        </w:rPr>
      </w:pPr>
    </w:p>
    <w:p w14:paraId="40B47532" w14:textId="1911D40D" w:rsidR="008F55F2" w:rsidRPr="008F55F2" w:rsidRDefault="008F55F2" w:rsidP="00F577E9">
      <w:pPr>
        <w:pStyle w:val="Prrafodelista"/>
        <w:numPr>
          <w:ilvl w:val="0"/>
          <w:numId w:val="87"/>
        </w:numPr>
        <w:spacing w:line="360" w:lineRule="auto"/>
        <w:jc w:val="both"/>
        <w:rPr>
          <w:rFonts w:ascii="Times New Roman" w:hAnsi="Times New Roman"/>
          <w:color w:val="767171"/>
          <w:spacing w:val="20"/>
          <w:sz w:val="24"/>
          <w:szCs w:val="24"/>
        </w:rPr>
      </w:pPr>
      <w:r w:rsidRPr="008F55F2">
        <w:rPr>
          <w:rFonts w:ascii="Times New Roman" w:hAnsi="Times New Roman"/>
          <w:color w:val="767171"/>
          <w:spacing w:val="20"/>
          <w:sz w:val="24"/>
          <w:szCs w:val="24"/>
        </w:rPr>
        <w:t>Mejoras en la interfaz de usuario: Simplificación de la navegación, mejor diseño visual y mayor facilidad de uso para los usuarios.</w:t>
      </w:r>
    </w:p>
    <w:p w14:paraId="48DF950E" w14:textId="5C00B6A3" w:rsidR="008F55F2" w:rsidRPr="008F55F2" w:rsidRDefault="008F55F2" w:rsidP="00F577E9">
      <w:pPr>
        <w:pStyle w:val="Prrafodelista"/>
        <w:numPr>
          <w:ilvl w:val="0"/>
          <w:numId w:val="87"/>
        </w:numPr>
        <w:spacing w:line="360" w:lineRule="auto"/>
        <w:jc w:val="both"/>
        <w:rPr>
          <w:rFonts w:ascii="Times New Roman" w:hAnsi="Times New Roman"/>
          <w:color w:val="767171"/>
          <w:spacing w:val="20"/>
          <w:sz w:val="24"/>
          <w:szCs w:val="24"/>
        </w:rPr>
      </w:pPr>
      <w:r w:rsidRPr="008F55F2">
        <w:rPr>
          <w:rFonts w:ascii="Times New Roman" w:hAnsi="Times New Roman"/>
          <w:color w:val="767171"/>
          <w:spacing w:val="20"/>
          <w:sz w:val="24"/>
          <w:szCs w:val="24"/>
        </w:rPr>
        <w:t>Ampliación de funcionalidades: Incorporación de nuevas herramientas o características que permitan una mejor gestión y análisis de datos, generación de informes más detallados, seguimiento en tiempo real, etc.</w:t>
      </w:r>
    </w:p>
    <w:p w14:paraId="5389055B" w14:textId="44660670" w:rsidR="0002253D" w:rsidRPr="008F55F2" w:rsidRDefault="008F55F2" w:rsidP="00F577E9">
      <w:pPr>
        <w:pStyle w:val="Prrafodelista"/>
        <w:numPr>
          <w:ilvl w:val="0"/>
          <w:numId w:val="87"/>
        </w:numPr>
        <w:spacing w:line="360" w:lineRule="auto"/>
        <w:jc w:val="both"/>
        <w:rPr>
          <w:rFonts w:ascii="Times New Roman" w:hAnsi="Times New Roman"/>
          <w:color w:val="767171"/>
          <w:spacing w:val="20"/>
          <w:sz w:val="24"/>
          <w:szCs w:val="24"/>
        </w:rPr>
      </w:pPr>
      <w:r w:rsidRPr="008F55F2">
        <w:rPr>
          <w:rFonts w:ascii="Times New Roman" w:hAnsi="Times New Roman"/>
          <w:color w:val="767171"/>
          <w:spacing w:val="20"/>
          <w:sz w:val="24"/>
          <w:szCs w:val="24"/>
        </w:rPr>
        <w:t>Mejora en la integración de datos: Integración con otras plataformas o sistemas para recopilar datos de manera más eficiente y precisa.</w:t>
      </w:r>
    </w:p>
    <w:p w14:paraId="4A9F4954" w14:textId="77777777" w:rsidR="0002253D" w:rsidRPr="00F61F14" w:rsidRDefault="0002253D" w:rsidP="0002253D">
      <w:pPr>
        <w:spacing w:line="360" w:lineRule="auto"/>
        <w:rPr>
          <w:color w:val="767171" w:themeColor="background2" w:themeShade="80"/>
          <w:spacing w:val="20"/>
        </w:rPr>
      </w:pPr>
    </w:p>
    <w:p w14:paraId="5BCCEA1D" w14:textId="77777777" w:rsidR="0002253D" w:rsidRPr="00F61F14" w:rsidRDefault="0002253D" w:rsidP="0002253D">
      <w:pPr>
        <w:spacing w:line="360" w:lineRule="auto"/>
        <w:jc w:val="center"/>
        <w:rPr>
          <w:color w:val="767171" w:themeColor="background2" w:themeShade="80"/>
          <w:spacing w:val="20"/>
        </w:rPr>
      </w:pPr>
      <w:r w:rsidRPr="00F61F14">
        <w:rPr>
          <w:noProof/>
          <w:color w:val="767171" w:themeColor="background2" w:themeShade="80"/>
          <w:spacing w:val="20"/>
        </w:rPr>
        <w:drawing>
          <wp:inline distT="0" distB="0" distL="0" distR="0" wp14:anchorId="468D2483" wp14:editId="021982F8">
            <wp:extent cx="4562475" cy="2462530"/>
            <wp:effectExtent l="0" t="0" r="9525" b="0"/>
            <wp:docPr id="3383628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6280" name="Imagen 1" descr="Interfaz de usuario gráfica, Aplicación&#10;&#10;Descripción generada automáticamente"/>
                    <pic:cNvPicPr/>
                  </pic:nvPicPr>
                  <pic:blipFill>
                    <a:blip r:embed="rId40"/>
                    <a:stretch>
                      <a:fillRect/>
                    </a:stretch>
                  </pic:blipFill>
                  <pic:spPr>
                    <a:xfrm>
                      <a:off x="0" y="0"/>
                      <a:ext cx="4562475" cy="2462530"/>
                    </a:xfrm>
                    <a:prstGeom prst="rect">
                      <a:avLst/>
                    </a:prstGeom>
                  </pic:spPr>
                </pic:pic>
              </a:graphicData>
            </a:graphic>
          </wp:inline>
        </w:drawing>
      </w:r>
    </w:p>
    <w:p w14:paraId="5F3E4921" w14:textId="77777777" w:rsidR="0002253D" w:rsidRPr="00104515" w:rsidRDefault="0002253D" w:rsidP="0002253D">
      <w:pPr>
        <w:spacing w:line="360" w:lineRule="auto"/>
        <w:jc w:val="center"/>
        <w:rPr>
          <w:rFonts w:ascii="Times New Roman" w:hAnsi="Times New Roman"/>
          <w:color w:val="767171" w:themeColor="background2" w:themeShade="80"/>
          <w:spacing w:val="20"/>
          <w:sz w:val="24"/>
          <w:szCs w:val="32"/>
        </w:rPr>
      </w:pPr>
      <w:r w:rsidRPr="00104515">
        <w:rPr>
          <w:rFonts w:ascii="Times New Roman" w:hAnsi="Times New Roman"/>
          <w:color w:val="767171" w:themeColor="background2" w:themeShade="80"/>
          <w:spacing w:val="20"/>
          <w:sz w:val="24"/>
          <w:szCs w:val="32"/>
        </w:rPr>
        <w:t>Imagen 5: Informe Trimestral SISMAP Municipal</w:t>
      </w:r>
    </w:p>
    <w:p w14:paraId="738854B9" w14:textId="77777777" w:rsidR="0002253D" w:rsidRPr="00104515" w:rsidRDefault="0002253D" w:rsidP="0002253D">
      <w:pPr>
        <w:spacing w:line="360" w:lineRule="auto"/>
        <w:jc w:val="center"/>
        <w:rPr>
          <w:rFonts w:ascii="Times New Roman" w:hAnsi="Times New Roman"/>
          <w:color w:val="767171" w:themeColor="background2" w:themeShade="80"/>
          <w:spacing w:val="20"/>
          <w:sz w:val="24"/>
          <w:szCs w:val="32"/>
        </w:rPr>
      </w:pPr>
      <w:r w:rsidRPr="00104515">
        <w:rPr>
          <w:rFonts w:ascii="Times New Roman" w:hAnsi="Times New Roman"/>
          <w:color w:val="767171" w:themeColor="background2" w:themeShade="80"/>
          <w:spacing w:val="20"/>
          <w:sz w:val="24"/>
          <w:szCs w:val="32"/>
        </w:rPr>
        <w:t>Fuente: Plataforma SISMAP Municipal</w:t>
      </w:r>
    </w:p>
    <w:p w14:paraId="16E42086" w14:textId="77777777" w:rsidR="00E03A05" w:rsidRPr="00E03A05" w:rsidRDefault="00E03A05" w:rsidP="00E03A05">
      <w:pPr>
        <w:spacing w:line="360" w:lineRule="auto"/>
        <w:rPr>
          <w:rFonts w:ascii="Times New Roman" w:hAnsi="Times New Roman"/>
          <w:color w:val="767171" w:themeColor="background2" w:themeShade="80"/>
          <w:spacing w:val="20"/>
          <w:sz w:val="24"/>
          <w:szCs w:val="32"/>
        </w:rPr>
      </w:pPr>
      <w:r w:rsidRPr="00E03A05">
        <w:rPr>
          <w:rFonts w:ascii="Times New Roman" w:hAnsi="Times New Roman"/>
          <w:color w:val="767171" w:themeColor="background2" w:themeShade="80"/>
          <w:spacing w:val="20"/>
          <w:sz w:val="24"/>
          <w:szCs w:val="32"/>
        </w:rPr>
        <w:t xml:space="preserve">El Informe del “Estado de Situación de los Gobiernos Locales” se ha venido realizando desde abril del año 2015, siendo </w:t>
      </w:r>
    </w:p>
    <w:p w14:paraId="316BE3B8" w14:textId="0EF398A6" w:rsidR="0002253D" w:rsidRPr="00E03A05" w:rsidRDefault="00E03A05" w:rsidP="00E03A05">
      <w:pPr>
        <w:spacing w:line="360" w:lineRule="auto"/>
        <w:rPr>
          <w:rFonts w:ascii="Times New Roman" w:hAnsi="Times New Roman"/>
          <w:color w:val="767171" w:themeColor="background2" w:themeShade="80"/>
          <w:spacing w:val="20"/>
          <w:sz w:val="24"/>
          <w:szCs w:val="32"/>
        </w:rPr>
      </w:pPr>
      <w:r w:rsidRPr="00E03A05">
        <w:rPr>
          <w:rFonts w:ascii="Times New Roman" w:hAnsi="Times New Roman"/>
          <w:color w:val="767171" w:themeColor="background2" w:themeShade="80"/>
          <w:spacing w:val="20"/>
          <w:sz w:val="24"/>
          <w:szCs w:val="32"/>
        </w:rPr>
        <w:lastRenderedPageBreak/>
        <w:t>esta la 33ª versión del Informe SISMAP Municipal. Esto ha sido posible por la apertura, voluntad y apoyo mostrado</w:t>
      </w:r>
      <w:r>
        <w:rPr>
          <w:rFonts w:ascii="Times New Roman" w:hAnsi="Times New Roman"/>
          <w:color w:val="767171" w:themeColor="background2" w:themeShade="80"/>
          <w:spacing w:val="20"/>
          <w:sz w:val="24"/>
          <w:szCs w:val="32"/>
        </w:rPr>
        <w:t xml:space="preserve"> </w:t>
      </w:r>
      <w:r w:rsidRPr="00E03A05">
        <w:rPr>
          <w:rFonts w:ascii="Times New Roman" w:hAnsi="Times New Roman"/>
          <w:color w:val="767171" w:themeColor="background2" w:themeShade="80"/>
          <w:spacing w:val="20"/>
          <w:sz w:val="24"/>
          <w:szCs w:val="32"/>
        </w:rPr>
        <w:t>desde las autoridades locales y sus entidades asociativas, así como por el compromiso asumido por el Gobierno Central.</w:t>
      </w:r>
    </w:p>
    <w:p w14:paraId="130BE0B0" w14:textId="77777777" w:rsidR="0002253D" w:rsidRDefault="0002253D" w:rsidP="0002253D">
      <w:pPr>
        <w:spacing w:line="360" w:lineRule="auto"/>
        <w:jc w:val="center"/>
        <w:rPr>
          <w:color w:val="767171" w:themeColor="background2" w:themeShade="80"/>
          <w:spacing w:val="20"/>
        </w:rPr>
      </w:pPr>
      <w:r w:rsidRPr="00F61F14">
        <w:rPr>
          <w:color w:val="767171" w:themeColor="background2" w:themeShade="80"/>
          <w:spacing w:val="20"/>
        </w:rPr>
        <w:t xml:space="preserve">      </w:t>
      </w:r>
      <w:r w:rsidRPr="00F61F14">
        <w:rPr>
          <w:noProof/>
          <w:color w:val="767171" w:themeColor="background2" w:themeShade="80"/>
          <w:spacing w:val="20"/>
        </w:rPr>
        <w:drawing>
          <wp:inline distT="0" distB="0" distL="0" distR="0" wp14:anchorId="3D93F4FE" wp14:editId="702A9A66">
            <wp:extent cx="2550795" cy="1486893"/>
            <wp:effectExtent l="0" t="0" r="0" b="0"/>
            <wp:docPr id="1118833617" name="Imagen 1118833617" descr="Mapa&#10;&#10;Descripción generada automáticamente">
              <a:extLst xmlns:a="http://schemas.openxmlformats.org/drawingml/2006/main">
                <a:ext uri="{FF2B5EF4-FFF2-40B4-BE49-F238E27FC236}">
                  <a16:creationId xmlns:a16="http://schemas.microsoft.com/office/drawing/2014/main" id="{74FB289A-5CD0-D5BD-6E25-3AD28233A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33617" name="Imagen 1118833617" descr="Mapa&#10;&#10;Descripción generada automáticamente">
                      <a:extLst>
                        <a:ext uri="{FF2B5EF4-FFF2-40B4-BE49-F238E27FC236}">
                          <a16:creationId xmlns:a16="http://schemas.microsoft.com/office/drawing/2014/main" id="{74FB289A-5CD0-D5BD-6E25-3AD28233AED6}"/>
                        </a:ext>
                      </a:extLst>
                    </pic:cNvPr>
                    <pic:cNvPicPr>
                      <a:picLocks noChangeAspect="1"/>
                    </pic:cNvPicPr>
                  </pic:nvPicPr>
                  <pic:blipFill rotWithShape="1">
                    <a:blip r:embed="rId41"/>
                    <a:srcRect l="1509" t="-1" r="4585" b="20251"/>
                    <a:stretch/>
                  </pic:blipFill>
                  <pic:spPr bwMode="auto">
                    <a:xfrm>
                      <a:off x="0" y="0"/>
                      <a:ext cx="2556337" cy="1490124"/>
                    </a:xfrm>
                    <a:prstGeom prst="rect">
                      <a:avLst/>
                    </a:prstGeom>
                    <a:ln>
                      <a:noFill/>
                    </a:ln>
                    <a:extLst>
                      <a:ext uri="{53640926-AAD7-44D8-BBD7-CCE9431645EC}">
                        <a14:shadowObscured xmlns:a14="http://schemas.microsoft.com/office/drawing/2010/main"/>
                      </a:ext>
                    </a:extLst>
                  </pic:spPr>
                </pic:pic>
              </a:graphicData>
            </a:graphic>
          </wp:inline>
        </w:drawing>
      </w:r>
      <w:r w:rsidRPr="00F61F14">
        <w:rPr>
          <w:color w:val="767171" w:themeColor="background2" w:themeShade="80"/>
          <w:spacing w:val="20"/>
        </w:rPr>
        <w:t xml:space="preserve">  </w:t>
      </w:r>
      <w:r w:rsidRPr="00F61F14">
        <w:rPr>
          <w:noProof/>
          <w:color w:val="767171" w:themeColor="background2" w:themeShade="80"/>
          <w:spacing w:val="20"/>
        </w:rPr>
        <w:drawing>
          <wp:inline distT="0" distB="0" distL="0" distR="0" wp14:anchorId="2D722B00" wp14:editId="0FE860DD">
            <wp:extent cx="2226687" cy="1487977"/>
            <wp:effectExtent l="0" t="0" r="2540" b="0"/>
            <wp:docPr id="1453781790"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81790" name="Imagen 1" descr="Mapa&#10;&#10;Descripción generada automáticamente"/>
                    <pic:cNvPicPr/>
                  </pic:nvPicPr>
                  <pic:blipFill>
                    <a:blip r:embed="rId42"/>
                    <a:stretch>
                      <a:fillRect/>
                    </a:stretch>
                  </pic:blipFill>
                  <pic:spPr>
                    <a:xfrm>
                      <a:off x="0" y="0"/>
                      <a:ext cx="2259827" cy="1510122"/>
                    </a:xfrm>
                    <a:prstGeom prst="rect">
                      <a:avLst/>
                    </a:prstGeom>
                  </pic:spPr>
                </pic:pic>
              </a:graphicData>
            </a:graphic>
          </wp:inline>
        </w:drawing>
      </w:r>
    </w:p>
    <w:p w14:paraId="42BABCA8" w14:textId="77777777" w:rsidR="00E03A05" w:rsidRDefault="00E03A05" w:rsidP="0002253D">
      <w:pPr>
        <w:spacing w:line="360" w:lineRule="auto"/>
        <w:jc w:val="center"/>
        <w:rPr>
          <w:color w:val="767171" w:themeColor="background2" w:themeShade="80"/>
          <w:spacing w:val="20"/>
        </w:rPr>
      </w:pPr>
    </w:p>
    <w:p w14:paraId="46B517B1" w14:textId="286D367B" w:rsidR="00E03A05" w:rsidRPr="00E03A05" w:rsidRDefault="00E03A05" w:rsidP="00E03A05">
      <w:pPr>
        <w:spacing w:line="360" w:lineRule="auto"/>
        <w:rPr>
          <w:rFonts w:ascii="Times New Roman" w:hAnsi="Times New Roman"/>
          <w:color w:val="767171" w:themeColor="background2" w:themeShade="80"/>
          <w:spacing w:val="20"/>
          <w:sz w:val="24"/>
          <w:szCs w:val="32"/>
        </w:rPr>
      </w:pPr>
      <w:r w:rsidRPr="00E03A05">
        <w:rPr>
          <w:rFonts w:ascii="Times New Roman" w:hAnsi="Times New Roman"/>
          <w:color w:val="767171" w:themeColor="background2" w:themeShade="80"/>
          <w:spacing w:val="20"/>
          <w:sz w:val="24"/>
          <w:szCs w:val="32"/>
        </w:rPr>
        <w:t xml:space="preserve">La </w:t>
      </w:r>
      <w:proofErr w:type="spellStart"/>
      <w:r w:rsidRPr="00E03A05">
        <w:rPr>
          <w:rFonts w:ascii="Times New Roman" w:hAnsi="Times New Roman"/>
          <w:color w:val="767171" w:themeColor="background2" w:themeShade="80"/>
          <w:spacing w:val="20"/>
          <w:sz w:val="24"/>
          <w:szCs w:val="32"/>
        </w:rPr>
        <w:t>ultima</w:t>
      </w:r>
      <w:proofErr w:type="spellEnd"/>
      <w:r w:rsidRPr="00E03A05">
        <w:rPr>
          <w:rFonts w:ascii="Times New Roman" w:hAnsi="Times New Roman"/>
          <w:color w:val="767171" w:themeColor="background2" w:themeShade="80"/>
          <w:spacing w:val="20"/>
          <w:sz w:val="24"/>
          <w:szCs w:val="32"/>
        </w:rPr>
        <w:t xml:space="preserve"> versión del informe incluye el estado de situación de los 276 Gobiernos Locales que son monitoreados en el ranking de Gestión Interna y el Ranking General a través del SISMAP Municipal (158 ayuntamientos y 118 juntas de distritos municipales), sombreando las 36 Juntas de Distrito Municipal de recién ingreso a la plataforma a finales de 2022.</w:t>
      </w:r>
    </w:p>
    <w:p w14:paraId="0A55CD53" w14:textId="5320EA40" w:rsidR="00E03A05" w:rsidRPr="00E03A05" w:rsidRDefault="00E03A05" w:rsidP="00E03A05">
      <w:pPr>
        <w:spacing w:line="360" w:lineRule="auto"/>
        <w:rPr>
          <w:rFonts w:ascii="Times New Roman" w:hAnsi="Times New Roman"/>
          <w:color w:val="767171" w:themeColor="background2" w:themeShade="80"/>
          <w:spacing w:val="20"/>
          <w:sz w:val="24"/>
          <w:szCs w:val="32"/>
        </w:rPr>
      </w:pPr>
      <w:r w:rsidRPr="00E03A05">
        <w:rPr>
          <w:rFonts w:ascii="Times New Roman" w:hAnsi="Times New Roman"/>
          <w:color w:val="767171" w:themeColor="background2" w:themeShade="80"/>
          <w:spacing w:val="20"/>
          <w:sz w:val="24"/>
          <w:szCs w:val="32"/>
        </w:rPr>
        <w:t>De forma complementaria, se presenta un primer resultado del avance de la inclusión de las últimas 117 Juntas de Distrito Municipal mediante la Estrategia 100 % Gobiernos Locales en el SISMAP Municipal, logrando cubrir la totalidad de los Gobier</w:t>
      </w:r>
      <w:r>
        <w:rPr>
          <w:rFonts w:ascii="Times New Roman" w:hAnsi="Times New Roman"/>
          <w:color w:val="767171" w:themeColor="background2" w:themeShade="80"/>
          <w:spacing w:val="20"/>
          <w:sz w:val="24"/>
          <w:szCs w:val="32"/>
        </w:rPr>
        <w:t>no</w:t>
      </w:r>
      <w:r w:rsidRPr="00E03A05">
        <w:rPr>
          <w:rFonts w:ascii="Times New Roman" w:hAnsi="Times New Roman"/>
          <w:color w:val="767171" w:themeColor="background2" w:themeShade="80"/>
          <w:spacing w:val="20"/>
          <w:sz w:val="24"/>
          <w:szCs w:val="32"/>
        </w:rPr>
        <w:t>s Locales y del territorio nacional y anticipando en 3 años ese proceso con relación al ingreso de forma ordinari</w:t>
      </w:r>
      <w:r>
        <w:rPr>
          <w:rFonts w:ascii="Times New Roman" w:hAnsi="Times New Roman"/>
          <w:color w:val="767171" w:themeColor="background2" w:themeShade="80"/>
          <w:spacing w:val="20"/>
          <w:sz w:val="24"/>
          <w:szCs w:val="32"/>
        </w:rPr>
        <w:t>a.</w:t>
      </w:r>
    </w:p>
    <w:tbl>
      <w:tblPr>
        <w:tblW w:w="6423" w:type="dxa"/>
        <w:tblInd w:w="562" w:type="dxa"/>
        <w:tblCellMar>
          <w:left w:w="70" w:type="dxa"/>
          <w:right w:w="70" w:type="dxa"/>
        </w:tblCellMar>
        <w:tblLook w:val="04A0" w:firstRow="1" w:lastRow="0" w:firstColumn="1" w:lastColumn="0" w:noHBand="0" w:noVBand="1"/>
      </w:tblPr>
      <w:tblGrid>
        <w:gridCol w:w="954"/>
        <w:gridCol w:w="4214"/>
        <w:gridCol w:w="1256"/>
      </w:tblGrid>
      <w:tr w:rsidR="00B62928" w:rsidRPr="00B62928" w14:paraId="6BDC1F14" w14:textId="77777777" w:rsidTr="00714D62">
        <w:trPr>
          <w:trHeight w:val="297"/>
        </w:trPr>
        <w:tc>
          <w:tcPr>
            <w:tcW w:w="6423"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tcPr>
          <w:p w14:paraId="18D2D904" w14:textId="2E01D637" w:rsidR="00B62928" w:rsidRPr="00B62928" w:rsidRDefault="00B62928" w:rsidP="00E03A05">
            <w:pPr>
              <w:spacing w:after="0" w:line="240" w:lineRule="auto"/>
              <w:jc w:val="center"/>
              <w:rPr>
                <w:rFonts w:ascii="Times New Roman" w:eastAsia="Times New Roman" w:hAnsi="Times New Roman"/>
                <w:b/>
                <w:bCs/>
                <w:color w:val="3A3838"/>
                <w:sz w:val="24"/>
                <w:szCs w:val="24"/>
                <w:lang w:eastAsia="es-DO"/>
              </w:rPr>
            </w:pPr>
            <w:r w:rsidRPr="00B62928">
              <w:rPr>
                <w:rFonts w:ascii="Times New Roman" w:eastAsia="Times New Roman" w:hAnsi="Times New Roman"/>
                <w:b/>
                <w:bCs/>
                <w:color w:val="FFFFFF" w:themeColor="background1"/>
                <w:sz w:val="24"/>
                <w:szCs w:val="24"/>
                <w:lang w:eastAsia="es-DO"/>
              </w:rPr>
              <w:lastRenderedPageBreak/>
              <w:t>Ranking S</w:t>
            </w:r>
            <w:r>
              <w:rPr>
                <w:rFonts w:ascii="Times New Roman" w:eastAsia="Times New Roman" w:hAnsi="Times New Roman"/>
                <w:b/>
                <w:bCs/>
                <w:color w:val="FFFFFF" w:themeColor="background1"/>
                <w:sz w:val="24"/>
                <w:szCs w:val="24"/>
                <w:lang w:eastAsia="es-DO"/>
              </w:rPr>
              <w:t>ISMAP</w:t>
            </w:r>
            <w:r w:rsidRPr="00B62928">
              <w:rPr>
                <w:rFonts w:ascii="Times New Roman" w:eastAsia="Times New Roman" w:hAnsi="Times New Roman"/>
                <w:b/>
                <w:bCs/>
                <w:color w:val="FFFFFF" w:themeColor="background1"/>
                <w:sz w:val="24"/>
                <w:szCs w:val="24"/>
                <w:lang w:eastAsia="es-DO"/>
              </w:rPr>
              <w:t xml:space="preserve"> Municipal a Diciembre 2023</w:t>
            </w:r>
          </w:p>
        </w:tc>
      </w:tr>
      <w:tr w:rsidR="00B62928" w:rsidRPr="00B62928" w14:paraId="64BFA475" w14:textId="77777777" w:rsidTr="00714D62">
        <w:trPr>
          <w:trHeight w:val="297"/>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FAA2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Ranking</w:t>
            </w:r>
          </w:p>
        </w:tc>
        <w:tc>
          <w:tcPr>
            <w:tcW w:w="4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E6776" w14:textId="77777777" w:rsidR="00B62928" w:rsidRPr="00B62928" w:rsidRDefault="00B62928" w:rsidP="00E03A05">
            <w:pPr>
              <w:spacing w:after="0" w:line="240" w:lineRule="auto"/>
              <w:jc w:val="center"/>
              <w:rPr>
                <w:rFonts w:ascii="Times New Roman" w:eastAsia="Times New Roman" w:hAnsi="Times New Roman"/>
                <w:b/>
                <w:bCs/>
                <w:color w:val="3A3838"/>
                <w:sz w:val="24"/>
                <w:szCs w:val="24"/>
                <w:lang w:eastAsia="es-DO"/>
              </w:rPr>
            </w:pPr>
            <w:r w:rsidRPr="00B62928">
              <w:rPr>
                <w:rFonts w:ascii="Times New Roman" w:eastAsia="Times New Roman" w:hAnsi="Times New Roman"/>
                <w:b/>
                <w:bCs/>
                <w:color w:val="3A3838"/>
                <w:sz w:val="24"/>
                <w:szCs w:val="24"/>
                <w:lang w:eastAsia="es-DO"/>
              </w:rPr>
              <w:t>Nombre</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411E6" w14:textId="77777777" w:rsidR="00B62928" w:rsidRPr="00B62928" w:rsidRDefault="00B62928" w:rsidP="00E03A05">
            <w:pPr>
              <w:spacing w:after="0" w:line="240" w:lineRule="auto"/>
              <w:jc w:val="center"/>
              <w:rPr>
                <w:rFonts w:ascii="Times New Roman" w:eastAsia="Times New Roman" w:hAnsi="Times New Roman"/>
                <w:b/>
                <w:bCs/>
                <w:color w:val="3A3838"/>
                <w:sz w:val="24"/>
                <w:szCs w:val="24"/>
                <w:lang w:eastAsia="es-DO"/>
              </w:rPr>
            </w:pPr>
            <w:r w:rsidRPr="00B62928">
              <w:rPr>
                <w:rFonts w:ascii="Times New Roman" w:eastAsia="Times New Roman" w:hAnsi="Times New Roman"/>
                <w:b/>
                <w:bCs/>
                <w:color w:val="3A3838"/>
                <w:sz w:val="24"/>
                <w:szCs w:val="24"/>
                <w:lang w:eastAsia="es-DO"/>
              </w:rPr>
              <w:t>Promedio</w:t>
            </w:r>
          </w:p>
        </w:tc>
      </w:tr>
      <w:tr w:rsidR="00B62928" w:rsidRPr="00B62928" w14:paraId="0E1CD1D0" w14:textId="77777777" w:rsidTr="00714D62">
        <w:trPr>
          <w:trHeight w:val="297"/>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4F8B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w:t>
            </w:r>
          </w:p>
        </w:tc>
        <w:tc>
          <w:tcPr>
            <w:tcW w:w="4255" w:type="dxa"/>
            <w:tcBorders>
              <w:top w:val="single" w:sz="4" w:space="0" w:color="auto"/>
              <w:left w:val="nil"/>
              <w:bottom w:val="single" w:sz="4" w:space="0" w:color="000000"/>
              <w:right w:val="single" w:sz="4" w:space="0" w:color="000000"/>
            </w:tcBorders>
            <w:shd w:val="clear" w:color="auto" w:fill="auto"/>
            <w:vAlign w:val="bottom"/>
            <w:hideMark/>
          </w:tcPr>
          <w:p w14:paraId="6A975B80"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Bánica</w:t>
            </w:r>
          </w:p>
        </w:tc>
        <w:tc>
          <w:tcPr>
            <w:tcW w:w="1355" w:type="dxa"/>
            <w:tcBorders>
              <w:top w:val="single" w:sz="4" w:space="0" w:color="auto"/>
              <w:left w:val="nil"/>
              <w:bottom w:val="single" w:sz="4" w:space="0" w:color="000000"/>
              <w:right w:val="single" w:sz="4" w:space="0" w:color="000000"/>
            </w:tcBorders>
            <w:shd w:val="clear" w:color="auto" w:fill="auto"/>
            <w:vAlign w:val="bottom"/>
            <w:hideMark/>
          </w:tcPr>
          <w:p w14:paraId="4B9E2C7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98.6</w:t>
            </w:r>
          </w:p>
        </w:tc>
      </w:tr>
      <w:tr w:rsidR="00B62928" w:rsidRPr="00B62928" w14:paraId="2CA33F2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2A9C05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w:t>
            </w:r>
          </w:p>
        </w:tc>
        <w:tc>
          <w:tcPr>
            <w:tcW w:w="4255" w:type="dxa"/>
            <w:tcBorders>
              <w:top w:val="nil"/>
              <w:left w:val="nil"/>
              <w:bottom w:val="single" w:sz="4" w:space="0" w:color="000000"/>
              <w:right w:val="single" w:sz="4" w:space="0" w:color="000000"/>
            </w:tcBorders>
            <w:shd w:val="clear" w:color="auto" w:fill="auto"/>
            <w:vAlign w:val="bottom"/>
            <w:hideMark/>
          </w:tcPr>
          <w:p w14:paraId="4545017B"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Santiago de los Caballeros</w:t>
            </w:r>
          </w:p>
        </w:tc>
        <w:tc>
          <w:tcPr>
            <w:tcW w:w="1355" w:type="dxa"/>
            <w:tcBorders>
              <w:top w:val="nil"/>
              <w:left w:val="nil"/>
              <w:bottom w:val="single" w:sz="4" w:space="0" w:color="000000"/>
              <w:right w:val="single" w:sz="4" w:space="0" w:color="000000"/>
            </w:tcBorders>
            <w:shd w:val="clear" w:color="auto" w:fill="auto"/>
            <w:vAlign w:val="bottom"/>
            <w:hideMark/>
          </w:tcPr>
          <w:p w14:paraId="03569BC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98.6</w:t>
            </w:r>
          </w:p>
        </w:tc>
      </w:tr>
      <w:tr w:rsidR="00B62928" w:rsidRPr="00B62928" w14:paraId="4C29E681"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DBB239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w:t>
            </w:r>
          </w:p>
        </w:tc>
        <w:tc>
          <w:tcPr>
            <w:tcW w:w="4255" w:type="dxa"/>
            <w:tcBorders>
              <w:top w:val="nil"/>
              <w:left w:val="nil"/>
              <w:bottom w:val="single" w:sz="4" w:space="0" w:color="000000"/>
              <w:right w:val="single" w:sz="4" w:space="0" w:color="000000"/>
            </w:tcBorders>
            <w:shd w:val="clear" w:color="auto" w:fill="auto"/>
            <w:vAlign w:val="bottom"/>
            <w:hideMark/>
          </w:tcPr>
          <w:p w14:paraId="5F51694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Moca</w:t>
            </w:r>
          </w:p>
        </w:tc>
        <w:tc>
          <w:tcPr>
            <w:tcW w:w="1355" w:type="dxa"/>
            <w:tcBorders>
              <w:top w:val="nil"/>
              <w:left w:val="nil"/>
              <w:bottom w:val="single" w:sz="4" w:space="0" w:color="000000"/>
              <w:right w:val="single" w:sz="4" w:space="0" w:color="000000"/>
            </w:tcBorders>
            <w:shd w:val="clear" w:color="auto" w:fill="auto"/>
            <w:vAlign w:val="bottom"/>
            <w:hideMark/>
          </w:tcPr>
          <w:p w14:paraId="51412B60"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96</w:t>
            </w:r>
          </w:p>
        </w:tc>
      </w:tr>
      <w:tr w:rsidR="00B62928" w:rsidRPr="00B62928" w14:paraId="5AC3551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E7CBA87"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4</w:t>
            </w:r>
          </w:p>
        </w:tc>
        <w:tc>
          <w:tcPr>
            <w:tcW w:w="4255" w:type="dxa"/>
            <w:tcBorders>
              <w:top w:val="nil"/>
              <w:left w:val="nil"/>
              <w:bottom w:val="single" w:sz="4" w:space="0" w:color="000000"/>
              <w:right w:val="single" w:sz="4" w:space="0" w:color="000000"/>
            </w:tcBorders>
            <w:shd w:val="clear" w:color="auto" w:fill="auto"/>
            <w:vAlign w:val="bottom"/>
            <w:hideMark/>
          </w:tcPr>
          <w:p w14:paraId="120CBAD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La Concepción de La Vega</w:t>
            </w:r>
          </w:p>
        </w:tc>
        <w:tc>
          <w:tcPr>
            <w:tcW w:w="1355" w:type="dxa"/>
            <w:tcBorders>
              <w:top w:val="nil"/>
              <w:left w:val="nil"/>
              <w:bottom w:val="single" w:sz="4" w:space="0" w:color="000000"/>
              <w:right w:val="single" w:sz="4" w:space="0" w:color="000000"/>
            </w:tcBorders>
            <w:shd w:val="clear" w:color="auto" w:fill="auto"/>
            <w:vAlign w:val="bottom"/>
            <w:hideMark/>
          </w:tcPr>
          <w:p w14:paraId="0D679B73"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95.4</w:t>
            </w:r>
          </w:p>
        </w:tc>
      </w:tr>
      <w:tr w:rsidR="00B62928" w:rsidRPr="00B62928" w14:paraId="2E06E04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2A4CDD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5</w:t>
            </w:r>
          </w:p>
        </w:tc>
        <w:tc>
          <w:tcPr>
            <w:tcW w:w="4255" w:type="dxa"/>
            <w:tcBorders>
              <w:top w:val="nil"/>
              <w:left w:val="nil"/>
              <w:bottom w:val="single" w:sz="4" w:space="0" w:color="000000"/>
              <w:right w:val="single" w:sz="4" w:space="0" w:color="000000"/>
            </w:tcBorders>
            <w:shd w:val="clear" w:color="auto" w:fill="auto"/>
            <w:vAlign w:val="bottom"/>
            <w:hideMark/>
          </w:tcPr>
          <w:p w14:paraId="5779938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Baní</w:t>
            </w:r>
          </w:p>
        </w:tc>
        <w:tc>
          <w:tcPr>
            <w:tcW w:w="1355" w:type="dxa"/>
            <w:tcBorders>
              <w:top w:val="nil"/>
              <w:left w:val="nil"/>
              <w:bottom w:val="single" w:sz="4" w:space="0" w:color="000000"/>
              <w:right w:val="single" w:sz="4" w:space="0" w:color="000000"/>
            </w:tcBorders>
            <w:shd w:val="clear" w:color="auto" w:fill="auto"/>
            <w:vAlign w:val="bottom"/>
            <w:hideMark/>
          </w:tcPr>
          <w:p w14:paraId="6E1EC8B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94.4</w:t>
            </w:r>
          </w:p>
        </w:tc>
      </w:tr>
      <w:tr w:rsidR="00B62928" w:rsidRPr="00B62928" w14:paraId="49A28BB7"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8D809A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6</w:t>
            </w:r>
          </w:p>
        </w:tc>
        <w:tc>
          <w:tcPr>
            <w:tcW w:w="4255" w:type="dxa"/>
            <w:tcBorders>
              <w:top w:val="nil"/>
              <w:left w:val="nil"/>
              <w:bottom w:val="single" w:sz="4" w:space="0" w:color="000000"/>
              <w:right w:val="single" w:sz="4" w:space="0" w:color="000000"/>
            </w:tcBorders>
            <w:shd w:val="clear" w:color="auto" w:fill="auto"/>
            <w:vAlign w:val="bottom"/>
            <w:hideMark/>
          </w:tcPr>
          <w:p w14:paraId="72F6DBB3"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Salcedo</w:t>
            </w:r>
          </w:p>
        </w:tc>
        <w:tc>
          <w:tcPr>
            <w:tcW w:w="1355" w:type="dxa"/>
            <w:tcBorders>
              <w:top w:val="nil"/>
              <w:left w:val="nil"/>
              <w:bottom w:val="single" w:sz="4" w:space="0" w:color="000000"/>
              <w:right w:val="single" w:sz="4" w:space="0" w:color="000000"/>
            </w:tcBorders>
            <w:shd w:val="clear" w:color="auto" w:fill="auto"/>
            <w:vAlign w:val="bottom"/>
            <w:hideMark/>
          </w:tcPr>
          <w:p w14:paraId="03575D4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92.68</w:t>
            </w:r>
          </w:p>
        </w:tc>
      </w:tr>
      <w:tr w:rsidR="00B62928" w:rsidRPr="00B62928" w14:paraId="3CC5B11E"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BD6CF4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w:t>
            </w:r>
          </w:p>
        </w:tc>
        <w:tc>
          <w:tcPr>
            <w:tcW w:w="4255" w:type="dxa"/>
            <w:tcBorders>
              <w:top w:val="nil"/>
              <w:left w:val="nil"/>
              <w:bottom w:val="single" w:sz="4" w:space="0" w:color="000000"/>
              <w:right w:val="single" w:sz="4" w:space="0" w:color="000000"/>
            </w:tcBorders>
            <w:shd w:val="clear" w:color="auto" w:fill="auto"/>
            <w:vAlign w:val="bottom"/>
            <w:hideMark/>
          </w:tcPr>
          <w:p w14:paraId="7ADAFB4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Pedro de Macorís</w:t>
            </w:r>
          </w:p>
        </w:tc>
        <w:tc>
          <w:tcPr>
            <w:tcW w:w="1355" w:type="dxa"/>
            <w:tcBorders>
              <w:top w:val="nil"/>
              <w:left w:val="nil"/>
              <w:bottom w:val="single" w:sz="4" w:space="0" w:color="000000"/>
              <w:right w:val="single" w:sz="4" w:space="0" w:color="000000"/>
            </w:tcBorders>
            <w:shd w:val="clear" w:color="auto" w:fill="auto"/>
            <w:vAlign w:val="bottom"/>
            <w:hideMark/>
          </w:tcPr>
          <w:p w14:paraId="3DE607C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90.32</w:t>
            </w:r>
          </w:p>
        </w:tc>
      </w:tr>
      <w:tr w:rsidR="00B62928" w:rsidRPr="00B62928" w14:paraId="629E9C2E"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728927C"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w:t>
            </w:r>
          </w:p>
        </w:tc>
        <w:tc>
          <w:tcPr>
            <w:tcW w:w="4255" w:type="dxa"/>
            <w:tcBorders>
              <w:top w:val="nil"/>
              <w:left w:val="nil"/>
              <w:bottom w:val="single" w:sz="4" w:space="0" w:color="000000"/>
              <w:right w:val="single" w:sz="4" w:space="0" w:color="000000"/>
            </w:tcBorders>
            <w:shd w:val="clear" w:color="auto" w:fill="auto"/>
            <w:vAlign w:val="bottom"/>
            <w:hideMark/>
          </w:tcPr>
          <w:p w14:paraId="3A88569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Barahona</w:t>
            </w:r>
          </w:p>
        </w:tc>
        <w:tc>
          <w:tcPr>
            <w:tcW w:w="1355" w:type="dxa"/>
            <w:tcBorders>
              <w:top w:val="nil"/>
              <w:left w:val="nil"/>
              <w:bottom w:val="single" w:sz="4" w:space="0" w:color="000000"/>
              <w:right w:val="single" w:sz="4" w:space="0" w:color="000000"/>
            </w:tcBorders>
            <w:shd w:val="clear" w:color="auto" w:fill="auto"/>
            <w:vAlign w:val="bottom"/>
            <w:hideMark/>
          </w:tcPr>
          <w:p w14:paraId="1B6DE95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89.72</w:t>
            </w:r>
          </w:p>
        </w:tc>
      </w:tr>
      <w:tr w:rsidR="00B62928" w:rsidRPr="00B62928" w14:paraId="44315F8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9DA732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9</w:t>
            </w:r>
          </w:p>
        </w:tc>
        <w:tc>
          <w:tcPr>
            <w:tcW w:w="4255" w:type="dxa"/>
            <w:tcBorders>
              <w:top w:val="nil"/>
              <w:left w:val="nil"/>
              <w:bottom w:val="single" w:sz="4" w:space="0" w:color="000000"/>
              <w:right w:val="single" w:sz="4" w:space="0" w:color="000000"/>
            </w:tcBorders>
            <w:shd w:val="clear" w:color="auto" w:fill="auto"/>
            <w:vAlign w:val="bottom"/>
            <w:hideMark/>
          </w:tcPr>
          <w:p w14:paraId="4C81060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Santo Domingo Norte</w:t>
            </w:r>
          </w:p>
        </w:tc>
        <w:tc>
          <w:tcPr>
            <w:tcW w:w="1355" w:type="dxa"/>
            <w:tcBorders>
              <w:top w:val="nil"/>
              <w:left w:val="nil"/>
              <w:bottom w:val="single" w:sz="4" w:space="0" w:color="000000"/>
              <w:right w:val="single" w:sz="4" w:space="0" w:color="000000"/>
            </w:tcBorders>
            <w:shd w:val="clear" w:color="auto" w:fill="auto"/>
            <w:vAlign w:val="bottom"/>
            <w:hideMark/>
          </w:tcPr>
          <w:p w14:paraId="0CD0E01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89.08</w:t>
            </w:r>
          </w:p>
        </w:tc>
      </w:tr>
      <w:tr w:rsidR="00B62928" w:rsidRPr="00B62928" w14:paraId="1BAD5F0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352B3023"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10</w:t>
            </w:r>
          </w:p>
        </w:tc>
        <w:tc>
          <w:tcPr>
            <w:tcW w:w="4255" w:type="dxa"/>
            <w:tcBorders>
              <w:top w:val="nil"/>
              <w:left w:val="nil"/>
              <w:bottom w:val="single" w:sz="4" w:space="0" w:color="000000"/>
              <w:right w:val="single" w:sz="4" w:space="0" w:color="000000"/>
            </w:tcBorders>
            <w:shd w:val="clear" w:color="auto" w:fill="auto"/>
            <w:vAlign w:val="bottom"/>
            <w:hideMark/>
          </w:tcPr>
          <w:p w14:paraId="54E283FB"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Jarabacoa</w:t>
            </w:r>
          </w:p>
        </w:tc>
        <w:tc>
          <w:tcPr>
            <w:tcW w:w="1355" w:type="dxa"/>
            <w:tcBorders>
              <w:top w:val="nil"/>
              <w:left w:val="nil"/>
              <w:bottom w:val="single" w:sz="4" w:space="0" w:color="000000"/>
              <w:right w:val="single" w:sz="4" w:space="0" w:color="000000"/>
            </w:tcBorders>
            <w:shd w:val="clear" w:color="auto" w:fill="auto"/>
            <w:vAlign w:val="bottom"/>
            <w:hideMark/>
          </w:tcPr>
          <w:p w14:paraId="10EE292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89.04</w:t>
            </w:r>
          </w:p>
        </w:tc>
      </w:tr>
      <w:tr w:rsidR="00B62928" w:rsidRPr="00B62928" w14:paraId="4AB9F4B1"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523BA0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11</w:t>
            </w:r>
          </w:p>
        </w:tc>
        <w:tc>
          <w:tcPr>
            <w:tcW w:w="4255" w:type="dxa"/>
            <w:tcBorders>
              <w:top w:val="nil"/>
              <w:left w:val="nil"/>
              <w:bottom w:val="single" w:sz="4" w:space="0" w:color="000000"/>
              <w:right w:val="single" w:sz="4" w:space="0" w:color="000000"/>
            </w:tcBorders>
            <w:shd w:val="clear" w:color="auto" w:fill="auto"/>
            <w:vAlign w:val="bottom"/>
            <w:hideMark/>
          </w:tcPr>
          <w:p w14:paraId="26A39B1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El Factor</w:t>
            </w:r>
          </w:p>
        </w:tc>
        <w:tc>
          <w:tcPr>
            <w:tcW w:w="1355" w:type="dxa"/>
            <w:tcBorders>
              <w:top w:val="nil"/>
              <w:left w:val="nil"/>
              <w:bottom w:val="single" w:sz="4" w:space="0" w:color="000000"/>
              <w:right w:val="single" w:sz="4" w:space="0" w:color="000000"/>
            </w:tcBorders>
            <w:shd w:val="clear" w:color="auto" w:fill="auto"/>
            <w:vAlign w:val="bottom"/>
            <w:hideMark/>
          </w:tcPr>
          <w:p w14:paraId="6D82B72C"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88</w:t>
            </w:r>
          </w:p>
        </w:tc>
      </w:tr>
      <w:tr w:rsidR="00B62928" w:rsidRPr="00B62928" w14:paraId="743FE1B4"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AECFEB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12</w:t>
            </w:r>
          </w:p>
        </w:tc>
        <w:tc>
          <w:tcPr>
            <w:tcW w:w="4255" w:type="dxa"/>
            <w:tcBorders>
              <w:top w:val="nil"/>
              <w:left w:val="nil"/>
              <w:bottom w:val="single" w:sz="4" w:space="0" w:color="000000"/>
              <w:right w:val="single" w:sz="4" w:space="0" w:color="000000"/>
            </w:tcBorders>
            <w:shd w:val="clear" w:color="auto" w:fill="auto"/>
            <w:vAlign w:val="bottom"/>
            <w:hideMark/>
          </w:tcPr>
          <w:p w14:paraId="50F5B410"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Guaymate</w:t>
            </w:r>
          </w:p>
        </w:tc>
        <w:tc>
          <w:tcPr>
            <w:tcW w:w="1355" w:type="dxa"/>
            <w:tcBorders>
              <w:top w:val="nil"/>
              <w:left w:val="nil"/>
              <w:bottom w:val="single" w:sz="4" w:space="0" w:color="000000"/>
              <w:right w:val="single" w:sz="4" w:space="0" w:color="000000"/>
            </w:tcBorders>
            <w:shd w:val="clear" w:color="auto" w:fill="auto"/>
            <w:vAlign w:val="bottom"/>
            <w:hideMark/>
          </w:tcPr>
          <w:p w14:paraId="7D09990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87.28</w:t>
            </w:r>
          </w:p>
        </w:tc>
      </w:tr>
      <w:tr w:rsidR="00B62928" w:rsidRPr="00B62928" w14:paraId="1B8667C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1C2998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13</w:t>
            </w:r>
          </w:p>
        </w:tc>
        <w:tc>
          <w:tcPr>
            <w:tcW w:w="4255" w:type="dxa"/>
            <w:tcBorders>
              <w:top w:val="nil"/>
              <w:left w:val="nil"/>
              <w:bottom w:val="single" w:sz="4" w:space="0" w:color="000000"/>
              <w:right w:val="single" w:sz="4" w:space="0" w:color="000000"/>
            </w:tcBorders>
            <w:shd w:val="clear" w:color="auto" w:fill="auto"/>
            <w:vAlign w:val="bottom"/>
            <w:hideMark/>
          </w:tcPr>
          <w:p w14:paraId="3188692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Cristóbal</w:t>
            </w:r>
          </w:p>
        </w:tc>
        <w:tc>
          <w:tcPr>
            <w:tcW w:w="1355" w:type="dxa"/>
            <w:tcBorders>
              <w:top w:val="nil"/>
              <w:left w:val="nil"/>
              <w:bottom w:val="single" w:sz="4" w:space="0" w:color="000000"/>
              <w:right w:val="single" w:sz="4" w:space="0" w:color="000000"/>
            </w:tcBorders>
            <w:shd w:val="clear" w:color="auto" w:fill="auto"/>
            <w:vAlign w:val="bottom"/>
            <w:hideMark/>
          </w:tcPr>
          <w:p w14:paraId="5936848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87</w:t>
            </w:r>
          </w:p>
        </w:tc>
      </w:tr>
      <w:tr w:rsidR="00B62928" w:rsidRPr="00B62928" w14:paraId="0094B9D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E486DD4"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14</w:t>
            </w:r>
          </w:p>
        </w:tc>
        <w:tc>
          <w:tcPr>
            <w:tcW w:w="4255" w:type="dxa"/>
            <w:tcBorders>
              <w:top w:val="nil"/>
              <w:left w:val="nil"/>
              <w:bottom w:val="single" w:sz="4" w:space="0" w:color="000000"/>
              <w:right w:val="single" w:sz="4" w:space="0" w:color="000000"/>
            </w:tcBorders>
            <w:shd w:val="clear" w:color="auto" w:fill="auto"/>
            <w:vAlign w:val="bottom"/>
            <w:hideMark/>
          </w:tcPr>
          <w:p w14:paraId="0BAA0F6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Oviedo</w:t>
            </w:r>
          </w:p>
        </w:tc>
        <w:tc>
          <w:tcPr>
            <w:tcW w:w="1355" w:type="dxa"/>
            <w:tcBorders>
              <w:top w:val="nil"/>
              <w:left w:val="nil"/>
              <w:bottom w:val="single" w:sz="4" w:space="0" w:color="000000"/>
              <w:right w:val="single" w:sz="4" w:space="0" w:color="000000"/>
            </w:tcBorders>
            <w:shd w:val="clear" w:color="auto" w:fill="auto"/>
            <w:vAlign w:val="bottom"/>
            <w:hideMark/>
          </w:tcPr>
          <w:p w14:paraId="161D641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86.4</w:t>
            </w:r>
          </w:p>
        </w:tc>
      </w:tr>
      <w:tr w:rsidR="00B62928" w:rsidRPr="00B62928" w14:paraId="078DE571"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4AB3D6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15</w:t>
            </w:r>
          </w:p>
        </w:tc>
        <w:tc>
          <w:tcPr>
            <w:tcW w:w="4255" w:type="dxa"/>
            <w:tcBorders>
              <w:top w:val="nil"/>
              <w:left w:val="nil"/>
              <w:bottom w:val="single" w:sz="4" w:space="0" w:color="000000"/>
              <w:right w:val="single" w:sz="4" w:space="0" w:color="000000"/>
            </w:tcBorders>
            <w:shd w:val="clear" w:color="auto" w:fill="auto"/>
            <w:vAlign w:val="bottom"/>
            <w:hideMark/>
          </w:tcPr>
          <w:p w14:paraId="185EBA3D"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Higüey</w:t>
            </w:r>
          </w:p>
        </w:tc>
        <w:tc>
          <w:tcPr>
            <w:tcW w:w="1355" w:type="dxa"/>
            <w:tcBorders>
              <w:top w:val="nil"/>
              <w:left w:val="nil"/>
              <w:bottom w:val="single" w:sz="4" w:space="0" w:color="000000"/>
              <w:right w:val="single" w:sz="4" w:space="0" w:color="000000"/>
            </w:tcBorders>
            <w:shd w:val="clear" w:color="auto" w:fill="auto"/>
            <w:vAlign w:val="bottom"/>
            <w:hideMark/>
          </w:tcPr>
          <w:p w14:paraId="051B68B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86.2</w:t>
            </w:r>
          </w:p>
        </w:tc>
      </w:tr>
      <w:tr w:rsidR="00B62928" w:rsidRPr="00B62928" w14:paraId="044F5209"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9A7DE2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16</w:t>
            </w:r>
          </w:p>
        </w:tc>
        <w:tc>
          <w:tcPr>
            <w:tcW w:w="4255" w:type="dxa"/>
            <w:tcBorders>
              <w:top w:val="nil"/>
              <w:left w:val="nil"/>
              <w:bottom w:val="single" w:sz="4" w:space="0" w:color="000000"/>
              <w:right w:val="single" w:sz="4" w:space="0" w:color="000000"/>
            </w:tcBorders>
            <w:shd w:val="clear" w:color="auto" w:fill="auto"/>
            <w:vAlign w:val="bottom"/>
            <w:hideMark/>
          </w:tcPr>
          <w:p w14:paraId="6802E15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Sosúa</w:t>
            </w:r>
          </w:p>
        </w:tc>
        <w:tc>
          <w:tcPr>
            <w:tcW w:w="1355" w:type="dxa"/>
            <w:tcBorders>
              <w:top w:val="nil"/>
              <w:left w:val="nil"/>
              <w:bottom w:val="single" w:sz="4" w:space="0" w:color="000000"/>
              <w:right w:val="single" w:sz="4" w:space="0" w:color="000000"/>
            </w:tcBorders>
            <w:shd w:val="clear" w:color="auto" w:fill="auto"/>
            <w:vAlign w:val="bottom"/>
            <w:hideMark/>
          </w:tcPr>
          <w:p w14:paraId="518C095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85.6</w:t>
            </w:r>
          </w:p>
        </w:tc>
      </w:tr>
      <w:tr w:rsidR="00B62928" w:rsidRPr="00B62928" w14:paraId="542D1B8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20AC74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17</w:t>
            </w:r>
          </w:p>
        </w:tc>
        <w:tc>
          <w:tcPr>
            <w:tcW w:w="4255" w:type="dxa"/>
            <w:tcBorders>
              <w:top w:val="nil"/>
              <w:left w:val="nil"/>
              <w:bottom w:val="single" w:sz="4" w:space="0" w:color="000000"/>
              <w:right w:val="single" w:sz="4" w:space="0" w:color="000000"/>
            </w:tcBorders>
            <w:shd w:val="clear" w:color="auto" w:fill="auto"/>
            <w:vAlign w:val="bottom"/>
            <w:hideMark/>
          </w:tcPr>
          <w:p w14:paraId="228D09B4"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Villa Jaragua</w:t>
            </w:r>
          </w:p>
        </w:tc>
        <w:tc>
          <w:tcPr>
            <w:tcW w:w="1355" w:type="dxa"/>
            <w:tcBorders>
              <w:top w:val="nil"/>
              <w:left w:val="nil"/>
              <w:bottom w:val="single" w:sz="4" w:space="0" w:color="000000"/>
              <w:right w:val="single" w:sz="4" w:space="0" w:color="000000"/>
            </w:tcBorders>
            <w:shd w:val="clear" w:color="auto" w:fill="auto"/>
            <w:vAlign w:val="bottom"/>
            <w:hideMark/>
          </w:tcPr>
          <w:p w14:paraId="17B9F65D"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85.16</w:t>
            </w:r>
          </w:p>
        </w:tc>
      </w:tr>
      <w:tr w:rsidR="00B62928" w:rsidRPr="00B62928" w14:paraId="1CFB95E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1872B9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18</w:t>
            </w:r>
          </w:p>
        </w:tc>
        <w:tc>
          <w:tcPr>
            <w:tcW w:w="4255" w:type="dxa"/>
            <w:tcBorders>
              <w:top w:val="nil"/>
              <w:left w:val="nil"/>
              <w:bottom w:val="single" w:sz="4" w:space="0" w:color="000000"/>
              <w:right w:val="single" w:sz="4" w:space="0" w:color="000000"/>
            </w:tcBorders>
            <w:shd w:val="clear" w:color="auto" w:fill="auto"/>
            <w:vAlign w:val="bottom"/>
            <w:hideMark/>
          </w:tcPr>
          <w:p w14:paraId="19A1311B"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Ignacio de Sabaneta</w:t>
            </w:r>
          </w:p>
        </w:tc>
        <w:tc>
          <w:tcPr>
            <w:tcW w:w="1355" w:type="dxa"/>
            <w:tcBorders>
              <w:top w:val="nil"/>
              <w:left w:val="nil"/>
              <w:bottom w:val="single" w:sz="4" w:space="0" w:color="000000"/>
              <w:right w:val="single" w:sz="4" w:space="0" w:color="000000"/>
            </w:tcBorders>
            <w:shd w:val="clear" w:color="auto" w:fill="auto"/>
            <w:vAlign w:val="bottom"/>
            <w:hideMark/>
          </w:tcPr>
          <w:p w14:paraId="57E59114"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84.92</w:t>
            </w:r>
          </w:p>
        </w:tc>
      </w:tr>
      <w:tr w:rsidR="00B62928" w:rsidRPr="00B62928" w14:paraId="4C132A99"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AB31030"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19</w:t>
            </w:r>
          </w:p>
        </w:tc>
        <w:tc>
          <w:tcPr>
            <w:tcW w:w="4255" w:type="dxa"/>
            <w:tcBorders>
              <w:top w:val="nil"/>
              <w:left w:val="nil"/>
              <w:bottom w:val="single" w:sz="4" w:space="0" w:color="000000"/>
              <w:right w:val="single" w:sz="4" w:space="0" w:color="000000"/>
            </w:tcBorders>
            <w:shd w:val="clear" w:color="auto" w:fill="auto"/>
            <w:vAlign w:val="bottom"/>
            <w:hideMark/>
          </w:tcPr>
          <w:p w14:paraId="42810E0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Villa Tapia</w:t>
            </w:r>
          </w:p>
        </w:tc>
        <w:tc>
          <w:tcPr>
            <w:tcW w:w="1355" w:type="dxa"/>
            <w:tcBorders>
              <w:top w:val="nil"/>
              <w:left w:val="nil"/>
              <w:bottom w:val="single" w:sz="4" w:space="0" w:color="000000"/>
              <w:right w:val="single" w:sz="4" w:space="0" w:color="000000"/>
            </w:tcBorders>
            <w:shd w:val="clear" w:color="auto" w:fill="auto"/>
            <w:vAlign w:val="bottom"/>
            <w:hideMark/>
          </w:tcPr>
          <w:p w14:paraId="6C030CE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84.6</w:t>
            </w:r>
          </w:p>
        </w:tc>
      </w:tr>
      <w:tr w:rsidR="00B62928" w:rsidRPr="00B62928" w14:paraId="60EDEB3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656156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20</w:t>
            </w:r>
          </w:p>
        </w:tc>
        <w:tc>
          <w:tcPr>
            <w:tcW w:w="4255" w:type="dxa"/>
            <w:tcBorders>
              <w:top w:val="nil"/>
              <w:left w:val="nil"/>
              <w:bottom w:val="single" w:sz="4" w:space="0" w:color="000000"/>
              <w:right w:val="single" w:sz="4" w:space="0" w:color="000000"/>
            </w:tcBorders>
            <w:shd w:val="clear" w:color="auto" w:fill="auto"/>
            <w:vAlign w:val="bottom"/>
            <w:hideMark/>
          </w:tcPr>
          <w:p w14:paraId="7F80313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Puñal</w:t>
            </w:r>
          </w:p>
        </w:tc>
        <w:tc>
          <w:tcPr>
            <w:tcW w:w="1355" w:type="dxa"/>
            <w:tcBorders>
              <w:top w:val="nil"/>
              <w:left w:val="nil"/>
              <w:bottom w:val="single" w:sz="4" w:space="0" w:color="000000"/>
              <w:right w:val="single" w:sz="4" w:space="0" w:color="000000"/>
            </w:tcBorders>
            <w:shd w:val="clear" w:color="auto" w:fill="auto"/>
            <w:vAlign w:val="bottom"/>
            <w:hideMark/>
          </w:tcPr>
          <w:p w14:paraId="73ECDD2D"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84.36</w:t>
            </w:r>
          </w:p>
        </w:tc>
      </w:tr>
      <w:tr w:rsidR="00B62928" w:rsidRPr="00B62928" w14:paraId="31A08289"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265EEDB"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21</w:t>
            </w:r>
          </w:p>
        </w:tc>
        <w:tc>
          <w:tcPr>
            <w:tcW w:w="4255" w:type="dxa"/>
            <w:tcBorders>
              <w:top w:val="nil"/>
              <w:left w:val="nil"/>
              <w:bottom w:val="single" w:sz="4" w:space="0" w:color="000000"/>
              <w:right w:val="single" w:sz="4" w:space="0" w:color="000000"/>
            </w:tcBorders>
            <w:shd w:val="clear" w:color="auto" w:fill="auto"/>
            <w:vAlign w:val="bottom"/>
            <w:hideMark/>
          </w:tcPr>
          <w:p w14:paraId="3B8918C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José de Ocoa</w:t>
            </w:r>
          </w:p>
        </w:tc>
        <w:tc>
          <w:tcPr>
            <w:tcW w:w="1355" w:type="dxa"/>
            <w:tcBorders>
              <w:top w:val="nil"/>
              <w:left w:val="nil"/>
              <w:bottom w:val="single" w:sz="4" w:space="0" w:color="000000"/>
              <w:right w:val="single" w:sz="4" w:space="0" w:color="000000"/>
            </w:tcBorders>
            <w:shd w:val="clear" w:color="auto" w:fill="auto"/>
            <w:vAlign w:val="bottom"/>
            <w:hideMark/>
          </w:tcPr>
          <w:p w14:paraId="1588869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82.96</w:t>
            </w:r>
          </w:p>
        </w:tc>
      </w:tr>
      <w:tr w:rsidR="00B62928" w:rsidRPr="00B62928" w14:paraId="3F05D972"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5BC8B4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22</w:t>
            </w:r>
          </w:p>
        </w:tc>
        <w:tc>
          <w:tcPr>
            <w:tcW w:w="4255" w:type="dxa"/>
            <w:tcBorders>
              <w:top w:val="nil"/>
              <w:left w:val="nil"/>
              <w:bottom w:val="single" w:sz="4" w:space="0" w:color="000000"/>
              <w:right w:val="single" w:sz="4" w:space="0" w:color="000000"/>
            </w:tcBorders>
            <w:shd w:val="clear" w:color="auto" w:fill="auto"/>
            <w:vAlign w:val="bottom"/>
            <w:hideMark/>
          </w:tcPr>
          <w:p w14:paraId="5D37DD8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Tenares</w:t>
            </w:r>
          </w:p>
        </w:tc>
        <w:tc>
          <w:tcPr>
            <w:tcW w:w="1355" w:type="dxa"/>
            <w:tcBorders>
              <w:top w:val="nil"/>
              <w:left w:val="nil"/>
              <w:bottom w:val="single" w:sz="4" w:space="0" w:color="000000"/>
              <w:right w:val="single" w:sz="4" w:space="0" w:color="000000"/>
            </w:tcBorders>
            <w:shd w:val="clear" w:color="auto" w:fill="auto"/>
            <w:vAlign w:val="bottom"/>
            <w:hideMark/>
          </w:tcPr>
          <w:p w14:paraId="433ABA3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81.4</w:t>
            </w:r>
          </w:p>
        </w:tc>
      </w:tr>
      <w:tr w:rsidR="00B62928" w:rsidRPr="00B62928" w14:paraId="1514D3F8"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E73B69D"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23</w:t>
            </w:r>
          </w:p>
        </w:tc>
        <w:tc>
          <w:tcPr>
            <w:tcW w:w="4255" w:type="dxa"/>
            <w:tcBorders>
              <w:top w:val="nil"/>
              <w:left w:val="nil"/>
              <w:bottom w:val="single" w:sz="4" w:space="0" w:color="000000"/>
              <w:right w:val="single" w:sz="4" w:space="0" w:color="000000"/>
            </w:tcBorders>
            <w:shd w:val="clear" w:color="auto" w:fill="auto"/>
            <w:vAlign w:val="bottom"/>
            <w:hideMark/>
          </w:tcPr>
          <w:p w14:paraId="18319AD3"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Partido</w:t>
            </w:r>
          </w:p>
        </w:tc>
        <w:tc>
          <w:tcPr>
            <w:tcW w:w="1355" w:type="dxa"/>
            <w:tcBorders>
              <w:top w:val="nil"/>
              <w:left w:val="nil"/>
              <w:bottom w:val="single" w:sz="4" w:space="0" w:color="000000"/>
              <w:right w:val="single" w:sz="4" w:space="0" w:color="000000"/>
            </w:tcBorders>
            <w:shd w:val="clear" w:color="auto" w:fill="auto"/>
            <w:vAlign w:val="bottom"/>
            <w:hideMark/>
          </w:tcPr>
          <w:p w14:paraId="420D58C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81.2</w:t>
            </w:r>
          </w:p>
        </w:tc>
      </w:tr>
      <w:tr w:rsidR="00B62928" w:rsidRPr="00B62928" w14:paraId="7F5A65B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B14919B"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24</w:t>
            </w:r>
          </w:p>
        </w:tc>
        <w:tc>
          <w:tcPr>
            <w:tcW w:w="4255" w:type="dxa"/>
            <w:tcBorders>
              <w:top w:val="nil"/>
              <w:left w:val="nil"/>
              <w:bottom w:val="single" w:sz="4" w:space="0" w:color="000000"/>
              <w:right w:val="single" w:sz="4" w:space="0" w:color="000000"/>
            </w:tcBorders>
            <w:shd w:val="clear" w:color="auto" w:fill="auto"/>
            <w:vAlign w:val="bottom"/>
            <w:hideMark/>
          </w:tcPr>
          <w:p w14:paraId="3F22D03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Pedro Brand</w:t>
            </w:r>
          </w:p>
        </w:tc>
        <w:tc>
          <w:tcPr>
            <w:tcW w:w="1355" w:type="dxa"/>
            <w:tcBorders>
              <w:top w:val="nil"/>
              <w:left w:val="nil"/>
              <w:bottom w:val="single" w:sz="4" w:space="0" w:color="000000"/>
              <w:right w:val="single" w:sz="4" w:space="0" w:color="000000"/>
            </w:tcBorders>
            <w:shd w:val="clear" w:color="auto" w:fill="auto"/>
            <w:vAlign w:val="bottom"/>
            <w:hideMark/>
          </w:tcPr>
          <w:p w14:paraId="359A667C"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80.8</w:t>
            </w:r>
          </w:p>
        </w:tc>
      </w:tr>
      <w:tr w:rsidR="00B62928" w:rsidRPr="00B62928" w14:paraId="45760DE5"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49FDAA1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25</w:t>
            </w:r>
          </w:p>
        </w:tc>
        <w:tc>
          <w:tcPr>
            <w:tcW w:w="4255" w:type="dxa"/>
            <w:tcBorders>
              <w:top w:val="nil"/>
              <w:left w:val="nil"/>
              <w:bottom w:val="single" w:sz="4" w:space="0" w:color="000000"/>
              <w:right w:val="single" w:sz="4" w:space="0" w:color="000000"/>
            </w:tcBorders>
            <w:shd w:val="clear" w:color="auto" w:fill="auto"/>
            <w:vAlign w:val="bottom"/>
            <w:hideMark/>
          </w:tcPr>
          <w:p w14:paraId="237361F7"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Guayubín</w:t>
            </w:r>
          </w:p>
        </w:tc>
        <w:tc>
          <w:tcPr>
            <w:tcW w:w="1355" w:type="dxa"/>
            <w:tcBorders>
              <w:top w:val="nil"/>
              <w:left w:val="nil"/>
              <w:bottom w:val="single" w:sz="4" w:space="0" w:color="000000"/>
              <w:right w:val="single" w:sz="4" w:space="0" w:color="000000"/>
            </w:tcBorders>
            <w:shd w:val="clear" w:color="auto" w:fill="auto"/>
            <w:vAlign w:val="bottom"/>
            <w:hideMark/>
          </w:tcPr>
          <w:p w14:paraId="1C82154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80.76</w:t>
            </w:r>
          </w:p>
        </w:tc>
      </w:tr>
      <w:tr w:rsidR="00B62928" w:rsidRPr="00B62928" w14:paraId="5A3137C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CFFD54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26</w:t>
            </w:r>
          </w:p>
        </w:tc>
        <w:tc>
          <w:tcPr>
            <w:tcW w:w="4255" w:type="dxa"/>
            <w:tcBorders>
              <w:top w:val="nil"/>
              <w:left w:val="nil"/>
              <w:bottom w:val="single" w:sz="4" w:space="0" w:color="000000"/>
              <w:right w:val="single" w:sz="4" w:space="0" w:color="000000"/>
            </w:tcBorders>
            <w:shd w:val="clear" w:color="auto" w:fill="auto"/>
            <w:vAlign w:val="bottom"/>
            <w:hideMark/>
          </w:tcPr>
          <w:p w14:paraId="5DA5920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Samaná</w:t>
            </w:r>
          </w:p>
        </w:tc>
        <w:tc>
          <w:tcPr>
            <w:tcW w:w="1355" w:type="dxa"/>
            <w:tcBorders>
              <w:top w:val="nil"/>
              <w:left w:val="nil"/>
              <w:bottom w:val="single" w:sz="4" w:space="0" w:color="000000"/>
              <w:right w:val="single" w:sz="4" w:space="0" w:color="000000"/>
            </w:tcBorders>
            <w:shd w:val="clear" w:color="auto" w:fill="auto"/>
            <w:vAlign w:val="bottom"/>
            <w:hideMark/>
          </w:tcPr>
          <w:p w14:paraId="33E102B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79.6</w:t>
            </w:r>
          </w:p>
        </w:tc>
      </w:tr>
      <w:tr w:rsidR="00B62928" w:rsidRPr="00B62928" w14:paraId="7B3C4835"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D36F58A"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27</w:t>
            </w:r>
          </w:p>
        </w:tc>
        <w:tc>
          <w:tcPr>
            <w:tcW w:w="4255" w:type="dxa"/>
            <w:tcBorders>
              <w:top w:val="nil"/>
              <w:left w:val="nil"/>
              <w:bottom w:val="single" w:sz="4" w:space="0" w:color="000000"/>
              <w:right w:val="single" w:sz="4" w:space="0" w:color="000000"/>
            </w:tcBorders>
            <w:shd w:val="clear" w:color="auto" w:fill="auto"/>
            <w:vAlign w:val="bottom"/>
            <w:hideMark/>
          </w:tcPr>
          <w:p w14:paraId="307673D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Bonao</w:t>
            </w:r>
          </w:p>
        </w:tc>
        <w:tc>
          <w:tcPr>
            <w:tcW w:w="1355" w:type="dxa"/>
            <w:tcBorders>
              <w:top w:val="nil"/>
              <w:left w:val="nil"/>
              <w:bottom w:val="single" w:sz="4" w:space="0" w:color="000000"/>
              <w:right w:val="single" w:sz="4" w:space="0" w:color="000000"/>
            </w:tcBorders>
            <w:shd w:val="clear" w:color="auto" w:fill="auto"/>
            <w:vAlign w:val="bottom"/>
            <w:hideMark/>
          </w:tcPr>
          <w:p w14:paraId="4B46EE9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78.88</w:t>
            </w:r>
          </w:p>
        </w:tc>
      </w:tr>
      <w:tr w:rsidR="00B62928" w:rsidRPr="00B62928" w14:paraId="13BEE0C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2AB174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28</w:t>
            </w:r>
          </w:p>
        </w:tc>
        <w:tc>
          <w:tcPr>
            <w:tcW w:w="4255" w:type="dxa"/>
            <w:tcBorders>
              <w:top w:val="nil"/>
              <w:left w:val="nil"/>
              <w:bottom w:val="single" w:sz="4" w:space="0" w:color="000000"/>
              <w:right w:val="single" w:sz="4" w:space="0" w:color="000000"/>
            </w:tcBorders>
            <w:shd w:val="clear" w:color="auto" w:fill="auto"/>
            <w:vAlign w:val="bottom"/>
            <w:hideMark/>
          </w:tcPr>
          <w:p w14:paraId="08A91314"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Juan de la Maguana</w:t>
            </w:r>
          </w:p>
        </w:tc>
        <w:tc>
          <w:tcPr>
            <w:tcW w:w="1355" w:type="dxa"/>
            <w:tcBorders>
              <w:top w:val="nil"/>
              <w:left w:val="nil"/>
              <w:bottom w:val="single" w:sz="4" w:space="0" w:color="000000"/>
              <w:right w:val="single" w:sz="4" w:space="0" w:color="000000"/>
            </w:tcBorders>
            <w:shd w:val="clear" w:color="auto" w:fill="auto"/>
            <w:vAlign w:val="bottom"/>
            <w:hideMark/>
          </w:tcPr>
          <w:p w14:paraId="594DABA6"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78.2</w:t>
            </w:r>
          </w:p>
        </w:tc>
      </w:tr>
      <w:tr w:rsidR="00B62928" w:rsidRPr="00B62928" w14:paraId="5BB7488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CC264ED"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29</w:t>
            </w:r>
          </w:p>
        </w:tc>
        <w:tc>
          <w:tcPr>
            <w:tcW w:w="4255" w:type="dxa"/>
            <w:tcBorders>
              <w:top w:val="nil"/>
              <w:left w:val="nil"/>
              <w:bottom w:val="single" w:sz="4" w:space="0" w:color="000000"/>
              <w:right w:val="single" w:sz="4" w:space="0" w:color="000000"/>
            </w:tcBorders>
            <w:shd w:val="clear" w:color="auto" w:fill="auto"/>
            <w:vAlign w:val="bottom"/>
            <w:hideMark/>
          </w:tcPr>
          <w:p w14:paraId="68A68CC5"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José de las Matas</w:t>
            </w:r>
          </w:p>
        </w:tc>
        <w:tc>
          <w:tcPr>
            <w:tcW w:w="1355" w:type="dxa"/>
            <w:tcBorders>
              <w:top w:val="nil"/>
              <w:left w:val="nil"/>
              <w:bottom w:val="single" w:sz="4" w:space="0" w:color="000000"/>
              <w:right w:val="single" w:sz="4" w:space="0" w:color="000000"/>
            </w:tcBorders>
            <w:shd w:val="clear" w:color="auto" w:fill="auto"/>
            <w:vAlign w:val="bottom"/>
            <w:hideMark/>
          </w:tcPr>
          <w:p w14:paraId="5873560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77.56</w:t>
            </w:r>
          </w:p>
        </w:tc>
      </w:tr>
      <w:tr w:rsidR="00B62928" w:rsidRPr="00B62928" w14:paraId="0E291C14"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166D0B8"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30</w:t>
            </w:r>
          </w:p>
        </w:tc>
        <w:tc>
          <w:tcPr>
            <w:tcW w:w="4255" w:type="dxa"/>
            <w:tcBorders>
              <w:top w:val="nil"/>
              <w:left w:val="nil"/>
              <w:bottom w:val="single" w:sz="4" w:space="0" w:color="000000"/>
              <w:right w:val="single" w:sz="4" w:space="0" w:color="000000"/>
            </w:tcBorders>
            <w:shd w:val="clear" w:color="auto" w:fill="auto"/>
            <w:vAlign w:val="bottom"/>
            <w:hideMark/>
          </w:tcPr>
          <w:p w14:paraId="0061DC9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El Seibo</w:t>
            </w:r>
          </w:p>
        </w:tc>
        <w:tc>
          <w:tcPr>
            <w:tcW w:w="1355" w:type="dxa"/>
            <w:tcBorders>
              <w:top w:val="nil"/>
              <w:left w:val="nil"/>
              <w:bottom w:val="single" w:sz="4" w:space="0" w:color="000000"/>
              <w:right w:val="single" w:sz="4" w:space="0" w:color="000000"/>
            </w:tcBorders>
            <w:shd w:val="clear" w:color="auto" w:fill="auto"/>
            <w:vAlign w:val="bottom"/>
            <w:hideMark/>
          </w:tcPr>
          <w:p w14:paraId="45594E9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77.08</w:t>
            </w:r>
          </w:p>
        </w:tc>
      </w:tr>
      <w:tr w:rsidR="00B62928" w:rsidRPr="00B62928" w14:paraId="4028CA29"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A26DA9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31</w:t>
            </w:r>
          </w:p>
        </w:tc>
        <w:tc>
          <w:tcPr>
            <w:tcW w:w="4255" w:type="dxa"/>
            <w:tcBorders>
              <w:top w:val="nil"/>
              <w:left w:val="nil"/>
              <w:bottom w:val="single" w:sz="4" w:space="0" w:color="000000"/>
              <w:right w:val="single" w:sz="4" w:space="0" w:color="000000"/>
            </w:tcBorders>
            <w:shd w:val="clear" w:color="auto" w:fill="auto"/>
            <w:vAlign w:val="bottom"/>
            <w:hideMark/>
          </w:tcPr>
          <w:p w14:paraId="1F9DD7C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del Distrito Nacional</w:t>
            </w:r>
          </w:p>
        </w:tc>
        <w:tc>
          <w:tcPr>
            <w:tcW w:w="1355" w:type="dxa"/>
            <w:tcBorders>
              <w:top w:val="nil"/>
              <w:left w:val="nil"/>
              <w:bottom w:val="single" w:sz="4" w:space="0" w:color="000000"/>
              <w:right w:val="single" w:sz="4" w:space="0" w:color="000000"/>
            </w:tcBorders>
            <w:shd w:val="clear" w:color="auto" w:fill="auto"/>
            <w:vAlign w:val="bottom"/>
            <w:hideMark/>
          </w:tcPr>
          <w:p w14:paraId="056CF61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77</w:t>
            </w:r>
          </w:p>
        </w:tc>
      </w:tr>
      <w:tr w:rsidR="00B62928" w:rsidRPr="00B62928" w14:paraId="6A81CE2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7E05484"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32</w:t>
            </w:r>
          </w:p>
        </w:tc>
        <w:tc>
          <w:tcPr>
            <w:tcW w:w="4255" w:type="dxa"/>
            <w:tcBorders>
              <w:top w:val="nil"/>
              <w:left w:val="nil"/>
              <w:bottom w:val="single" w:sz="4" w:space="0" w:color="000000"/>
              <w:right w:val="single" w:sz="4" w:space="0" w:color="000000"/>
            </w:tcBorders>
            <w:shd w:val="clear" w:color="auto" w:fill="auto"/>
            <w:vAlign w:val="bottom"/>
            <w:hideMark/>
          </w:tcPr>
          <w:p w14:paraId="7417530C"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San Francisco de Macorís</w:t>
            </w:r>
          </w:p>
        </w:tc>
        <w:tc>
          <w:tcPr>
            <w:tcW w:w="1355" w:type="dxa"/>
            <w:tcBorders>
              <w:top w:val="nil"/>
              <w:left w:val="nil"/>
              <w:bottom w:val="single" w:sz="4" w:space="0" w:color="000000"/>
              <w:right w:val="single" w:sz="4" w:space="0" w:color="000000"/>
            </w:tcBorders>
            <w:shd w:val="clear" w:color="auto" w:fill="auto"/>
            <w:vAlign w:val="bottom"/>
            <w:hideMark/>
          </w:tcPr>
          <w:p w14:paraId="3DD9E061"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76.92</w:t>
            </w:r>
          </w:p>
        </w:tc>
      </w:tr>
      <w:tr w:rsidR="00B62928" w:rsidRPr="00B62928" w14:paraId="6B3E20A3"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0CF14CD"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33</w:t>
            </w:r>
          </w:p>
        </w:tc>
        <w:tc>
          <w:tcPr>
            <w:tcW w:w="4255" w:type="dxa"/>
            <w:tcBorders>
              <w:top w:val="nil"/>
              <w:left w:val="nil"/>
              <w:bottom w:val="single" w:sz="4" w:space="0" w:color="000000"/>
              <w:right w:val="single" w:sz="4" w:space="0" w:color="000000"/>
            </w:tcBorders>
            <w:shd w:val="clear" w:color="auto" w:fill="auto"/>
            <w:vAlign w:val="bottom"/>
            <w:hideMark/>
          </w:tcPr>
          <w:p w14:paraId="735DB364"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Villa González</w:t>
            </w:r>
          </w:p>
        </w:tc>
        <w:tc>
          <w:tcPr>
            <w:tcW w:w="1355" w:type="dxa"/>
            <w:tcBorders>
              <w:top w:val="nil"/>
              <w:left w:val="nil"/>
              <w:bottom w:val="single" w:sz="4" w:space="0" w:color="000000"/>
              <w:right w:val="single" w:sz="4" w:space="0" w:color="000000"/>
            </w:tcBorders>
            <w:shd w:val="clear" w:color="auto" w:fill="auto"/>
            <w:vAlign w:val="bottom"/>
            <w:hideMark/>
          </w:tcPr>
          <w:p w14:paraId="6CB808F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76.2</w:t>
            </w:r>
          </w:p>
        </w:tc>
      </w:tr>
      <w:tr w:rsidR="00B62928" w:rsidRPr="00B62928" w14:paraId="2B7AE853"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4976ECC0"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34</w:t>
            </w:r>
          </w:p>
        </w:tc>
        <w:tc>
          <w:tcPr>
            <w:tcW w:w="4255" w:type="dxa"/>
            <w:tcBorders>
              <w:top w:val="nil"/>
              <w:left w:val="nil"/>
              <w:bottom w:val="single" w:sz="4" w:space="0" w:color="000000"/>
              <w:right w:val="single" w:sz="4" w:space="0" w:color="000000"/>
            </w:tcBorders>
            <w:shd w:val="clear" w:color="auto" w:fill="auto"/>
            <w:vAlign w:val="bottom"/>
            <w:hideMark/>
          </w:tcPr>
          <w:p w14:paraId="72654C00"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Bisonó, Navarrete</w:t>
            </w:r>
          </w:p>
        </w:tc>
        <w:tc>
          <w:tcPr>
            <w:tcW w:w="1355" w:type="dxa"/>
            <w:tcBorders>
              <w:top w:val="nil"/>
              <w:left w:val="nil"/>
              <w:bottom w:val="single" w:sz="4" w:space="0" w:color="000000"/>
              <w:right w:val="single" w:sz="4" w:space="0" w:color="000000"/>
            </w:tcBorders>
            <w:shd w:val="clear" w:color="auto" w:fill="auto"/>
            <w:vAlign w:val="bottom"/>
            <w:hideMark/>
          </w:tcPr>
          <w:p w14:paraId="33219C6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75.4</w:t>
            </w:r>
          </w:p>
        </w:tc>
      </w:tr>
      <w:tr w:rsidR="00B62928" w:rsidRPr="00B62928" w14:paraId="27FC389B"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52F931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35</w:t>
            </w:r>
          </w:p>
        </w:tc>
        <w:tc>
          <w:tcPr>
            <w:tcW w:w="4255" w:type="dxa"/>
            <w:tcBorders>
              <w:top w:val="nil"/>
              <w:left w:val="nil"/>
              <w:bottom w:val="single" w:sz="4" w:space="0" w:color="auto"/>
              <w:right w:val="single" w:sz="4" w:space="0" w:color="000000"/>
            </w:tcBorders>
            <w:shd w:val="clear" w:color="auto" w:fill="auto"/>
            <w:vAlign w:val="bottom"/>
            <w:hideMark/>
          </w:tcPr>
          <w:p w14:paraId="2D2BAD0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Río San Juan</w:t>
            </w:r>
          </w:p>
        </w:tc>
        <w:tc>
          <w:tcPr>
            <w:tcW w:w="1355" w:type="dxa"/>
            <w:tcBorders>
              <w:top w:val="nil"/>
              <w:left w:val="nil"/>
              <w:bottom w:val="single" w:sz="4" w:space="0" w:color="auto"/>
              <w:right w:val="single" w:sz="4" w:space="0" w:color="000000"/>
            </w:tcBorders>
            <w:shd w:val="clear" w:color="auto" w:fill="auto"/>
            <w:vAlign w:val="bottom"/>
            <w:hideMark/>
          </w:tcPr>
          <w:p w14:paraId="7F98E7A9"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75.08</w:t>
            </w:r>
          </w:p>
        </w:tc>
      </w:tr>
      <w:tr w:rsidR="00B62928" w:rsidRPr="00B62928" w14:paraId="2B1BFB4B" w14:textId="77777777" w:rsidTr="00714D62">
        <w:trPr>
          <w:trHeight w:val="297"/>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44FAE"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lastRenderedPageBreak/>
              <w:t>36</w:t>
            </w:r>
          </w:p>
        </w:tc>
        <w:tc>
          <w:tcPr>
            <w:tcW w:w="4255" w:type="dxa"/>
            <w:tcBorders>
              <w:top w:val="single" w:sz="4" w:space="0" w:color="auto"/>
              <w:left w:val="nil"/>
              <w:bottom w:val="single" w:sz="4" w:space="0" w:color="000000"/>
              <w:right w:val="single" w:sz="4" w:space="0" w:color="000000"/>
            </w:tcBorders>
            <w:shd w:val="clear" w:color="auto" w:fill="auto"/>
            <w:vAlign w:val="bottom"/>
            <w:hideMark/>
          </w:tcPr>
          <w:p w14:paraId="3041709F"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Ayuntamiento de Imbert</w:t>
            </w:r>
          </w:p>
        </w:tc>
        <w:tc>
          <w:tcPr>
            <w:tcW w:w="1355" w:type="dxa"/>
            <w:tcBorders>
              <w:top w:val="single" w:sz="4" w:space="0" w:color="auto"/>
              <w:left w:val="nil"/>
              <w:bottom w:val="single" w:sz="4" w:space="0" w:color="000000"/>
              <w:right w:val="single" w:sz="4" w:space="0" w:color="000000"/>
            </w:tcBorders>
            <w:shd w:val="clear" w:color="auto" w:fill="auto"/>
            <w:vAlign w:val="bottom"/>
            <w:hideMark/>
          </w:tcPr>
          <w:p w14:paraId="598A5642" w14:textId="77777777" w:rsidR="00B62928" w:rsidRPr="00B62928" w:rsidRDefault="00B62928"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color w:val="3A3838"/>
                <w:sz w:val="24"/>
                <w:szCs w:val="24"/>
                <w:lang w:eastAsia="es-DO"/>
              </w:rPr>
              <w:t>75.04</w:t>
            </w:r>
          </w:p>
        </w:tc>
      </w:tr>
      <w:tr w:rsidR="008F48B3" w:rsidRPr="008F48B3" w14:paraId="0A72F9EB" w14:textId="77777777" w:rsidTr="00714D62">
        <w:trPr>
          <w:trHeight w:val="297"/>
        </w:trPr>
        <w:tc>
          <w:tcPr>
            <w:tcW w:w="6423" w:type="dxa"/>
            <w:gridSpan w:val="3"/>
            <w:tcBorders>
              <w:top w:val="nil"/>
              <w:left w:val="single" w:sz="4" w:space="0" w:color="auto"/>
              <w:bottom w:val="single" w:sz="4" w:space="0" w:color="auto"/>
              <w:right w:val="single" w:sz="4" w:space="0" w:color="000000"/>
            </w:tcBorders>
            <w:shd w:val="clear" w:color="auto" w:fill="002060"/>
            <w:noWrap/>
            <w:vAlign w:val="bottom"/>
          </w:tcPr>
          <w:p w14:paraId="5F20DAB3" w14:textId="0ECBCFCD"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b/>
                <w:bCs/>
                <w:color w:val="FFFFFF" w:themeColor="background1"/>
                <w:sz w:val="24"/>
                <w:szCs w:val="24"/>
                <w:lang w:eastAsia="es-DO"/>
              </w:rPr>
              <w:t>Ranking S</w:t>
            </w:r>
            <w:r>
              <w:rPr>
                <w:rFonts w:ascii="Times New Roman" w:eastAsia="Times New Roman" w:hAnsi="Times New Roman"/>
                <w:b/>
                <w:bCs/>
                <w:color w:val="FFFFFF" w:themeColor="background1"/>
                <w:sz w:val="24"/>
                <w:szCs w:val="24"/>
                <w:lang w:eastAsia="es-DO"/>
              </w:rPr>
              <w:t>ISMAP</w:t>
            </w:r>
            <w:r w:rsidRPr="00B62928">
              <w:rPr>
                <w:rFonts w:ascii="Times New Roman" w:eastAsia="Times New Roman" w:hAnsi="Times New Roman"/>
                <w:b/>
                <w:bCs/>
                <w:color w:val="FFFFFF" w:themeColor="background1"/>
                <w:sz w:val="24"/>
                <w:szCs w:val="24"/>
                <w:lang w:eastAsia="es-DO"/>
              </w:rPr>
              <w:t xml:space="preserve"> Municipal a Diciembre 2023</w:t>
            </w:r>
          </w:p>
        </w:tc>
      </w:tr>
      <w:tr w:rsidR="008F48B3" w:rsidRPr="008F48B3" w14:paraId="33EB6FB8"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D14023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37</w:t>
            </w:r>
          </w:p>
        </w:tc>
        <w:tc>
          <w:tcPr>
            <w:tcW w:w="4255" w:type="dxa"/>
            <w:tcBorders>
              <w:top w:val="nil"/>
              <w:left w:val="nil"/>
              <w:bottom w:val="single" w:sz="4" w:space="0" w:color="000000"/>
              <w:right w:val="single" w:sz="4" w:space="0" w:color="000000"/>
            </w:tcBorders>
            <w:shd w:val="clear" w:color="auto" w:fill="auto"/>
            <w:vAlign w:val="bottom"/>
            <w:hideMark/>
          </w:tcPr>
          <w:p w14:paraId="23A6F7D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 Rafael del Yuma</w:t>
            </w:r>
          </w:p>
        </w:tc>
        <w:tc>
          <w:tcPr>
            <w:tcW w:w="1355" w:type="dxa"/>
            <w:tcBorders>
              <w:top w:val="nil"/>
              <w:left w:val="nil"/>
              <w:bottom w:val="single" w:sz="4" w:space="0" w:color="000000"/>
              <w:right w:val="single" w:sz="4" w:space="0" w:color="000000"/>
            </w:tcBorders>
            <w:shd w:val="clear" w:color="auto" w:fill="auto"/>
            <w:vAlign w:val="bottom"/>
            <w:hideMark/>
          </w:tcPr>
          <w:p w14:paraId="577EBB7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74.44</w:t>
            </w:r>
          </w:p>
        </w:tc>
      </w:tr>
      <w:tr w:rsidR="008F48B3" w:rsidRPr="008F48B3" w14:paraId="55AA83D8"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A29C05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38</w:t>
            </w:r>
          </w:p>
        </w:tc>
        <w:tc>
          <w:tcPr>
            <w:tcW w:w="4255" w:type="dxa"/>
            <w:tcBorders>
              <w:top w:val="nil"/>
              <w:left w:val="nil"/>
              <w:bottom w:val="single" w:sz="4" w:space="0" w:color="000000"/>
              <w:right w:val="single" w:sz="4" w:space="0" w:color="000000"/>
            </w:tcBorders>
            <w:shd w:val="clear" w:color="auto" w:fill="auto"/>
            <w:vAlign w:val="bottom"/>
            <w:hideMark/>
          </w:tcPr>
          <w:p w14:paraId="5EC54D1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Ramón Santana</w:t>
            </w:r>
          </w:p>
        </w:tc>
        <w:tc>
          <w:tcPr>
            <w:tcW w:w="1355" w:type="dxa"/>
            <w:tcBorders>
              <w:top w:val="nil"/>
              <w:left w:val="nil"/>
              <w:bottom w:val="single" w:sz="4" w:space="0" w:color="000000"/>
              <w:right w:val="single" w:sz="4" w:space="0" w:color="000000"/>
            </w:tcBorders>
            <w:shd w:val="clear" w:color="auto" w:fill="auto"/>
            <w:vAlign w:val="bottom"/>
            <w:hideMark/>
          </w:tcPr>
          <w:p w14:paraId="522AF94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72.8</w:t>
            </w:r>
          </w:p>
        </w:tc>
      </w:tr>
      <w:tr w:rsidR="008F48B3" w:rsidRPr="008F48B3" w14:paraId="7390FC11"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990C7E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39</w:t>
            </w:r>
          </w:p>
        </w:tc>
        <w:tc>
          <w:tcPr>
            <w:tcW w:w="4255" w:type="dxa"/>
            <w:tcBorders>
              <w:top w:val="nil"/>
              <w:left w:val="nil"/>
              <w:bottom w:val="single" w:sz="4" w:space="0" w:color="000000"/>
              <w:right w:val="single" w:sz="4" w:space="0" w:color="000000"/>
            </w:tcBorders>
            <w:shd w:val="clear" w:color="auto" w:fill="auto"/>
            <w:vAlign w:val="bottom"/>
            <w:hideMark/>
          </w:tcPr>
          <w:p w14:paraId="1251482D"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 Descubierta</w:t>
            </w:r>
          </w:p>
        </w:tc>
        <w:tc>
          <w:tcPr>
            <w:tcW w:w="1355" w:type="dxa"/>
            <w:tcBorders>
              <w:top w:val="nil"/>
              <w:left w:val="nil"/>
              <w:bottom w:val="single" w:sz="4" w:space="0" w:color="000000"/>
              <w:right w:val="single" w:sz="4" w:space="0" w:color="000000"/>
            </w:tcBorders>
            <w:shd w:val="clear" w:color="auto" w:fill="auto"/>
            <w:vAlign w:val="bottom"/>
            <w:hideMark/>
          </w:tcPr>
          <w:p w14:paraId="534AB1BA"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72.6</w:t>
            </w:r>
          </w:p>
        </w:tc>
      </w:tr>
      <w:tr w:rsidR="008F48B3" w:rsidRPr="008F48B3" w14:paraId="1A3AB080"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C230DAA"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40</w:t>
            </w:r>
          </w:p>
        </w:tc>
        <w:tc>
          <w:tcPr>
            <w:tcW w:w="4255" w:type="dxa"/>
            <w:tcBorders>
              <w:top w:val="nil"/>
              <w:left w:val="nil"/>
              <w:bottom w:val="single" w:sz="4" w:space="0" w:color="000000"/>
              <w:right w:val="single" w:sz="4" w:space="0" w:color="000000"/>
            </w:tcBorders>
            <w:shd w:val="clear" w:color="auto" w:fill="auto"/>
            <w:vAlign w:val="bottom"/>
            <w:hideMark/>
          </w:tcPr>
          <w:p w14:paraId="07D00568"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Esperanza</w:t>
            </w:r>
          </w:p>
        </w:tc>
        <w:tc>
          <w:tcPr>
            <w:tcW w:w="1355" w:type="dxa"/>
            <w:tcBorders>
              <w:top w:val="nil"/>
              <w:left w:val="nil"/>
              <w:bottom w:val="single" w:sz="4" w:space="0" w:color="000000"/>
              <w:right w:val="single" w:sz="4" w:space="0" w:color="000000"/>
            </w:tcBorders>
            <w:shd w:val="clear" w:color="auto" w:fill="auto"/>
            <w:vAlign w:val="bottom"/>
            <w:hideMark/>
          </w:tcPr>
          <w:p w14:paraId="526C27A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72.56</w:t>
            </w:r>
          </w:p>
        </w:tc>
      </w:tr>
      <w:tr w:rsidR="008F48B3" w:rsidRPr="008F48B3" w14:paraId="49158482"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891EF1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41</w:t>
            </w:r>
          </w:p>
        </w:tc>
        <w:tc>
          <w:tcPr>
            <w:tcW w:w="4255" w:type="dxa"/>
            <w:tcBorders>
              <w:top w:val="nil"/>
              <w:left w:val="nil"/>
              <w:bottom w:val="single" w:sz="4" w:space="0" w:color="000000"/>
              <w:right w:val="single" w:sz="4" w:space="0" w:color="000000"/>
            </w:tcBorders>
            <w:shd w:val="clear" w:color="auto" w:fill="auto"/>
            <w:vAlign w:val="bottom"/>
            <w:hideMark/>
          </w:tcPr>
          <w:p w14:paraId="718F632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Yaguate</w:t>
            </w:r>
          </w:p>
        </w:tc>
        <w:tc>
          <w:tcPr>
            <w:tcW w:w="1355" w:type="dxa"/>
            <w:tcBorders>
              <w:top w:val="nil"/>
              <w:left w:val="nil"/>
              <w:bottom w:val="single" w:sz="4" w:space="0" w:color="000000"/>
              <w:right w:val="single" w:sz="4" w:space="0" w:color="000000"/>
            </w:tcBorders>
            <w:shd w:val="clear" w:color="auto" w:fill="auto"/>
            <w:vAlign w:val="bottom"/>
            <w:hideMark/>
          </w:tcPr>
          <w:p w14:paraId="24DCE3A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72.4</w:t>
            </w:r>
          </w:p>
        </w:tc>
      </w:tr>
      <w:tr w:rsidR="008F48B3" w:rsidRPr="008F48B3" w14:paraId="40C5FEBD"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9895414"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42</w:t>
            </w:r>
          </w:p>
        </w:tc>
        <w:tc>
          <w:tcPr>
            <w:tcW w:w="4255" w:type="dxa"/>
            <w:tcBorders>
              <w:top w:val="nil"/>
              <w:left w:val="nil"/>
              <w:bottom w:val="single" w:sz="4" w:space="0" w:color="000000"/>
              <w:right w:val="single" w:sz="4" w:space="0" w:color="000000"/>
            </w:tcBorders>
            <w:shd w:val="clear" w:color="auto" w:fill="auto"/>
            <w:vAlign w:val="bottom"/>
            <w:hideMark/>
          </w:tcPr>
          <w:p w14:paraId="046B6FD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Castañuelas</w:t>
            </w:r>
          </w:p>
        </w:tc>
        <w:tc>
          <w:tcPr>
            <w:tcW w:w="1355" w:type="dxa"/>
            <w:tcBorders>
              <w:top w:val="nil"/>
              <w:left w:val="nil"/>
              <w:bottom w:val="single" w:sz="4" w:space="0" w:color="000000"/>
              <w:right w:val="single" w:sz="4" w:space="0" w:color="000000"/>
            </w:tcBorders>
            <w:shd w:val="clear" w:color="auto" w:fill="auto"/>
            <w:vAlign w:val="bottom"/>
            <w:hideMark/>
          </w:tcPr>
          <w:p w14:paraId="28AE462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71.72</w:t>
            </w:r>
          </w:p>
        </w:tc>
      </w:tr>
      <w:tr w:rsidR="008F48B3" w:rsidRPr="008F48B3" w14:paraId="6B3FB67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6CA77D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43</w:t>
            </w:r>
          </w:p>
        </w:tc>
        <w:tc>
          <w:tcPr>
            <w:tcW w:w="4255" w:type="dxa"/>
            <w:tcBorders>
              <w:top w:val="nil"/>
              <w:left w:val="nil"/>
              <w:bottom w:val="single" w:sz="4" w:space="0" w:color="000000"/>
              <w:right w:val="single" w:sz="4" w:space="0" w:color="000000"/>
            </w:tcBorders>
            <w:shd w:val="clear" w:color="auto" w:fill="auto"/>
            <w:vAlign w:val="bottom"/>
            <w:hideMark/>
          </w:tcPr>
          <w:p w14:paraId="206380F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Gaspar Hernández</w:t>
            </w:r>
          </w:p>
        </w:tc>
        <w:tc>
          <w:tcPr>
            <w:tcW w:w="1355" w:type="dxa"/>
            <w:tcBorders>
              <w:top w:val="nil"/>
              <w:left w:val="nil"/>
              <w:bottom w:val="single" w:sz="4" w:space="0" w:color="000000"/>
              <w:right w:val="single" w:sz="4" w:space="0" w:color="000000"/>
            </w:tcBorders>
            <w:shd w:val="clear" w:color="auto" w:fill="auto"/>
            <w:vAlign w:val="bottom"/>
            <w:hideMark/>
          </w:tcPr>
          <w:p w14:paraId="2458519D"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71.72</w:t>
            </w:r>
          </w:p>
        </w:tc>
      </w:tr>
      <w:tr w:rsidR="008F48B3" w:rsidRPr="008F48B3" w14:paraId="4FC6DB3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6490466"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44</w:t>
            </w:r>
          </w:p>
        </w:tc>
        <w:tc>
          <w:tcPr>
            <w:tcW w:w="4255" w:type="dxa"/>
            <w:tcBorders>
              <w:top w:val="nil"/>
              <w:left w:val="nil"/>
              <w:bottom w:val="single" w:sz="4" w:space="0" w:color="000000"/>
              <w:right w:val="single" w:sz="4" w:space="0" w:color="000000"/>
            </w:tcBorders>
            <w:shd w:val="clear" w:color="auto" w:fill="auto"/>
            <w:vAlign w:val="bottom"/>
            <w:hideMark/>
          </w:tcPr>
          <w:p w14:paraId="3A3A840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Isabela</w:t>
            </w:r>
          </w:p>
        </w:tc>
        <w:tc>
          <w:tcPr>
            <w:tcW w:w="1355" w:type="dxa"/>
            <w:tcBorders>
              <w:top w:val="nil"/>
              <w:left w:val="nil"/>
              <w:bottom w:val="single" w:sz="4" w:space="0" w:color="000000"/>
              <w:right w:val="single" w:sz="4" w:space="0" w:color="000000"/>
            </w:tcBorders>
            <w:shd w:val="clear" w:color="auto" w:fill="auto"/>
            <w:vAlign w:val="bottom"/>
            <w:hideMark/>
          </w:tcPr>
          <w:p w14:paraId="71E7417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71.6</w:t>
            </w:r>
          </w:p>
        </w:tc>
      </w:tr>
      <w:tr w:rsidR="008F48B3" w:rsidRPr="008F48B3" w14:paraId="31FDFDF7"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AD5230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45</w:t>
            </w:r>
          </w:p>
        </w:tc>
        <w:tc>
          <w:tcPr>
            <w:tcW w:w="4255" w:type="dxa"/>
            <w:tcBorders>
              <w:top w:val="nil"/>
              <w:left w:val="nil"/>
              <w:bottom w:val="single" w:sz="4" w:space="0" w:color="000000"/>
              <w:right w:val="single" w:sz="4" w:space="0" w:color="000000"/>
            </w:tcBorders>
            <w:shd w:val="clear" w:color="auto" w:fill="auto"/>
            <w:vAlign w:val="bottom"/>
            <w:hideMark/>
          </w:tcPr>
          <w:p w14:paraId="7DAE8189"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 Romana</w:t>
            </w:r>
          </w:p>
        </w:tc>
        <w:tc>
          <w:tcPr>
            <w:tcW w:w="1355" w:type="dxa"/>
            <w:tcBorders>
              <w:top w:val="nil"/>
              <w:left w:val="nil"/>
              <w:bottom w:val="single" w:sz="4" w:space="0" w:color="000000"/>
              <w:right w:val="single" w:sz="4" w:space="0" w:color="000000"/>
            </w:tcBorders>
            <w:shd w:val="clear" w:color="auto" w:fill="auto"/>
            <w:vAlign w:val="bottom"/>
            <w:hideMark/>
          </w:tcPr>
          <w:p w14:paraId="2AAC607A"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71.4</w:t>
            </w:r>
          </w:p>
        </w:tc>
      </w:tr>
      <w:tr w:rsidR="008F48B3" w:rsidRPr="008F48B3" w14:paraId="62065460"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804B7C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w:t>
            </w:r>
          </w:p>
        </w:tc>
        <w:tc>
          <w:tcPr>
            <w:tcW w:w="4255" w:type="dxa"/>
            <w:tcBorders>
              <w:top w:val="nil"/>
              <w:left w:val="nil"/>
              <w:bottom w:val="single" w:sz="4" w:space="0" w:color="000000"/>
              <w:right w:val="single" w:sz="4" w:space="0" w:color="000000"/>
            </w:tcBorders>
            <w:shd w:val="clear" w:color="auto" w:fill="auto"/>
            <w:vAlign w:val="bottom"/>
            <w:hideMark/>
          </w:tcPr>
          <w:p w14:paraId="680C5A3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Matas de Santa Cruz</w:t>
            </w:r>
          </w:p>
        </w:tc>
        <w:tc>
          <w:tcPr>
            <w:tcW w:w="1355" w:type="dxa"/>
            <w:tcBorders>
              <w:top w:val="nil"/>
              <w:left w:val="nil"/>
              <w:bottom w:val="single" w:sz="4" w:space="0" w:color="000000"/>
              <w:right w:val="single" w:sz="4" w:space="0" w:color="000000"/>
            </w:tcBorders>
            <w:shd w:val="clear" w:color="auto" w:fill="auto"/>
            <w:vAlign w:val="bottom"/>
            <w:hideMark/>
          </w:tcPr>
          <w:p w14:paraId="3CECC31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71.4</w:t>
            </w:r>
          </w:p>
        </w:tc>
      </w:tr>
      <w:tr w:rsidR="008F48B3" w:rsidRPr="008F48B3" w14:paraId="5BF1B670"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7DFD818"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47</w:t>
            </w:r>
          </w:p>
        </w:tc>
        <w:tc>
          <w:tcPr>
            <w:tcW w:w="4255" w:type="dxa"/>
            <w:tcBorders>
              <w:top w:val="nil"/>
              <w:left w:val="nil"/>
              <w:bottom w:val="single" w:sz="4" w:space="0" w:color="000000"/>
              <w:right w:val="single" w:sz="4" w:space="0" w:color="000000"/>
            </w:tcBorders>
            <w:shd w:val="clear" w:color="auto" w:fill="auto"/>
            <w:vAlign w:val="bottom"/>
            <w:hideMark/>
          </w:tcPr>
          <w:p w14:paraId="5171D5CD"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Castillo</w:t>
            </w:r>
          </w:p>
        </w:tc>
        <w:tc>
          <w:tcPr>
            <w:tcW w:w="1355" w:type="dxa"/>
            <w:tcBorders>
              <w:top w:val="nil"/>
              <w:left w:val="nil"/>
              <w:bottom w:val="single" w:sz="4" w:space="0" w:color="000000"/>
              <w:right w:val="single" w:sz="4" w:space="0" w:color="000000"/>
            </w:tcBorders>
            <w:shd w:val="clear" w:color="auto" w:fill="auto"/>
            <w:vAlign w:val="bottom"/>
            <w:hideMark/>
          </w:tcPr>
          <w:p w14:paraId="1724057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70.6</w:t>
            </w:r>
          </w:p>
        </w:tc>
      </w:tr>
      <w:tr w:rsidR="008F48B3" w:rsidRPr="008F48B3" w14:paraId="515E356D"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2F0C03A"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48</w:t>
            </w:r>
          </w:p>
        </w:tc>
        <w:tc>
          <w:tcPr>
            <w:tcW w:w="4255" w:type="dxa"/>
            <w:tcBorders>
              <w:top w:val="nil"/>
              <w:left w:val="nil"/>
              <w:bottom w:val="single" w:sz="4" w:space="0" w:color="000000"/>
              <w:right w:val="single" w:sz="4" w:space="0" w:color="000000"/>
            </w:tcBorders>
            <w:shd w:val="clear" w:color="auto" w:fill="auto"/>
            <w:vAlign w:val="bottom"/>
            <w:hideMark/>
          </w:tcPr>
          <w:p w14:paraId="490B4D3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Mao</w:t>
            </w:r>
          </w:p>
        </w:tc>
        <w:tc>
          <w:tcPr>
            <w:tcW w:w="1355" w:type="dxa"/>
            <w:tcBorders>
              <w:top w:val="nil"/>
              <w:left w:val="nil"/>
              <w:bottom w:val="single" w:sz="4" w:space="0" w:color="000000"/>
              <w:right w:val="single" w:sz="4" w:space="0" w:color="000000"/>
            </w:tcBorders>
            <w:shd w:val="clear" w:color="auto" w:fill="auto"/>
            <w:vAlign w:val="bottom"/>
            <w:hideMark/>
          </w:tcPr>
          <w:p w14:paraId="519EBA4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70.4</w:t>
            </w:r>
          </w:p>
        </w:tc>
      </w:tr>
      <w:tr w:rsidR="008F48B3" w:rsidRPr="008F48B3" w14:paraId="795AEDC9"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634707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49</w:t>
            </w:r>
          </w:p>
        </w:tc>
        <w:tc>
          <w:tcPr>
            <w:tcW w:w="4255" w:type="dxa"/>
            <w:tcBorders>
              <w:top w:val="nil"/>
              <w:left w:val="nil"/>
              <w:bottom w:val="single" w:sz="4" w:space="0" w:color="000000"/>
              <w:right w:val="single" w:sz="4" w:space="0" w:color="000000"/>
            </w:tcBorders>
            <w:shd w:val="clear" w:color="auto" w:fill="auto"/>
            <w:vAlign w:val="bottom"/>
            <w:hideMark/>
          </w:tcPr>
          <w:p w14:paraId="44CA4A5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Jamao al Norte</w:t>
            </w:r>
          </w:p>
        </w:tc>
        <w:tc>
          <w:tcPr>
            <w:tcW w:w="1355" w:type="dxa"/>
            <w:tcBorders>
              <w:top w:val="nil"/>
              <w:left w:val="nil"/>
              <w:bottom w:val="single" w:sz="4" w:space="0" w:color="000000"/>
              <w:right w:val="single" w:sz="4" w:space="0" w:color="000000"/>
            </w:tcBorders>
            <w:shd w:val="clear" w:color="auto" w:fill="auto"/>
            <w:vAlign w:val="bottom"/>
            <w:hideMark/>
          </w:tcPr>
          <w:p w14:paraId="1F9384D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70.04</w:t>
            </w:r>
          </w:p>
        </w:tc>
      </w:tr>
      <w:tr w:rsidR="008F48B3" w:rsidRPr="008F48B3" w14:paraId="4136607C"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30612A2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w:t>
            </w:r>
          </w:p>
        </w:tc>
        <w:tc>
          <w:tcPr>
            <w:tcW w:w="4255" w:type="dxa"/>
            <w:tcBorders>
              <w:top w:val="nil"/>
              <w:left w:val="nil"/>
              <w:bottom w:val="single" w:sz="4" w:space="0" w:color="000000"/>
              <w:right w:val="single" w:sz="4" w:space="0" w:color="000000"/>
            </w:tcBorders>
            <w:shd w:val="clear" w:color="auto" w:fill="auto"/>
            <w:vAlign w:val="bottom"/>
            <w:hideMark/>
          </w:tcPr>
          <w:p w14:paraId="1A9A4CC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Padre las Casas</w:t>
            </w:r>
          </w:p>
        </w:tc>
        <w:tc>
          <w:tcPr>
            <w:tcW w:w="1355" w:type="dxa"/>
            <w:tcBorders>
              <w:top w:val="nil"/>
              <w:left w:val="nil"/>
              <w:bottom w:val="single" w:sz="4" w:space="0" w:color="000000"/>
              <w:right w:val="single" w:sz="4" w:space="0" w:color="000000"/>
            </w:tcBorders>
            <w:shd w:val="clear" w:color="auto" w:fill="auto"/>
            <w:vAlign w:val="bottom"/>
            <w:hideMark/>
          </w:tcPr>
          <w:p w14:paraId="2C7FE30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69.8</w:t>
            </w:r>
          </w:p>
        </w:tc>
      </w:tr>
      <w:tr w:rsidR="008F48B3" w:rsidRPr="008F48B3" w14:paraId="6B5523B1"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E204B1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51</w:t>
            </w:r>
          </w:p>
        </w:tc>
        <w:tc>
          <w:tcPr>
            <w:tcW w:w="4255" w:type="dxa"/>
            <w:tcBorders>
              <w:top w:val="nil"/>
              <w:left w:val="nil"/>
              <w:bottom w:val="single" w:sz="4" w:space="0" w:color="000000"/>
              <w:right w:val="single" w:sz="4" w:space="0" w:color="000000"/>
            </w:tcBorders>
            <w:shd w:val="clear" w:color="auto" w:fill="auto"/>
            <w:vAlign w:val="bottom"/>
            <w:hideMark/>
          </w:tcPr>
          <w:p w14:paraId="17EC92B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Vallejuelo</w:t>
            </w:r>
          </w:p>
        </w:tc>
        <w:tc>
          <w:tcPr>
            <w:tcW w:w="1355" w:type="dxa"/>
            <w:tcBorders>
              <w:top w:val="nil"/>
              <w:left w:val="nil"/>
              <w:bottom w:val="single" w:sz="4" w:space="0" w:color="000000"/>
              <w:right w:val="single" w:sz="4" w:space="0" w:color="000000"/>
            </w:tcBorders>
            <w:shd w:val="clear" w:color="auto" w:fill="auto"/>
            <w:vAlign w:val="bottom"/>
            <w:hideMark/>
          </w:tcPr>
          <w:p w14:paraId="69C5FBA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69.8</w:t>
            </w:r>
          </w:p>
        </w:tc>
      </w:tr>
      <w:tr w:rsidR="008F48B3" w:rsidRPr="008F48B3" w14:paraId="634F3FF2"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3C472334"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52</w:t>
            </w:r>
          </w:p>
        </w:tc>
        <w:tc>
          <w:tcPr>
            <w:tcW w:w="4255" w:type="dxa"/>
            <w:tcBorders>
              <w:top w:val="nil"/>
              <w:left w:val="nil"/>
              <w:bottom w:val="single" w:sz="4" w:space="0" w:color="000000"/>
              <w:right w:val="single" w:sz="4" w:space="0" w:color="000000"/>
            </w:tcBorders>
            <w:shd w:val="clear" w:color="auto" w:fill="auto"/>
            <w:vAlign w:val="bottom"/>
            <w:hideMark/>
          </w:tcPr>
          <w:p w14:paraId="101E5CE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Jánico</w:t>
            </w:r>
          </w:p>
        </w:tc>
        <w:tc>
          <w:tcPr>
            <w:tcW w:w="1355" w:type="dxa"/>
            <w:tcBorders>
              <w:top w:val="nil"/>
              <w:left w:val="nil"/>
              <w:bottom w:val="single" w:sz="4" w:space="0" w:color="000000"/>
              <w:right w:val="single" w:sz="4" w:space="0" w:color="000000"/>
            </w:tcBorders>
            <w:shd w:val="clear" w:color="auto" w:fill="auto"/>
            <w:vAlign w:val="bottom"/>
            <w:hideMark/>
          </w:tcPr>
          <w:p w14:paraId="77DFE488"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69.6</w:t>
            </w:r>
          </w:p>
        </w:tc>
      </w:tr>
      <w:tr w:rsidR="008F48B3" w:rsidRPr="008F48B3" w14:paraId="4A11402E"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255219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53</w:t>
            </w:r>
          </w:p>
        </w:tc>
        <w:tc>
          <w:tcPr>
            <w:tcW w:w="4255" w:type="dxa"/>
            <w:tcBorders>
              <w:top w:val="nil"/>
              <w:left w:val="nil"/>
              <w:bottom w:val="single" w:sz="4" w:space="0" w:color="000000"/>
              <w:right w:val="single" w:sz="4" w:space="0" w:color="000000"/>
            </w:tcBorders>
            <w:shd w:val="clear" w:color="auto" w:fill="auto"/>
            <w:vAlign w:val="bottom"/>
            <w:hideMark/>
          </w:tcPr>
          <w:p w14:paraId="46F5C524"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Laguna Salada</w:t>
            </w:r>
          </w:p>
        </w:tc>
        <w:tc>
          <w:tcPr>
            <w:tcW w:w="1355" w:type="dxa"/>
            <w:tcBorders>
              <w:top w:val="nil"/>
              <w:left w:val="nil"/>
              <w:bottom w:val="single" w:sz="4" w:space="0" w:color="000000"/>
              <w:right w:val="single" w:sz="4" w:space="0" w:color="000000"/>
            </w:tcBorders>
            <w:shd w:val="clear" w:color="auto" w:fill="auto"/>
            <w:vAlign w:val="bottom"/>
            <w:hideMark/>
          </w:tcPr>
          <w:p w14:paraId="5D98CD8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69.52</w:t>
            </w:r>
          </w:p>
        </w:tc>
      </w:tr>
      <w:tr w:rsidR="008F48B3" w:rsidRPr="008F48B3" w14:paraId="2C76A88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2D80EE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54</w:t>
            </w:r>
          </w:p>
        </w:tc>
        <w:tc>
          <w:tcPr>
            <w:tcW w:w="4255" w:type="dxa"/>
            <w:tcBorders>
              <w:top w:val="nil"/>
              <w:left w:val="nil"/>
              <w:bottom w:val="single" w:sz="4" w:space="0" w:color="000000"/>
              <w:right w:val="single" w:sz="4" w:space="0" w:color="000000"/>
            </w:tcBorders>
            <w:shd w:val="clear" w:color="auto" w:fill="auto"/>
            <w:vAlign w:val="bottom"/>
            <w:hideMark/>
          </w:tcPr>
          <w:p w14:paraId="05BFDCB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 Antonio de Guerra</w:t>
            </w:r>
          </w:p>
        </w:tc>
        <w:tc>
          <w:tcPr>
            <w:tcW w:w="1355" w:type="dxa"/>
            <w:tcBorders>
              <w:top w:val="nil"/>
              <w:left w:val="nil"/>
              <w:bottom w:val="single" w:sz="4" w:space="0" w:color="000000"/>
              <w:right w:val="single" w:sz="4" w:space="0" w:color="000000"/>
            </w:tcBorders>
            <w:shd w:val="clear" w:color="auto" w:fill="auto"/>
            <w:vAlign w:val="bottom"/>
            <w:hideMark/>
          </w:tcPr>
          <w:p w14:paraId="2C82AEB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68.6</w:t>
            </w:r>
          </w:p>
        </w:tc>
      </w:tr>
      <w:tr w:rsidR="008F48B3" w:rsidRPr="008F48B3" w14:paraId="540ED335"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F2D414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55</w:t>
            </w:r>
          </w:p>
        </w:tc>
        <w:tc>
          <w:tcPr>
            <w:tcW w:w="4255" w:type="dxa"/>
            <w:tcBorders>
              <w:top w:val="nil"/>
              <w:left w:val="nil"/>
              <w:bottom w:val="single" w:sz="4" w:space="0" w:color="000000"/>
              <w:right w:val="single" w:sz="4" w:space="0" w:color="000000"/>
            </w:tcBorders>
            <w:shd w:val="clear" w:color="auto" w:fill="auto"/>
            <w:vAlign w:val="bottom"/>
            <w:hideMark/>
          </w:tcPr>
          <w:p w14:paraId="662D2324"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Hermosa</w:t>
            </w:r>
          </w:p>
        </w:tc>
        <w:tc>
          <w:tcPr>
            <w:tcW w:w="1355" w:type="dxa"/>
            <w:tcBorders>
              <w:top w:val="nil"/>
              <w:left w:val="nil"/>
              <w:bottom w:val="single" w:sz="4" w:space="0" w:color="000000"/>
              <w:right w:val="single" w:sz="4" w:space="0" w:color="000000"/>
            </w:tcBorders>
            <w:shd w:val="clear" w:color="auto" w:fill="auto"/>
            <w:vAlign w:val="bottom"/>
            <w:hideMark/>
          </w:tcPr>
          <w:p w14:paraId="6CAA15A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68.2</w:t>
            </w:r>
          </w:p>
        </w:tc>
      </w:tr>
      <w:tr w:rsidR="008F48B3" w:rsidRPr="008F48B3" w14:paraId="07FEA44E"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57C9832D"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56</w:t>
            </w:r>
          </w:p>
        </w:tc>
        <w:tc>
          <w:tcPr>
            <w:tcW w:w="4255" w:type="dxa"/>
            <w:tcBorders>
              <w:top w:val="nil"/>
              <w:left w:val="nil"/>
              <w:bottom w:val="single" w:sz="4" w:space="0" w:color="000000"/>
              <w:right w:val="single" w:sz="4" w:space="0" w:color="000000"/>
            </w:tcBorders>
            <w:shd w:val="clear" w:color="auto" w:fill="auto"/>
            <w:vAlign w:val="bottom"/>
            <w:hideMark/>
          </w:tcPr>
          <w:p w14:paraId="68BA36E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Santo Domingo Este</w:t>
            </w:r>
          </w:p>
        </w:tc>
        <w:tc>
          <w:tcPr>
            <w:tcW w:w="1355" w:type="dxa"/>
            <w:tcBorders>
              <w:top w:val="nil"/>
              <w:left w:val="nil"/>
              <w:bottom w:val="single" w:sz="4" w:space="0" w:color="000000"/>
              <w:right w:val="single" w:sz="4" w:space="0" w:color="000000"/>
            </w:tcBorders>
            <w:shd w:val="clear" w:color="auto" w:fill="auto"/>
            <w:vAlign w:val="bottom"/>
            <w:hideMark/>
          </w:tcPr>
          <w:p w14:paraId="4AD928CA"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67.6</w:t>
            </w:r>
          </w:p>
        </w:tc>
      </w:tr>
      <w:tr w:rsidR="008F48B3" w:rsidRPr="008F48B3" w14:paraId="75A1F3D7"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4EF1EC6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57</w:t>
            </w:r>
          </w:p>
        </w:tc>
        <w:tc>
          <w:tcPr>
            <w:tcW w:w="4255" w:type="dxa"/>
            <w:tcBorders>
              <w:top w:val="nil"/>
              <w:left w:val="nil"/>
              <w:bottom w:val="single" w:sz="4" w:space="0" w:color="000000"/>
              <w:right w:val="single" w:sz="4" w:space="0" w:color="000000"/>
            </w:tcBorders>
            <w:shd w:val="clear" w:color="auto" w:fill="auto"/>
            <w:vAlign w:val="bottom"/>
            <w:hideMark/>
          </w:tcPr>
          <w:p w14:paraId="3207CBE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Vásquez</w:t>
            </w:r>
          </w:p>
        </w:tc>
        <w:tc>
          <w:tcPr>
            <w:tcW w:w="1355" w:type="dxa"/>
            <w:tcBorders>
              <w:top w:val="nil"/>
              <w:left w:val="nil"/>
              <w:bottom w:val="single" w:sz="4" w:space="0" w:color="000000"/>
              <w:right w:val="single" w:sz="4" w:space="0" w:color="000000"/>
            </w:tcBorders>
            <w:shd w:val="clear" w:color="auto" w:fill="auto"/>
            <w:vAlign w:val="bottom"/>
            <w:hideMark/>
          </w:tcPr>
          <w:p w14:paraId="7025CFC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67.16</w:t>
            </w:r>
          </w:p>
        </w:tc>
      </w:tr>
      <w:tr w:rsidR="008F48B3" w:rsidRPr="008F48B3" w14:paraId="143A6F0D"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1146F6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58</w:t>
            </w:r>
          </w:p>
        </w:tc>
        <w:tc>
          <w:tcPr>
            <w:tcW w:w="4255" w:type="dxa"/>
            <w:tcBorders>
              <w:top w:val="nil"/>
              <w:left w:val="nil"/>
              <w:bottom w:val="single" w:sz="4" w:space="0" w:color="000000"/>
              <w:right w:val="single" w:sz="4" w:space="0" w:color="000000"/>
            </w:tcBorders>
            <w:shd w:val="clear" w:color="auto" w:fill="auto"/>
            <w:vAlign w:val="bottom"/>
            <w:hideMark/>
          </w:tcPr>
          <w:p w14:paraId="680366D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Cayetano Germosén</w:t>
            </w:r>
          </w:p>
        </w:tc>
        <w:tc>
          <w:tcPr>
            <w:tcW w:w="1355" w:type="dxa"/>
            <w:tcBorders>
              <w:top w:val="nil"/>
              <w:left w:val="nil"/>
              <w:bottom w:val="single" w:sz="4" w:space="0" w:color="000000"/>
              <w:right w:val="single" w:sz="4" w:space="0" w:color="000000"/>
            </w:tcBorders>
            <w:shd w:val="clear" w:color="auto" w:fill="auto"/>
            <w:vAlign w:val="bottom"/>
            <w:hideMark/>
          </w:tcPr>
          <w:p w14:paraId="658E03F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66.8</w:t>
            </w:r>
          </w:p>
        </w:tc>
      </w:tr>
      <w:tr w:rsidR="008F48B3" w:rsidRPr="008F48B3" w14:paraId="44818C7E"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0C2FD2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59</w:t>
            </w:r>
          </w:p>
        </w:tc>
        <w:tc>
          <w:tcPr>
            <w:tcW w:w="4255" w:type="dxa"/>
            <w:tcBorders>
              <w:top w:val="nil"/>
              <w:left w:val="nil"/>
              <w:bottom w:val="single" w:sz="4" w:space="0" w:color="000000"/>
              <w:right w:val="single" w:sz="4" w:space="0" w:color="000000"/>
            </w:tcBorders>
            <w:shd w:val="clear" w:color="auto" w:fill="auto"/>
            <w:vAlign w:val="bottom"/>
            <w:hideMark/>
          </w:tcPr>
          <w:p w14:paraId="73774458"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Altamira</w:t>
            </w:r>
          </w:p>
        </w:tc>
        <w:tc>
          <w:tcPr>
            <w:tcW w:w="1355" w:type="dxa"/>
            <w:tcBorders>
              <w:top w:val="nil"/>
              <w:left w:val="nil"/>
              <w:bottom w:val="single" w:sz="4" w:space="0" w:color="000000"/>
              <w:right w:val="single" w:sz="4" w:space="0" w:color="000000"/>
            </w:tcBorders>
            <w:shd w:val="clear" w:color="auto" w:fill="auto"/>
            <w:vAlign w:val="bottom"/>
            <w:hideMark/>
          </w:tcPr>
          <w:p w14:paraId="4185C91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66.2</w:t>
            </w:r>
          </w:p>
        </w:tc>
      </w:tr>
      <w:tr w:rsidR="008F48B3" w:rsidRPr="008F48B3" w14:paraId="10D5D741"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38F79CA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60</w:t>
            </w:r>
          </w:p>
        </w:tc>
        <w:tc>
          <w:tcPr>
            <w:tcW w:w="4255" w:type="dxa"/>
            <w:tcBorders>
              <w:top w:val="nil"/>
              <w:left w:val="nil"/>
              <w:bottom w:val="single" w:sz="4" w:space="0" w:color="000000"/>
              <w:right w:val="single" w:sz="4" w:space="0" w:color="000000"/>
            </w:tcBorders>
            <w:shd w:val="clear" w:color="auto" w:fill="auto"/>
            <w:vAlign w:val="bottom"/>
            <w:hideMark/>
          </w:tcPr>
          <w:p w14:paraId="0E40CB0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Terrenas</w:t>
            </w:r>
          </w:p>
        </w:tc>
        <w:tc>
          <w:tcPr>
            <w:tcW w:w="1355" w:type="dxa"/>
            <w:tcBorders>
              <w:top w:val="nil"/>
              <w:left w:val="nil"/>
              <w:bottom w:val="single" w:sz="4" w:space="0" w:color="000000"/>
              <w:right w:val="single" w:sz="4" w:space="0" w:color="000000"/>
            </w:tcBorders>
            <w:shd w:val="clear" w:color="auto" w:fill="auto"/>
            <w:vAlign w:val="bottom"/>
            <w:hideMark/>
          </w:tcPr>
          <w:p w14:paraId="66BA36D1"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66.2</w:t>
            </w:r>
          </w:p>
        </w:tc>
      </w:tr>
      <w:tr w:rsidR="008F48B3" w:rsidRPr="008F48B3" w14:paraId="06A63202"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6AF9E98"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61</w:t>
            </w:r>
          </w:p>
        </w:tc>
        <w:tc>
          <w:tcPr>
            <w:tcW w:w="4255" w:type="dxa"/>
            <w:tcBorders>
              <w:top w:val="nil"/>
              <w:left w:val="nil"/>
              <w:bottom w:val="single" w:sz="4" w:space="0" w:color="000000"/>
              <w:right w:val="single" w:sz="4" w:space="0" w:color="000000"/>
            </w:tcBorders>
            <w:shd w:val="clear" w:color="auto" w:fill="auto"/>
            <w:vAlign w:val="bottom"/>
            <w:hideMark/>
          </w:tcPr>
          <w:p w14:paraId="4A64201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Monte Cristi</w:t>
            </w:r>
          </w:p>
        </w:tc>
        <w:tc>
          <w:tcPr>
            <w:tcW w:w="1355" w:type="dxa"/>
            <w:tcBorders>
              <w:top w:val="nil"/>
              <w:left w:val="nil"/>
              <w:bottom w:val="single" w:sz="4" w:space="0" w:color="000000"/>
              <w:right w:val="single" w:sz="4" w:space="0" w:color="000000"/>
            </w:tcBorders>
            <w:shd w:val="clear" w:color="auto" w:fill="auto"/>
            <w:vAlign w:val="bottom"/>
            <w:hideMark/>
          </w:tcPr>
          <w:p w14:paraId="7E2FB0F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65.28</w:t>
            </w:r>
          </w:p>
        </w:tc>
      </w:tr>
      <w:tr w:rsidR="008F48B3" w:rsidRPr="008F48B3" w14:paraId="3197DF35"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30D9248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62</w:t>
            </w:r>
          </w:p>
        </w:tc>
        <w:tc>
          <w:tcPr>
            <w:tcW w:w="4255" w:type="dxa"/>
            <w:tcBorders>
              <w:top w:val="nil"/>
              <w:left w:val="nil"/>
              <w:bottom w:val="single" w:sz="4" w:space="0" w:color="000000"/>
              <w:right w:val="single" w:sz="4" w:space="0" w:color="000000"/>
            </w:tcBorders>
            <w:shd w:val="clear" w:color="auto" w:fill="auto"/>
            <w:vAlign w:val="bottom"/>
            <w:hideMark/>
          </w:tcPr>
          <w:p w14:paraId="155A686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Tamboril</w:t>
            </w:r>
          </w:p>
        </w:tc>
        <w:tc>
          <w:tcPr>
            <w:tcW w:w="1355" w:type="dxa"/>
            <w:tcBorders>
              <w:top w:val="nil"/>
              <w:left w:val="nil"/>
              <w:bottom w:val="single" w:sz="4" w:space="0" w:color="000000"/>
              <w:right w:val="single" w:sz="4" w:space="0" w:color="000000"/>
            </w:tcBorders>
            <w:shd w:val="clear" w:color="auto" w:fill="auto"/>
            <w:vAlign w:val="bottom"/>
            <w:hideMark/>
          </w:tcPr>
          <w:p w14:paraId="4863A40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64.84</w:t>
            </w:r>
          </w:p>
        </w:tc>
      </w:tr>
      <w:tr w:rsidR="008F48B3" w:rsidRPr="008F48B3" w14:paraId="051F5998"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A5ABF1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63</w:t>
            </w:r>
          </w:p>
        </w:tc>
        <w:tc>
          <w:tcPr>
            <w:tcW w:w="4255" w:type="dxa"/>
            <w:tcBorders>
              <w:top w:val="nil"/>
              <w:left w:val="nil"/>
              <w:bottom w:val="single" w:sz="4" w:space="0" w:color="000000"/>
              <w:right w:val="single" w:sz="4" w:space="0" w:color="000000"/>
            </w:tcBorders>
            <w:shd w:val="clear" w:color="auto" w:fill="auto"/>
            <w:vAlign w:val="bottom"/>
            <w:hideMark/>
          </w:tcPr>
          <w:p w14:paraId="76625A41"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Juan Santiago</w:t>
            </w:r>
          </w:p>
        </w:tc>
        <w:tc>
          <w:tcPr>
            <w:tcW w:w="1355" w:type="dxa"/>
            <w:tcBorders>
              <w:top w:val="nil"/>
              <w:left w:val="nil"/>
              <w:bottom w:val="single" w:sz="4" w:space="0" w:color="000000"/>
              <w:right w:val="single" w:sz="4" w:space="0" w:color="000000"/>
            </w:tcBorders>
            <w:shd w:val="clear" w:color="auto" w:fill="auto"/>
            <w:vAlign w:val="bottom"/>
            <w:hideMark/>
          </w:tcPr>
          <w:p w14:paraId="362D5B96"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63.84</w:t>
            </w:r>
          </w:p>
        </w:tc>
      </w:tr>
      <w:tr w:rsidR="008F48B3" w:rsidRPr="008F48B3" w14:paraId="1F5E3C20"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1EBCD65E"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64</w:t>
            </w:r>
          </w:p>
        </w:tc>
        <w:tc>
          <w:tcPr>
            <w:tcW w:w="4255" w:type="dxa"/>
            <w:tcBorders>
              <w:top w:val="nil"/>
              <w:left w:val="nil"/>
              <w:bottom w:val="single" w:sz="4" w:space="0" w:color="000000"/>
              <w:right w:val="single" w:sz="4" w:space="0" w:color="000000"/>
            </w:tcBorders>
            <w:shd w:val="clear" w:color="auto" w:fill="auto"/>
            <w:vAlign w:val="bottom"/>
            <w:hideMark/>
          </w:tcPr>
          <w:p w14:paraId="4D7885D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Neiba</w:t>
            </w:r>
          </w:p>
        </w:tc>
        <w:tc>
          <w:tcPr>
            <w:tcW w:w="1355" w:type="dxa"/>
            <w:tcBorders>
              <w:top w:val="nil"/>
              <w:left w:val="nil"/>
              <w:bottom w:val="single" w:sz="4" w:space="0" w:color="000000"/>
              <w:right w:val="single" w:sz="4" w:space="0" w:color="000000"/>
            </w:tcBorders>
            <w:shd w:val="clear" w:color="auto" w:fill="auto"/>
            <w:vAlign w:val="bottom"/>
            <w:hideMark/>
          </w:tcPr>
          <w:p w14:paraId="23B2D9E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63.8</w:t>
            </w:r>
          </w:p>
        </w:tc>
      </w:tr>
      <w:tr w:rsidR="008F48B3" w:rsidRPr="008F48B3" w14:paraId="16FB230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D355CD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65</w:t>
            </w:r>
          </w:p>
        </w:tc>
        <w:tc>
          <w:tcPr>
            <w:tcW w:w="4255" w:type="dxa"/>
            <w:tcBorders>
              <w:top w:val="nil"/>
              <w:left w:val="nil"/>
              <w:bottom w:val="single" w:sz="4" w:space="0" w:color="000000"/>
              <w:right w:val="single" w:sz="4" w:space="0" w:color="000000"/>
            </w:tcBorders>
            <w:shd w:val="clear" w:color="auto" w:fill="auto"/>
            <w:vAlign w:val="bottom"/>
            <w:hideMark/>
          </w:tcPr>
          <w:p w14:paraId="03383779"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El Pino</w:t>
            </w:r>
          </w:p>
        </w:tc>
        <w:tc>
          <w:tcPr>
            <w:tcW w:w="1355" w:type="dxa"/>
            <w:tcBorders>
              <w:top w:val="nil"/>
              <w:left w:val="nil"/>
              <w:bottom w:val="single" w:sz="4" w:space="0" w:color="000000"/>
              <w:right w:val="single" w:sz="4" w:space="0" w:color="000000"/>
            </w:tcBorders>
            <w:shd w:val="clear" w:color="auto" w:fill="auto"/>
            <w:vAlign w:val="bottom"/>
            <w:hideMark/>
          </w:tcPr>
          <w:p w14:paraId="1EB4BE74"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61.6</w:t>
            </w:r>
          </w:p>
        </w:tc>
      </w:tr>
      <w:tr w:rsidR="008F48B3" w:rsidRPr="008F48B3" w14:paraId="02E9E479"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3B7BF84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66</w:t>
            </w:r>
          </w:p>
        </w:tc>
        <w:tc>
          <w:tcPr>
            <w:tcW w:w="4255" w:type="dxa"/>
            <w:tcBorders>
              <w:top w:val="nil"/>
              <w:left w:val="nil"/>
              <w:bottom w:val="single" w:sz="4" w:space="0" w:color="000000"/>
              <w:right w:val="single" w:sz="4" w:space="0" w:color="000000"/>
            </w:tcBorders>
            <w:shd w:val="clear" w:color="auto" w:fill="auto"/>
            <w:vAlign w:val="bottom"/>
            <w:hideMark/>
          </w:tcPr>
          <w:p w14:paraId="1DF04D6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Licey al Medio</w:t>
            </w:r>
          </w:p>
        </w:tc>
        <w:tc>
          <w:tcPr>
            <w:tcW w:w="1355" w:type="dxa"/>
            <w:tcBorders>
              <w:top w:val="nil"/>
              <w:left w:val="nil"/>
              <w:bottom w:val="single" w:sz="4" w:space="0" w:color="000000"/>
              <w:right w:val="single" w:sz="4" w:space="0" w:color="000000"/>
            </w:tcBorders>
            <w:shd w:val="clear" w:color="auto" w:fill="auto"/>
            <w:vAlign w:val="bottom"/>
            <w:hideMark/>
          </w:tcPr>
          <w:p w14:paraId="26D6363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61.4</w:t>
            </w:r>
          </w:p>
        </w:tc>
      </w:tr>
      <w:tr w:rsidR="008F48B3" w:rsidRPr="008F48B3" w14:paraId="705E2877"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1EEB44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67</w:t>
            </w:r>
          </w:p>
        </w:tc>
        <w:tc>
          <w:tcPr>
            <w:tcW w:w="4255" w:type="dxa"/>
            <w:tcBorders>
              <w:top w:val="nil"/>
              <w:left w:val="nil"/>
              <w:bottom w:val="single" w:sz="4" w:space="0" w:color="000000"/>
              <w:right w:val="single" w:sz="4" w:space="0" w:color="000000"/>
            </w:tcBorders>
            <w:shd w:val="clear" w:color="auto" w:fill="auto"/>
            <w:vAlign w:val="bottom"/>
            <w:hideMark/>
          </w:tcPr>
          <w:p w14:paraId="1D87A64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Santo Domingo Oeste</w:t>
            </w:r>
          </w:p>
        </w:tc>
        <w:tc>
          <w:tcPr>
            <w:tcW w:w="1355" w:type="dxa"/>
            <w:tcBorders>
              <w:top w:val="nil"/>
              <w:left w:val="nil"/>
              <w:bottom w:val="single" w:sz="4" w:space="0" w:color="000000"/>
              <w:right w:val="single" w:sz="4" w:space="0" w:color="000000"/>
            </w:tcBorders>
            <w:shd w:val="clear" w:color="auto" w:fill="auto"/>
            <w:vAlign w:val="bottom"/>
            <w:hideMark/>
          </w:tcPr>
          <w:p w14:paraId="7801992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61.4</w:t>
            </w:r>
          </w:p>
        </w:tc>
      </w:tr>
      <w:tr w:rsidR="008F48B3" w:rsidRPr="008F48B3" w14:paraId="4C16EC87"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7434441"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68</w:t>
            </w:r>
          </w:p>
        </w:tc>
        <w:tc>
          <w:tcPr>
            <w:tcW w:w="4255" w:type="dxa"/>
            <w:tcBorders>
              <w:top w:val="nil"/>
              <w:left w:val="nil"/>
              <w:bottom w:val="single" w:sz="4" w:space="0" w:color="000000"/>
              <w:right w:val="single" w:sz="4" w:space="0" w:color="000000"/>
            </w:tcBorders>
            <w:shd w:val="clear" w:color="auto" w:fill="auto"/>
            <w:vAlign w:val="bottom"/>
            <w:hideMark/>
          </w:tcPr>
          <w:p w14:paraId="1A9E6887"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 Víctor</w:t>
            </w:r>
          </w:p>
        </w:tc>
        <w:tc>
          <w:tcPr>
            <w:tcW w:w="1355" w:type="dxa"/>
            <w:tcBorders>
              <w:top w:val="nil"/>
              <w:left w:val="nil"/>
              <w:bottom w:val="single" w:sz="4" w:space="0" w:color="000000"/>
              <w:right w:val="single" w:sz="4" w:space="0" w:color="000000"/>
            </w:tcBorders>
            <w:shd w:val="clear" w:color="auto" w:fill="auto"/>
            <w:vAlign w:val="bottom"/>
            <w:hideMark/>
          </w:tcPr>
          <w:p w14:paraId="4A1CC0A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61</w:t>
            </w:r>
          </w:p>
        </w:tc>
      </w:tr>
      <w:tr w:rsidR="008F48B3" w:rsidRPr="008F48B3" w14:paraId="114DE282"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267CE38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69</w:t>
            </w:r>
          </w:p>
        </w:tc>
        <w:tc>
          <w:tcPr>
            <w:tcW w:w="4255" w:type="dxa"/>
            <w:tcBorders>
              <w:top w:val="nil"/>
              <w:left w:val="nil"/>
              <w:bottom w:val="single" w:sz="4" w:space="0" w:color="000000"/>
              <w:right w:val="single" w:sz="4" w:space="0" w:color="000000"/>
            </w:tcBorders>
            <w:shd w:val="clear" w:color="auto" w:fill="auto"/>
            <w:vAlign w:val="bottom"/>
            <w:hideMark/>
          </w:tcPr>
          <w:p w14:paraId="2031FF93"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Guayacanes</w:t>
            </w:r>
          </w:p>
        </w:tc>
        <w:tc>
          <w:tcPr>
            <w:tcW w:w="1355" w:type="dxa"/>
            <w:tcBorders>
              <w:top w:val="nil"/>
              <w:left w:val="nil"/>
              <w:bottom w:val="single" w:sz="4" w:space="0" w:color="000000"/>
              <w:right w:val="single" w:sz="4" w:space="0" w:color="000000"/>
            </w:tcBorders>
            <w:shd w:val="clear" w:color="auto" w:fill="auto"/>
            <w:vAlign w:val="bottom"/>
            <w:hideMark/>
          </w:tcPr>
          <w:p w14:paraId="39266718"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60.92</w:t>
            </w:r>
          </w:p>
        </w:tc>
      </w:tr>
      <w:tr w:rsidR="008F48B3" w:rsidRPr="008F48B3" w14:paraId="2BE51FB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73F74015"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70</w:t>
            </w:r>
          </w:p>
        </w:tc>
        <w:tc>
          <w:tcPr>
            <w:tcW w:w="4255" w:type="dxa"/>
            <w:tcBorders>
              <w:top w:val="nil"/>
              <w:left w:val="nil"/>
              <w:bottom w:val="single" w:sz="4" w:space="0" w:color="000000"/>
              <w:right w:val="single" w:sz="4" w:space="0" w:color="000000"/>
            </w:tcBorders>
            <w:shd w:val="clear" w:color="auto" w:fill="auto"/>
            <w:vAlign w:val="bottom"/>
            <w:hideMark/>
          </w:tcPr>
          <w:p w14:paraId="6F6261E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Luperón</w:t>
            </w:r>
          </w:p>
        </w:tc>
        <w:tc>
          <w:tcPr>
            <w:tcW w:w="1355" w:type="dxa"/>
            <w:tcBorders>
              <w:top w:val="nil"/>
              <w:left w:val="nil"/>
              <w:bottom w:val="single" w:sz="4" w:space="0" w:color="000000"/>
              <w:right w:val="single" w:sz="4" w:space="0" w:color="000000"/>
            </w:tcBorders>
            <w:shd w:val="clear" w:color="auto" w:fill="auto"/>
            <w:vAlign w:val="bottom"/>
            <w:hideMark/>
          </w:tcPr>
          <w:p w14:paraId="2C53F4DA"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60.8</w:t>
            </w:r>
          </w:p>
        </w:tc>
      </w:tr>
      <w:tr w:rsidR="008F48B3" w:rsidRPr="008F48B3" w14:paraId="71A51C4A"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0FFF9FFB"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71</w:t>
            </w:r>
          </w:p>
        </w:tc>
        <w:tc>
          <w:tcPr>
            <w:tcW w:w="4255" w:type="dxa"/>
            <w:tcBorders>
              <w:top w:val="nil"/>
              <w:left w:val="nil"/>
              <w:bottom w:val="single" w:sz="4" w:space="0" w:color="000000"/>
              <w:right w:val="single" w:sz="4" w:space="0" w:color="000000"/>
            </w:tcBorders>
            <w:shd w:val="clear" w:color="auto" w:fill="auto"/>
            <w:vAlign w:val="bottom"/>
            <w:hideMark/>
          </w:tcPr>
          <w:p w14:paraId="5CA91F7F"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Puerto Plata</w:t>
            </w:r>
          </w:p>
        </w:tc>
        <w:tc>
          <w:tcPr>
            <w:tcW w:w="1355" w:type="dxa"/>
            <w:tcBorders>
              <w:top w:val="nil"/>
              <w:left w:val="nil"/>
              <w:bottom w:val="single" w:sz="4" w:space="0" w:color="000000"/>
              <w:right w:val="single" w:sz="4" w:space="0" w:color="000000"/>
            </w:tcBorders>
            <w:shd w:val="clear" w:color="auto" w:fill="auto"/>
            <w:vAlign w:val="bottom"/>
            <w:hideMark/>
          </w:tcPr>
          <w:p w14:paraId="5F2A37A2"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60.68</w:t>
            </w:r>
          </w:p>
        </w:tc>
      </w:tr>
      <w:tr w:rsidR="008F48B3" w:rsidRPr="008F48B3" w14:paraId="4E77AFEF" w14:textId="77777777" w:rsidTr="00714D62">
        <w:trPr>
          <w:trHeight w:val="297"/>
        </w:trPr>
        <w:tc>
          <w:tcPr>
            <w:tcW w:w="813" w:type="dxa"/>
            <w:tcBorders>
              <w:top w:val="nil"/>
              <w:left w:val="single" w:sz="4" w:space="0" w:color="auto"/>
              <w:bottom w:val="single" w:sz="4" w:space="0" w:color="auto"/>
              <w:right w:val="single" w:sz="4" w:space="0" w:color="auto"/>
            </w:tcBorders>
            <w:shd w:val="clear" w:color="auto" w:fill="auto"/>
            <w:noWrap/>
            <w:vAlign w:val="bottom"/>
            <w:hideMark/>
          </w:tcPr>
          <w:p w14:paraId="663B25F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72</w:t>
            </w:r>
          </w:p>
        </w:tc>
        <w:tc>
          <w:tcPr>
            <w:tcW w:w="4255" w:type="dxa"/>
            <w:tcBorders>
              <w:top w:val="nil"/>
              <w:left w:val="nil"/>
              <w:bottom w:val="single" w:sz="4" w:space="0" w:color="000000"/>
              <w:right w:val="single" w:sz="4" w:space="0" w:color="000000"/>
            </w:tcBorders>
            <w:shd w:val="clear" w:color="auto" w:fill="auto"/>
            <w:vAlign w:val="bottom"/>
            <w:hideMark/>
          </w:tcPr>
          <w:p w14:paraId="062B4720"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Los Alcarrizos</w:t>
            </w:r>
          </w:p>
        </w:tc>
        <w:tc>
          <w:tcPr>
            <w:tcW w:w="1355" w:type="dxa"/>
            <w:tcBorders>
              <w:top w:val="nil"/>
              <w:left w:val="nil"/>
              <w:bottom w:val="single" w:sz="4" w:space="0" w:color="000000"/>
              <w:right w:val="single" w:sz="4" w:space="0" w:color="000000"/>
            </w:tcBorders>
            <w:shd w:val="clear" w:color="auto" w:fill="auto"/>
            <w:vAlign w:val="bottom"/>
            <w:hideMark/>
          </w:tcPr>
          <w:p w14:paraId="45544F6C" w14:textId="77777777" w:rsidR="008F48B3" w:rsidRPr="008F48B3" w:rsidRDefault="008F48B3" w:rsidP="00E03A05">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60.6</w:t>
            </w:r>
          </w:p>
        </w:tc>
      </w:tr>
    </w:tbl>
    <w:p w14:paraId="754A01F7" w14:textId="77777777" w:rsidR="008F48B3" w:rsidRDefault="008F48B3" w:rsidP="00B62928">
      <w:pPr>
        <w:spacing w:line="360" w:lineRule="auto"/>
        <w:rPr>
          <w:color w:val="767171" w:themeColor="background2" w:themeShade="80"/>
          <w:spacing w:val="20"/>
        </w:rPr>
      </w:pPr>
    </w:p>
    <w:tbl>
      <w:tblPr>
        <w:tblW w:w="6658" w:type="dxa"/>
        <w:jc w:val="center"/>
        <w:tblCellMar>
          <w:left w:w="70" w:type="dxa"/>
          <w:right w:w="70" w:type="dxa"/>
        </w:tblCellMar>
        <w:tblLook w:val="04A0" w:firstRow="1" w:lastRow="0" w:firstColumn="1" w:lastColumn="0" w:noHBand="0" w:noVBand="1"/>
      </w:tblPr>
      <w:tblGrid>
        <w:gridCol w:w="1063"/>
        <w:gridCol w:w="4460"/>
        <w:gridCol w:w="1135"/>
      </w:tblGrid>
      <w:tr w:rsidR="008F48B3" w:rsidRPr="008F48B3" w14:paraId="10F76156" w14:textId="77777777" w:rsidTr="00714D62">
        <w:trPr>
          <w:trHeight w:val="315"/>
          <w:jc w:val="center"/>
        </w:trPr>
        <w:tc>
          <w:tcPr>
            <w:tcW w:w="6658" w:type="dxa"/>
            <w:gridSpan w:val="3"/>
            <w:tcBorders>
              <w:top w:val="single" w:sz="4" w:space="0" w:color="auto"/>
              <w:left w:val="single" w:sz="4" w:space="0" w:color="auto"/>
              <w:bottom w:val="single" w:sz="4" w:space="0" w:color="auto"/>
              <w:right w:val="single" w:sz="4" w:space="0" w:color="000000"/>
            </w:tcBorders>
            <w:shd w:val="clear" w:color="auto" w:fill="002060"/>
            <w:noWrap/>
            <w:vAlign w:val="bottom"/>
          </w:tcPr>
          <w:p w14:paraId="0EE56243" w14:textId="0634BF4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b/>
                <w:bCs/>
                <w:color w:val="FFFFFF" w:themeColor="background1"/>
                <w:sz w:val="24"/>
                <w:szCs w:val="24"/>
                <w:lang w:eastAsia="es-DO"/>
              </w:rPr>
              <w:lastRenderedPageBreak/>
              <w:t>Ranking S</w:t>
            </w:r>
            <w:r>
              <w:rPr>
                <w:rFonts w:ascii="Times New Roman" w:eastAsia="Times New Roman" w:hAnsi="Times New Roman"/>
                <w:b/>
                <w:bCs/>
                <w:color w:val="FFFFFF" w:themeColor="background1"/>
                <w:sz w:val="24"/>
                <w:szCs w:val="24"/>
                <w:lang w:eastAsia="es-DO"/>
              </w:rPr>
              <w:t>ISMAP</w:t>
            </w:r>
            <w:r w:rsidRPr="00B62928">
              <w:rPr>
                <w:rFonts w:ascii="Times New Roman" w:eastAsia="Times New Roman" w:hAnsi="Times New Roman"/>
                <w:b/>
                <w:bCs/>
                <w:color w:val="FFFFFF" w:themeColor="background1"/>
                <w:sz w:val="24"/>
                <w:szCs w:val="24"/>
                <w:lang w:eastAsia="es-DO"/>
              </w:rPr>
              <w:t xml:space="preserve"> Municipal a Diciembre 2023</w:t>
            </w:r>
          </w:p>
        </w:tc>
      </w:tr>
      <w:tr w:rsidR="008F48B3" w:rsidRPr="008F48B3" w14:paraId="15F64537" w14:textId="77777777" w:rsidTr="00714D62">
        <w:trPr>
          <w:trHeight w:val="315"/>
          <w:jc w:val="center"/>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D7F1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73</w:t>
            </w:r>
          </w:p>
        </w:tc>
        <w:tc>
          <w:tcPr>
            <w:tcW w:w="4460" w:type="dxa"/>
            <w:tcBorders>
              <w:top w:val="single" w:sz="4" w:space="0" w:color="000000"/>
              <w:left w:val="nil"/>
              <w:bottom w:val="single" w:sz="4" w:space="0" w:color="000000"/>
              <w:right w:val="single" w:sz="4" w:space="0" w:color="000000"/>
            </w:tcBorders>
            <w:shd w:val="clear" w:color="auto" w:fill="auto"/>
            <w:vAlign w:val="bottom"/>
            <w:hideMark/>
          </w:tcPr>
          <w:p w14:paraId="63615677"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Riva</w:t>
            </w:r>
          </w:p>
        </w:tc>
        <w:tc>
          <w:tcPr>
            <w:tcW w:w="1135" w:type="dxa"/>
            <w:tcBorders>
              <w:top w:val="single" w:sz="4" w:space="0" w:color="000000"/>
              <w:left w:val="nil"/>
              <w:bottom w:val="single" w:sz="4" w:space="0" w:color="000000"/>
              <w:right w:val="single" w:sz="4" w:space="0" w:color="000000"/>
            </w:tcBorders>
            <w:shd w:val="clear" w:color="auto" w:fill="auto"/>
            <w:vAlign w:val="bottom"/>
            <w:hideMark/>
          </w:tcPr>
          <w:p w14:paraId="283F0D8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60.4</w:t>
            </w:r>
          </w:p>
        </w:tc>
      </w:tr>
      <w:tr w:rsidR="008F48B3" w:rsidRPr="008F48B3" w14:paraId="7EE9D127"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3CA14A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74</w:t>
            </w:r>
          </w:p>
        </w:tc>
        <w:tc>
          <w:tcPr>
            <w:tcW w:w="4460" w:type="dxa"/>
            <w:tcBorders>
              <w:top w:val="nil"/>
              <w:left w:val="nil"/>
              <w:bottom w:val="single" w:sz="4" w:space="0" w:color="000000"/>
              <w:right w:val="single" w:sz="4" w:space="0" w:color="000000"/>
            </w:tcBorders>
            <w:shd w:val="clear" w:color="auto" w:fill="auto"/>
            <w:vAlign w:val="bottom"/>
            <w:hideMark/>
          </w:tcPr>
          <w:p w14:paraId="1A8794C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Altagracia</w:t>
            </w:r>
          </w:p>
        </w:tc>
        <w:tc>
          <w:tcPr>
            <w:tcW w:w="1135" w:type="dxa"/>
            <w:tcBorders>
              <w:top w:val="nil"/>
              <w:left w:val="nil"/>
              <w:bottom w:val="single" w:sz="4" w:space="0" w:color="000000"/>
              <w:right w:val="single" w:sz="4" w:space="0" w:color="000000"/>
            </w:tcBorders>
            <w:shd w:val="clear" w:color="auto" w:fill="auto"/>
            <w:vAlign w:val="bottom"/>
            <w:hideMark/>
          </w:tcPr>
          <w:p w14:paraId="5E625F2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59.6</w:t>
            </w:r>
          </w:p>
        </w:tc>
      </w:tr>
      <w:tr w:rsidR="008F48B3" w:rsidRPr="008F48B3" w14:paraId="3435540C"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6B09D1E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75</w:t>
            </w:r>
          </w:p>
        </w:tc>
        <w:tc>
          <w:tcPr>
            <w:tcW w:w="4460" w:type="dxa"/>
            <w:tcBorders>
              <w:top w:val="nil"/>
              <w:left w:val="nil"/>
              <w:bottom w:val="single" w:sz="4" w:space="0" w:color="000000"/>
              <w:right w:val="single" w:sz="4" w:space="0" w:color="000000"/>
            </w:tcBorders>
            <w:shd w:val="clear" w:color="auto" w:fill="auto"/>
            <w:vAlign w:val="bottom"/>
            <w:hideMark/>
          </w:tcPr>
          <w:p w14:paraId="72C5A9B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Cevicos</w:t>
            </w:r>
          </w:p>
        </w:tc>
        <w:tc>
          <w:tcPr>
            <w:tcW w:w="1135" w:type="dxa"/>
            <w:tcBorders>
              <w:top w:val="nil"/>
              <w:left w:val="nil"/>
              <w:bottom w:val="single" w:sz="4" w:space="0" w:color="000000"/>
              <w:right w:val="single" w:sz="4" w:space="0" w:color="000000"/>
            </w:tcBorders>
            <w:shd w:val="clear" w:color="auto" w:fill="auto"/>
            <w:vAlign w:val="bottom"/>
            <w:hideMark/>
          </w:tcPr>
          <w:p w14:paraId="240D7B0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58.8</w:t>
            </w:r>
          </w:p>
        </w:tc>
      </w:tr>
      <w:tr w:rsidR="008F48B3" w:rsidRPr="008F48B3" w14:paraId="4892F7D0"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7CE6130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76</w:t>
            </w:r>
          </w:p>
        </w:tc>
        <w:tc>
          <w:tcPr>
            <w:tcW w:w="4460" w:type="dxa"/>
            <w:tcBorders>
              <w:top w:val="nil"/>
              <w:left w:val="nil"/>
              <w:bottom w:val="single" w:sz="4" w:space="0" w:color="000000"/>
              <w:right w:val="single" w:sz="4" w:space="0" w:color="000000"/>
            </w:tcBorders>
            <w:shd w:val="clear" w:color="auto" w:fill="auto"/>
            <w:vAlign w:val="bottom"/>
            <w:hideMark/>
          </w:tcPr>
          <w:p w14:paraId="2175802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Loma de Cabrera</w:t>
            </w:r>
          </w:p>
        </w:tc>
        <w:tc>
          <w:tcPr>
            <w:tcW w:w="1135" w:type="dxa"/>
            <w:tcBorders>
              <w:top w:val="nil"/>
              <w:left w:val="nil"/>
              <w:bottom w:val="single" w:sz="4" w:space="0" w:color="000000"/>
              <w:right w:val="single" w:sz="4" w:space="0" w:color="000000"/>
            </w:tcBorders>
            <w:shd w:val="clear" w:color="auto" w:fill="auto"/>
            <w:vAlign w:val="bottom"/>
            <w:hideMark/>
          </w:tcPr>
          <w:p w14:paraId="33C285C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58.72</w:t>
            </w:r>
          </w:p>
        </w:tc>
      </w:tr>
      <w:tr w:rsidR="008F48B3" w:rsidRPr="008F48B3" w14:paraId="12D1EA43"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4939BC3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77</w:t>
            </w:r>
          </w:p>
        </w:tc>
        <w:tc>
          <w:tcPr>
            <w:tcW w:w="4460" w:type="dxa"/>
            <w:tcBorders>
              <w:top w:val="nil"/>
              <w:left w:val="nil"/>
              <w:bottom w:val="single" w:sz="4" w:space="0" w:color="000000"/>
              <w:right w:val="single" w:sz="4" w:space="0" w:color="000000"/>
            </w:tcBorders>
            <w:shd w:val="clear" w:color="auto" w:fill="auto"/>
            <w:vAlign w:val="bottom"/>
            <w:hideMark/>
          </w:tcPr>
          <w:p w14:paraId="46F60855"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Boca Chica</w:t>
            </w:r>
          </w:p>
        </w:tc>
        <w:tc>
          <w:tcPr>
            <w:tcW w:w="1135" w:type="dxa"/>
            <w:tcBorders>
              <w:top w:val="nil"/>
              <w:left w:val="nil"/>
              <w:bottom w:val="single" w:sz="4" w:space="0" w:color="000000"/>
              <w:right w:val="single" w:sz="4" w:space="0" w:color="000000"/>
            </w:tcBorders>
            <w:shd w:val="clear" w:color="auto" w:fill="auto"/>
            <w:vAlign w:val="bottom"/>
            <w:hideMark/>
          </w:tcPr>
          <w:p w14:paraId="67AA7EDE"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57.4</w:t>
            </w:r>
          </w:p>
        </w:tc>
      </w:tr>
      <w:tr w:rsidR="008F48B3" w:rsidRPr="008F48B3" w14:paraId="751EEB29"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1A14B72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78</w:t>
            </w:r>
          </w:p>
        </w:tc>
        <w:tc>
          <w:tcPr>
            <w:tcW w:w="4460" w:type="dxa"/>
            <w:tcBorders>
              <w:top w:val="nil"/>
              <w:left w:val="nil"/>
              <w:bottom w:val="single" w:sz="4" w:space="0" w:color="000000"/>
              <w:right w:val="single" w:sz="4" w:space="0" w:color="000000"/>
            </w:tcBorders>
            <w:shd w:val="clear" w:color="auto" w:fill="auto"/>
            <w:vAlign w:val="bottom"/>
            <w:hideMark/>
          </w:tcPr>
          <w:p w14:paraId="27C2159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Fantino</w:t>
            </w:r>
          </w:p>
        </w:tc>
        <w:tc>
          <w:tcPr>
            <w:tcW w:w="1135" w:type="dxa"/>
            <w:tcBorders>
              <w:top w:val="nil"/>
              <w:left w:val="nil"/>
              <w:bottom w:val="single" w:sz="4" w:space="0" w:color="000000"/>
              <w:right w:val="single" w:sz="4" w:space="0" w:color="000000"/>
            </w:tcBorders>
            <w:shd w:val="clear" w:color="auto" w:fill="auto"/>
            <w:vAlign w:val="bottom"/>
            <w:hideMark/>
          </w:tcPr>
          <w:p w14:paraId="5BC379A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57.32</w:t>
            </w:r>
          </w:p>
        </w:tc>
      </w:tr>
      <w:tr w:rsidR="008F48B3" w:rsidRPr="008F48B3" w14:paraId="3181775D"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3E30688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79</w:t>
            </w:r>
          </w:p>
        </w:tc>
        <w:tc>
          <w:tcPr>
            <w:tcW w:w="4460" w:type="dxa"/>
            <w:tcBorders>
              <w:top w:val="nil"/>
              <w:left w:val="nil"/>
              <w:bottom w:val="single" w:sz="4" w:space="0" w:color="000000"/>
              <w:right w:val="single" w:sz="4" w:space="0" w:color="000000"/>
            </w:tcBorders>
            <w:shd w:val="clear" w:color="auto" w:fill="auto"/>
            <w:vAlign w:val="bottom"/>
            <w:hideMark/>
          </w:tcPr>
          <w:p w14:paraId="6226B46B"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El Cercado</w:t>
            </w:r>
          </w:p>
        </w:tc>
        <w:tc>
          <w:tcPr>
            <w:tcW w:w="1135" w:type="dxa"/>
            <w:tcBorders>
              <w:top w:val="nil"/>
              <w:left w:val="nil"/>
              <w:bottom w:val="single" w:sz="4" w:space="0" w:color="000000"/>
              <w:right w:val="single" w:sz="4" w:space="0" w:color="000000"/>
            </w:tcBorders>
            <w:shd w:val="clear" w:color="auto" w:fill="auto"/>
            <w:vAlign w:val="bottom"/>
            <w:hideMark/>
          </w:tcPr>
          <w:p w14:paraId="01E4619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56.6</w:t>
            </w:r>
          </w:p>
        </w:tc>
      </w:tr>
      <w:tr w:rsidR="008F48B3" w:rsidRPr="008F48B3" w14:paraId="4D2BE358"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4ECCEE8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80</w:t>
            </w:r>
          </w:p>
        </w:tc>
        <w:tc>
          <w:tcPr>
            <w:tcW w:w="4460" w:type="dxa"/>
            <w:tcBorders>
              <w:top w:val="nil"/>
              <w:left w:val="nil"/>
              <w:bottom w:val="single" w:sz="4" w:space="0" w:color="000000"/>
              <w:right w:val="single" w:sz="4" w:space="0" w:color="000000"/>
            </w:tcBorders>
            <w:shd w:val="clear" w:color="auto" w:fill="auto"/>
            <w:vAlign w:val="bottom"/>
            <w:hideMark/>
          </w:tcPr>
          <w:p w14:paraId="26E75CF4"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Matas de Farfán</w:t>
            </w:r>
          </w:p>
        </w:tc>
        <w:tc>
          <w:tcPr>
            <w:tcW w:w="1135" w:type="dxa"/>
            <w:tcBorders>
              <w:top w:val="nil"/>
              <w:left w:val="nil"/>
              <w:bottom w:val="single" w:sz="4" w:space="0" w:color="000000"/>
              <w:right w:val="single" w:sz="4" w:space="0" w:color="000000"/>
            </w:tcBorders>
            <w:shd w:val="clear" w:color="auto" w:fill="auto"/>
            <w:vAlign w:val="bottom"/>
            <w:hideMark/>
          </w:tcPr>
          <w:p w14:paraId="14E5C10E"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56.6</w:t>
            </w:r>
          </w:p>
        </w:tc>
      </w:tr>
      <w:tr w:rsidR="008F48B3" w:rsidRPr="008F48B3" w14:paraId="200119A3"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7BD75B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81</w:t>
            </w:r>
          </w:p>
        </w:tc>
        <w:tc>
          <w:tcPr>
            <w:tcW w:w="4460" w:type="dxa"/>
            <w:tcBorders>
              <w:top w:val="nil"/>
              <w:left w:val="nil"/>
              <w:bottom w:val="single" w:sz="4" w:space="0" w:color="000000"/>
              <w:right w:val="single" w:sz="4" w:space="0" w:color="000000"/>
            </w:tcBorders>
            <w:shd w:val="clear" w:color="auto" w:fill="auto"/>
            <w:vAlign w:val="bottom"/>
            <w:hideMark/>
          </w:tcPr>
          <w:p w14:paraId="2A59EA03"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Los Hidalgos</w:t>
            </w:r>
          </w:p>
        </w:tc>
        <w:tc>
          <w:tcPr>
            <w:tcW w:w="1135" w:type="dxa"/>
            <w:tcBorders>
              <w:top w:val="nil"/>
              <w:left w:val="nil"/>
              <w:bottom w:val="single" w:sz="4" w:space="0" w:color="000000"/>
              <w:right w:val="single" w:sz="4" w:space="0" w:color="000000"/>
            </w:tcBorders>
            <w:shd w:val="clear" w:color="auto" w:fill="auto"/>
            <w:vAlign w:val="bottom"/>
            <w:hideMark/>
          </w:tcPr>
          <w:p w14:paraId="56734A9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55.8</w:t>
            </w:r>
          </w:p>
        </w:tc>
      </w:tr>
      <w:tr w:rsidR="008F48B3" w:rsidRPr="008F48B3" w14:paraId="40ABA6C4"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65413E1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82</w:t>
            </w:r>
          </w:p>
        </w:tc>
        <w:tc>
          <w:tcPr>
            <w:tcW w:w="4460" w:type="dxa"/>
            <w:tcBorders>
              <w:top w:val="nil"/>
              <w:left w:val="nil"/>
              <w:bottom w:val="single" w:sz="4" w:space="0" w:color="000000"/>
              <w:right w:val="single" w:sz="4" w:space="0" w:color="000000"/>
            </w:tcBorders>
            <w:shd w:val="clear" w:color="auto" w:fill="auto"/>
            <w:vAlign w:val="bottom"/>
            <w:hideMark/>
          </w:tcPr>
          <w:p w14:paraId="12F78A7E"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Polo</w:t>
            </w:r>
          </w:p>
        </w:tc>
        <w:tc>
          <w:tcPr>
            <w:tcW w:w="1135" w:type="dxa"/>
            <w:tcBorders>
              <w:top w:val="nil"/>
              <w:left w:val="nil"/>
              <w:bottom w:val="single" w:sz="4" w:space="0" w:color="000000"/>
              <w:right w:val="single" w:sz="4" w:space="0" w:color="000000"/>
            </w:tcBorders>
            <w:shd w:val="clear" w:color="auto" w:fill="auto"/>
            <w:vAlign w:val="bottom"/>
            <w:hideMark/>
          </w:tcPr>
          <w:p w14:paraId="3D88B59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55.8</w:t>
            </w:r>
          </w:p>
        </w:tc>
      </w:tr>
      <w:tr w:rsidR="008F48B3" w:rsidRPr="008F48B3" w14:paraId="5036DB50"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1429948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83</w:t>
            </w:r>
          </w:p>
        </w:tc>
        <w:tc>
          <w:tcPr>
            <w:tcW w:w="4460" w:type="dxa"/>
            <w:tcBorders>
              <w:top w:val="nil"/>
              <w:left w:val="nil"/>
              <w:bottom w:val="single" w:sz="4" w:space="0" w:color="000000"/>
              <w:right w:val="single" w:sz="4" w:space="0" w:color="000000"/>
            </w:tcBorders>
            <w:shd w:val="clear" w:color="auto" w:fill="auto"/>
            <w:vAlign w:val="bottom"/>
            <w:hideMark/>
          </w:tcPr>
          <w:p w14:paraId="1A33EB64"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Bayaguana</w:t>
            </w:r>
          </w:p>
        </w:tc>
        <w:tc>
          <w:tcPr>
            <w:tcW w:w="1135" w:type="dxa"/>
            <w:tcBorders>
              <w:top w:val="nil"/>
              <w:left w:val="nil"/>
              <w:bottom w:val="single" w:sz="4" w:space="0" w:color="000000"/>
              <w:right w:val="single" w:sz="4" w:space="0" w:color="000000"/>
            </w:tcBorders>
            <w:shd w:val="clear" w:color="auto" w:fill="auto"/>
            <w:vAlign w:val="bottom"/>
            <w:hideMark/>
          </w:tcPr>
          <w:p w14:paraId="54DA27D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55.4</w:t>
            </w:r>
          </w:p>
        </w:tc>
      </w:tr>
      <w:tr w:rsidR="008F48B3" w:rsidRPr="008F48B3" w14:paraId="618A3C77"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63886A1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84</w:t>
            </w:r>
          </w:p>
        </w:tc>
        <w:tc>
          <w:tcPr>
            <w:tcW w:w="4460" w:type="dxa"/>
            <w:tcBorders>
              <w:top w:val="nil"/>
              <w:left w:val="nil"/>
              <w:bottom w:val="single" w:sz="4" w:space="0" w:color="000000"/>
              <w:right w:val="single" w:sz="4" w:space="0" w:color="000000"/>
            </w:tcBorders>
            <w:shd w:val="clear" w:color="auto" w:fill="auto"/>
            <w:vAlign w:val="bottom"/>
            <w:hideMark/>
          </w:tcPr>
          <w:p w14:paraId="035B195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Pimentel</w:t>
            </w:r>
          </w:p>
        </w:tc>
        <w:tc>
          <w:tcPr>
            <w:tcW w:w="1135" w:type="dxa"/>
            <w:tcBorders>
              <w:top w:val="nil"/>
              <w:left w:val="nil"/>
              <w:bottom w:val="single" w:sz="4" w:space="0" w:color="000000"/>
              <w:right w:val="single" w:sz="4" w:space="0" w:color="000000"/>
            </w:tcBorders>
            <w:shd w:val="clear" w:color="auto" w:fill="auto"/>
            <w:vAlign w:val="bottom"/>
            <w:hideMark/>
          </w:tcPr>
          <w:p w14:paraId="58E8441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55.4</w:t>
            </w:r>
          </w:p>
        </w:tc>
      </w:tr>
      <w:tr w:rsidR="008F48B3" w:rsidRPr="008F48B3" w14:paraId="7980A61F"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0F3E8DF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85</w:t>
            </w:r>
          </w:p>
        </w:tc>
        <w:tc>
          <w:tcPr>
            <w:tcW w:w="4460" w:type="dxa"/>
            <w:tcBorders>
              <w:top w:val="nil"/>
              <w:left w:val="nil"/>
              <w:bottom w:val="single" w:sz="4" w:space="0" w:color="000000"/>
              <w:right w:val="single" w:sz="4" w:space="0" w:color="000000"/>
            </w:tcBorders>
            <w:shd w:val="clear" w:color="auto" w:fill="auto"/>
            <w:vAlign w:val="bottom"/>
            <w:hideMark/>
          </w:tcPr>
          <w:p w14:paraId="6DD8929E"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los Almácigos</w:t>
            </w:r>
          </w:p>
        </w:tc>
        <w:tc>
          <w:tcPr>
            <w:tcW w:w="1135" w:type="dxa"/>
            <w:tcBorders>
              <w:top w:val="nil"/>
              <w:left w:val="nil"/>
              <w:bottom w:val="single" w:sz="4" w:space="0" w:color="000000"/>
              <w:right w:val="single" w:sz="4" w:space="0" w:color="000000"/>
            </w:tcBorders>
            <w:shd w:val="clear" w:color="auto" w:fill="auto"/>
            <w:vAlign w:val="bottom"/>
            <w:hideMark/>
          </w:tcPr>
          <w:p w14:paraId="287DB47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55.2</w:t>
            </w:r>
          </w:p>
        </w:tc>
      </w:tr>
      <w:tr w:rsidR="008F48B3" w:rsidRPr="008F48B3" w14:paraId="3719E3E0"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5771E74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86</w:t>
            </w:r>
          </w:p>
        </w:tc>
        <w:tc>
          <w:tcPr>
            <w:tcW w:w="4460" w:type="dxa"/>
            <w:tcBorders>
              <w:top w:val="nil"/>
              <w:left w:val="nil"/>
              <w:bottom w:val="single" w:sz="4" w:space="0" w:color="000000"/>
              <w:right w:val="single" w:sz="4" w:space="0" w:color="000000"/>
            </w:tcBorders>
            <w:shd w:val="clear" w:color="auto" w:fill="auto"/>
            <w:vAlign w:val="bottom"/>
            <w:hideMark/>
          </w:tcPr>
          <w:p w14:paraId="47C162FB"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 José de Los Llanos</w:t>
            </w:r>
          </w:p>
        </w:tc>
        <w:tc>
          <w:tcPr>
            <w:tcW w:w="1135" w:type="dxa"/>
            <w:tcBorders>
              <w:top w:val="nil"/>
              <w:left w:val="nil"/>
              <w:bottom w:val="single" w:sz="4" w:space="0" w:color="000000"/>
              <w:right w:val="single" w:sz="4" w:space="0" w:color="000000"/>
            </w:tcBorders>
            <w:shd w:val="clear" w:color="auto" w:fill="auto"/>
            <w:vAlign w:val="bottom"/>
            <w:hideMark/>
          </w:tcPr>
          <w:p w14:paraId="60FF242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54.68</w:t>
            </w:r>
          </w:p>
        </w:tc>
      </w:tr>
      <w:tr w:rsidR="008F48B3" w:rsidRPr="008F48B3" w14:paraId="2FF2A493"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7747D2B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87</w:t>
            </w:r>
          </w:p>
        </w:tc>
        <w:tc>
          <w:tcPr>
            <w:tcW w:w="4460" w:type="dxa"/>
            <w:tcBorders>
              <w:top w:val="nil"/>
              <w:left w:val="nil"/>
              <w:bottom w:val="single" w:sz="4" w:space="0" w:color="000000"/>
              <w:right w:val="single" w:sz="4" w:space="0" w:color="000000"/>
            </w:tcBorders>
            <w:shd w:val="clear" w:color="auto" w:fill="auto"/>
            <w:vAlign w:val="bottom"/>
            <w:hideMark/>
          </w:tcPr>
          <w:p w14:paraId="196B246D"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Hondo Valle</w:t>
            </w:r>
          </w:p>
        </w:tc>
        <w:tc>
          <w:tcPr>
            <w:tcW w:w="1135" w:type="dxa"/>
            <w:tcBorders>
              <w:top w:val="nil"/>
              <w:left w:val="nil"/>
              <w:bottom w:val="single" w:sz="4" w:space="0" w:color="000000"/>
              <w:right w:val="single" w:sz="4" w:space="0" w:color="000000"/>
            </w:tcBorders>
            <w:shd w:val="clear" w:color="auto" w:fill="auto"/>
            <w:vAlign w:val="bottom"/>
            <w:hideMark/>
          </w:tcPr>
          <w:p w14:paraId="3E6125C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54.4</w:t>
            </w:r>
          </w:p>
        </w:tc>
      </w:tr>
      <w:tr w:rsidR="008F48B3" w:rsidRPr="008F48B3" w14:paraId="52DE24BE"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0AA0631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88</w:t>
            </w:r>
          </w:p>
        </w:tc>
        <w:tc>
          <w:tcPr>
            <w:tcW w:w="4460" w:type="dxa"/>
            <w:tcBorders>
              <w:top w:val="nil"/>
              <w:left w:val="nil"/>
              <w:bottom w:val="single" w:sz="4" w:space="0" w:color="000000"/>
              <w:right w:val="single" w:sz="4" w:space="0" w:color="000000"/>
            </w:tcBorders>
            <w:shd w:val="clear" w:color="auto" w:fill="auto"/>
            <w:vAlign w:val="bottom"/>
            <w:hideMark/>
          </w:tcPr>
          <w:p w14:paraId="4606FC7E"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Sabana Grande de Boyá</w:t>
            </w:r>
          </w:p>
        </w:tc>
        <w:tc>
          <w:tcPr>
            <w:tcW w:w="1135" w:type="dxa"/>
            <w:tcBorders>
              <w:top w:val="nil"/>
              <w:left w:val="nil"/>
              <w:bottom w:val="single" w:sz="4" w:space="0" w:color="000000"/>
              <w:right w:val="single" w:sz="4" w:space="0" w:color="000000"/>
            </w:tcBorders>
            <w:shd w:val="clear" w:color="auto" w:fill="auto"/>
            <w:vAlign w:val="bottom"/>
            <w:hideMark/>
          </w:tcPr>
          <w:p w14:paraId="1511470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54.4</w:t>
            </w:r>
          </w:p>
        </w:tc>
      </w:tr>
      <w:tr w:rsidR="008F48B3" w:rsidRPr="008F48B3" w14:paraId="5576761A"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F34610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89</w:t>
            </w:r>
          </w:p>
        </w:tc>
        <w:tc>
          <w:tcPr>
            <w:tcW w:w="4460" w:type="dxa"/>
            <w:tcBorders>
              <w:top w:val="nil"/>
              <w:left w:val="nil"/>
              <w:bottom w:val="single" w:sz="4" w:space="0" w:color="000000"/>
              <w:right w:val="single" w:sz="4" w:space="0" w:color="000000"/>
            </w:tcBorders>
            <w:shd w:val="clear" w:color="auto" w:fill="auto"/>
            <w:vAlign w:val="bottom"/>
            <w:hideMark/>
          </w:tcPr>
          <w:p w14:paraId="077AC80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Tamayo</w:t>
            </w:r>
          </w:p>
        </w:tc>
        <w:tc>
          <w:tcPr>
            <w:tcW w:w="1135" w:type="dxa"/>
            <w:tcBorders>
              <w:top w:val="nil"/>
              <w:left w:val="nil"/>
              <w:bottom w:val="single" w:sz="4" w:space="0" w:color="000000"/>
              <w:right w:val="single" w:sz="4" w:space="0" w:color="000000"/>
            </w:tcBorders>
            <w:shd w:val="clear" w:color="auto" w:fill="auto"/>
            <w:vAlign w:val="bottom"/>
            <w:hideMark/>
          </w:tcPr>
          <w:p w14:paraId="0C5935E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53.2</w:t>
            </w:r>
          </w:p>
        </w:tc>
      </w:tr>
      <w:tr w:rsidR="008F48B3" w:rsidRPr="008F48B3" w14:paraId="59B42088"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3C9D955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90</w:t>
            </w:r>
          </w:p>
        </w:tc>
        <w:tc>
          <w:tcPr>
            <w:tcW w:w="4460" w:type="dxa"/>
            <w:tcBorders>
              <w:top w:val="nil"/>
              <w:left w:val="nil"/>
              <w:bottom w:val="single" w:sz="4" w:space="0" w:color="000000"/>
              <w:right w:val="single" w:sz="4" w:space="0" w:color="000000"/>
            </w:tcBorders>
            <w:shd w:val="clear" w:color="auto" w:fill="auto"/>
            <w:vAlign w:val="bottom"/>
            <w:hideMark/>
          </w:tcPr>
          <w:p w14:paraId="047718E7"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La Mata</w:t>
            </w:r>
          </w:p>
        </w:tc>
        <w:tc>
          <w:tcPr>
            <w:tcW w:w="1135" w:type="dxa"/>
            <w:tcBorders>
              <w:top w:val="nil"/>
              <w:left w:val="nil"/>
              <w:bottom w:val="single" w:sz="4" w:space="0" w:color="000000"/>
              <w:right w:val="single" w:sz="4" w:space="0" w:color="000000"/>
            </w:tcBorders>
            <w:shd w:val="clear" w:color="auto" w:fill="auto"/>
            <w:vAlign w:val="bottom"/>
            <w:hideMark/>
          </w:tcPr>
          <w:p w14:paraId="680317C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53</w:t>
            </w:r>
          </w:p>
        </w:tc>
      </w:tr>
      <w:tr w:rsidR="008F48B3" w:rsidRPr="008F48B3" w14:paraId="376A018C"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6E50E92E"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91</w:t>
            </w:r>
          </w:p>
        </w:tc>
        <w:tc>
          <w:tcPr>
            <w:tcW w:w="4460" w:type="dxa"/>
            <w:tcBorders>
              <w:top w:val="nil"/>
              <w:left w:val="nil"/>
              <w:bottom w:val="single" w:sz="4" w:space="0" w:color="000000"/>
              <w:right w:val="single" w:sz="4" w:space="0" w:color="000000"/>
            </w:tcBorders>
            <w:shd w:val="clear" w:color="auto" w:fill="auto"/>
            <w:vAlign w:val="bottom"/>
            <w:hideMark/>
          </w:tcPr>
          <w:p w14:paraId="310E798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Eugenio María de Hostos</w:t>
            </w:r>
          </w:p>
        </w:tc>
        <w:tc>
          <w:tcPr>
            <w:tcW w:w="1135" w:type="dxa"/>
            <w:tcBorders>
              <w:top w:val="nil"/>
              <w:left w:val="nil"/>
              <w:bottom w:val="single" w:sz="4" w:space="0" w:color="000000"/>
              <w:right w:val="single" w:sz="4" w:space="0" w:color="000000"/>
            </w:tcBorders>
            <w:shd w:val="clear" w:color="auto" w:fill="auto"/>
            <w:vAlign w:val="bottom"/>
            <w:hideMark/>
          </w:tcPr>
          <w:p w14:paraId="1358240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52.28</w:t>
            </w:r>
          </w:p>
        </w:tc>
      </w:tr>
      <w:tr w:rsidR="008F48B3" w:rsidRPr="008F48B3" w14:paraId="1A1E3E59"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78CA20C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92</w:t>
            </w:r>
          </w:p>
        </w:tc>
        <w:tc>
          <w:tcPr>
            <w:tcW w:w="4460" w:type="dxa"/>
            <w:tcBorders>
              <w:top w:val="nil"/>
              <w:left w:val="nil"/>
              <w:bottom w:val="single" w:sz="4" w:space="0" w:color="000000"/>
              <w:right w:val="single" w:sz="4" w:space="0" w:color="000000"/>
            </w:tcBorders>
            <w:shd w:val="clear" w:color="auto" w:fill="auto"/>
            <w:vAlign w:val="bottom"/>
            <w:hideMark/>
          </w:tcPr>
          <w:p w14:paraId="7D57CEE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Pedro Santana</w:t>
            </w:r>
          </w:p>
        </w:tc>
        <w:tc>
          <w:tcPr>
            <w:tcW w:w="1135" w:type="dxa"/>
            <w:tcBorders>
              <w:top w:val="nil"/>
              <w:left w:val="nil"/>
              <w:bottom w:val="single" w:sz="4" w:space="0" w:color="000000"/>
              <w:right w:val="single" w:sz="4" w:space="0" w:color="000000"/>
            </w:tcBorders>
            <w:shd w:val="clear" w:color="auto" w:fill="auto"/>
            <w:vAlign w:val="bottom"/>
            <w:hideMark/>
          </w:tcPr>
          <w:p w14:paraId="2CAA3E2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52</w:t>
            </w:r>
          </w:p>
        </w:tc>
      </w:tr>
      <w:tr w:rsidR="008F48B3" w:rsidRPr="008F48B3" w14:paraId="6F26ACD6"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154AA55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93</w:t>
            </w:r>
          </w:p>
        </w:tc>
        <w:tc>
          <w:tcPr>
            <w:tcW w:w="4460" w:type="dxa"/>
            <w:tcBorders>
              <w:top w:val="nil"/>
              <w:left w:val="nil"/>
              <w:bottom w:val="single" w:sz="4" w:space="0" w:color="000000"/>
              <w:right w:val="single" w:sz="4" w:space="0" w:color="000000"/>
            </w:tcBorders>
            <w:shd w:val="clear" w:color="auto" w:fill="auto"/>
            <w:vAlign w:val="bottom"/>
            <w:hideMark/>
          </w:tcPr>
          <w:p w14:paraId="6BB4C4C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Monción</w:t>
            </w:r>
          </w:p>
        </w:tc>
        <w:tc>
          <w:tcPr>
            <w:tcW w:w="1135" w:type="dxa"/>
            <w:tcBorders>
              <w:top w:val="nil"/>
              <w:left w:val="nil"/>
              <w:bottom w:val="single" w:sz="4" w:space="0" w:color="000000"/>
              <w:right w:val="single" w:sz="4" w:space="0" w:color="000000"/>
            </w:tcBorders>
            <w:shd w:val="clear" w:color="auto" w:fill="auto"/>
            <w:vAlign w:val="bottom"/>
            <w:hideMark/>
          </w:tcPr>
          <w:p w14:paraId="10ED000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51</w:t>
            </w:r>
          </w:p>
        </w:tc>
      </w:tr>
      <w:tr w:rsidR="008F48B3" w:rsidRPr="008F48B3" w14:paraId="2D0E8B1A"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39C1729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94</w:t>
            </w:r>
          </w:p>
        </w:tc>
        <w:tc>
          <w:tcPr>
            <w:tcW w:w="4460" w:type="dxa"/>
            <w:tcBorders>
              <w:top w:val="nil"/>
              <w:left w:val="nil"/>
              <w:bottom w:val="single" w:sz="4" w:space="0" w:color="000000"/>
              <w:right w:val="single" w:sz="4" w:space="0" w:color="000000"/>
            </w:tcBorders>
            <w:shd w:val="clear" w:color="auto" w:fill="auto"/>
            <w:vAlign w:val="bottom"/>
            <w:hideMark/>
          </w:tcPr>
          <w:p w14:paraId="4D561DF0"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Sabana Larga</w:t>
            </w:r>
          </w:p>
        </w:tc>
        <w:tc>
          <w:tcPr>
            <w:tcW w:w="1135" w:type="dxa"/>
            <w:tcBorders>
              <w:top w:val="nil"/>
              <w:left w:val="nil"/>
              <w:bottom w:val="single" w:sz="4" w:space="0" w:color="000000"/>
              <w:right w:val="single" w:sz="4" w:space="0" w:color="000000"/>
            </w:tcBorders>
            <w:shd w:val="clear" w:color="auto" w:fill="auto"/>
            <w:vAlign w:val="bottom"/>
            <w:hideMark/>
          </w:tcPr>
          <w:p w14:paraId="7BC76F8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51</w:t>
            </w:r>
          </w:p>
        </w:tc>
      </w:tr>
      <w:tr w:rsidR="008F48B3" w:rsidRPr="008F48B3" w14:paraId="00BAC3D7"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1FB1E1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95</w:t>
            </w:r>
          </w:p>
        </w:tc>
        <w:tc>
          <w:tcPr>
            <w:tcW w:w="4460" w:type="dxa"/>
            <w:tcBorders>
              <w:top w:val="nil"/>
              <w:left w:val="nil"/>
              <w:bottom w:val="single" w:sz="4" w:space="0" w:color="000000"/>
              <w:right w:val="single" w:sz="4" w:space="0" w:color="000000"/>
            </w:tcBorders>
            <w:shd w:val="clear" w:color="auto" w:fill="auto"/>
            <w:vAlign w:val="bottom"/>
            <w:hideMark/>
          </w:tcPr>
          <w:p w14:paraId="39BD3FCD"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Matanzas</w:t>
            </w:r>
          </w:p>
        </w:tc>
        <w:tc>
          <w:tcPr>
            <w:tcW w:w="1135" w:type="dxa"/>
            <w:tcBorders>
              <w:top w:val="nil"/>
              <w:left w:val="nil"/>
              <w:bottom w:val="single" w:sz="4" w:space="0" w:color="000000"/>
              <w:right w:val="single" w:sz="4" w:space="0" w:color="000000"/>
            </w:tcBorders>
            <w:shd w:val="clear" w:color="auto" w:fill="auto"/>
            <w:vAlign w:val="bottom"/>
            <w:hideMark/>
          </w:tcPr>
          <w:p w14:paraId="2C457C3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50.96</w:t>
            </w:r>
          </w:p>
        </w:tc>
      </w:tr>
      <w:tr w:rsidR="008F48B3" w:rsidRPr="008F48B3" w14:paraId="6EA9979B"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17F7C6A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96</w:t>
            </w:r>
          </w:p>
        </w:tc>
        <w:tc>
          <w:tcPr>
            <w:tcW w:w="4460" w:type="dxa"/>
            <w:tcBorders>
              <w:top w:val="nil"/>
              <w:left w:val="nil"/>
              <w:bottom w:val="single" w:sz="4" w:space="0" w:color="000000"/>
              <w:right w:val="single" w:sz="4" w:space="0" w:color="000000"/>
            </w:tcBorders>
            <w:shd w:val="clear" w:color="auto" w:fill="auto"/>
            <w:vAlign w:val="bottom"/>
            <w:hideMark/>
          </w:tcPr>
          <w:p w14:paraId="178BD8D2"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Dajabón</w:t>
            </w:r>
          </w:p>
        </w:tc>
        <w:tc>
          <w:tcPr>
            <w:tcW w:w="1135" w:type="dxa"/>
            <w:tcBorders>
              <w:top w:val="nil"/>
              <w:left w:val="nil"/>
              <w:bottom w:val="single" w:sz="4" w:space="0" w:color="000000"/>
              <w:right w:val="single" w:sz="4" w:space="0" w:color="000000"/>
            </w:tcBorders>
            <w:shd w:val="clear" w:color="auto" w:fill="auto"/>
            <w:vAlign w:val="bottom"/>
            <w:hideMark/>
          </w:tcPr>
          <w:p w14:paraId="6B09B67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50.8</w:t>
            </w:r>
          </w:p>
        </w:tc>
      </w:tr>
      <w:tr w:rsidR="008F48B3" w:rsidRPr="008F48B3" w14:paraId="5C5E287A"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7B2A098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97</w:t>
            </w:r>
          </w:p>
        </w:tc>
        <w:tc>
          <w:tcPr>
            <w:tcW w:w="4460" w:type="dxa"/>
            <w:tcBorders>
              <w:top w:val="nil"/>
              <w:left w:val="nil"/>
              <w:bottom w:val="single" w:sz="4" w:space="0" w:color="000000"/>
              <w:right w:val="single" w:sz="4" w:space="0" w:color="000000"/>
            </w:tcBorders>
            <w:shd w:val="clear" w:color="auto" w:fill="auto"/>
            <w:vAlign w:val="bottom"/>
            <w:hideMark/>
          </w:tcPr>
          <w:p w14:paraId="16BC2908"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El Llano</w:t>
            </w:r>
          </w:p>
        </w:tc>
        <w:tc>
          <w:tcPr>
            <w:tcW w:w="1135" w:type="dxa"/>
            <w:tcBorders>
              <w:top w:val="nil"/>
              <w:left w:val="nil"/>
              <w:bottom w:val="single" w:sz="4" w:space="0" w:color="000000"/>
              <w:right w:val="single" w:sz="4" w:space="0" w:color="000000"/>
            </w:tcBorders>
            <w:shd w:val="clear" w:color="auto" w:fill="auto"/>
            <w:vAlign w:val="bottom"/>
            <w:hideMark/>
          </w:tcPr>
          <w:p w14:paraId="4B7ED92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50.4</w:t>
            </w:r>
          </w:p>
        </w:tc>
      </w:tr>
      <w:tr w:rsidR="008F48B3" w:rsidRPr="008F48B3" w14:paraId="07364D98"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343B2B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98</w:t>
            </w:r>
          </w:p>
        </w:tc>
        <w:tc>
          <w:tcPr>
            <w:tcW w:w="4460" w:type="dxa"/>
            <w:tcBorders>
              <w:top w:val="nil"/>
              <w:left w:val="nil"/>
              <w:bottom w:val="single" w:sz="4" w:space="0" w:color="000000"/>
              <w:right w:val="single" w:sz="4" w:space="0" w:color="000000"/>
            </w:tcBorders>
            <w:shd w:val="clear" w:color="auto" w:fill="auto"/>
            <w:vAlign w:val="bottom"/>
            <w:hideMark/>
          </w:tcPr>
          <w:p w14:paraId="772B69D2"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San Gregorio de Nigua</w:t>
            </w:r>
          </w:p>
        </w:tc>
        <w:tc>
          <w:tcPr>
            <w:tcW w:w="1135" w:type="dxa"/>
            <w:tcBorders>
              <w:top w:val="nil"/>
              <w:left w:val="nil"/>
              <w:bottom w:val="single" w:sz="4" w:space="0" w:color="000000"/>
              <w:right w:val="single" w:sz="4" w:space="0" w:color="000000"/>
            </w:tcBorders>
            <w:shd w:val="clear" w:color="auto" w:fill="auto"/>
            <w:vAlign w:val="bottom"/>
            <w:hideMark/>
          </w:tcPr>
          <w:p w14:paraId="5787939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50.4</w:t>
            </w:r>
          </w:p>
        </w:tc>
      </w:tr>
      <w:tr w:rsidR="008F48B3" w:rsidRPr="008F48B3" w14:paraId="391BA25F"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494B811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99</w:t>
            </w:r>
          </w:p>
        </w:tc>
        <w:tc>
          <w:tcPr>
            <w:tcW w:w="4460" w:type="dxa"/>
            <w:tcBorders>
              <w:top w:val="nil"/>
              <w:left w:val="nil"/>
              <w:bottom w:val="single" w:sz="4" w:space="0" w:color="000000"/>
              <w:right w:val="single" w:sz="4" w:space="0" w:color="000000"/>
            </w:tcBorders>
            <w:shd w:val="clear" w:color="auto" w:fill="auto"/>
            <w:vAlign w:val="bottom"/>
            <w:hideMark/>
          </w:tcPr>
          <w:p w14:paraId="70A4CE2F"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Cotuí</w:t>
            </w:r>
          </w:p>
        </w:tc>
        <w:tc>
          <w:tcPr>
            <w:tcW w:w="1135" w:type="dxa"/>
            <w:tcBorders>
              <w:top w:val="nil"/>
              <w:left w:val="nil"/>
              <w:bottom w:val="single" w:sz="4" w:space="0" w:color="000000"/>
              <w:right w:val="single" w:sz="4" w:space="0" w:color="000000"/>
            </w:tcBorders>
            <w:shd w:val="clear" w:color="auto" w:fill="auto"/>
            <w:vAlign w:val="bottom"/>
            <w:hideMark/>
          </w:tcPr>
          <w:p w14:paraId="7D86D80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50.2</w:t>
            </w:r>
          </w:p>
        </w:tc>
      </w:tr>
      <w:tr w:rsidR="008F48B3" w:rsidRPr="008F48B3" w14:paraId="001C9231"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7430F82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100</w:t>
            </w:r>
          </w:p>
        </w:tc>
        <w:tc>
          <w:tcPr>
            <w:tcW w:w="4460" w:type="dxa"/>
            <w:tcBorders>
              <w:top w:val="nil"/>
              <w:left w:val="nil"/>
              <w:bottom w:val="single" w:sz="4" w:space="0" w:color="000000"/>
              <w:right w:val="single" w:sz="4" w:space="0" w:color="000000"/>
            </w:tcBorders>
            <w:shd w:val="clear" w:color="auto" w:fill="auto"/>
            <w:vAlign w:val="bottom"/>
            <w:hideMark/>
          </w:tcPr>
          <w:p w14:paraId="15AC70E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Miches</w:t>
            </w:r>
          </w:p>
        </w:tc>
        <w:tc>
          <w:tcPr>
            <w:tcW w:w="1135" w:type="dxa"/>
            <w:tcBorders>
              <w:top w:val="nil"/>
              <w:left w:val="nil"/>
              <w:bottom w:val="single" w:sz="4" w:space="0" w:color="000000"/>
              <w:right w:val="single" w:sz="4" w:space="0" w:color="000000"/>
            </w:tcBorders>
            <w:shd w:val="clear" w:color="auto" w:fill="auto"/>
            <w:vAlign w:val="bottom"/>
            <w:hideMark/>
          </w:tcPr>
          <w:p w14:paraId="1374BA5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50.2</w:t>
            </w:r>
          </w:p>
        </w:tc>
      </w:tr>
      <w:tr w:rsidR="008F48B3" w:rsidRPr="008F48B3" w14:paraId="247257C7"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6321105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101</w:t>
            </w:r>
          </w:p>
        </w:tc>
        <w:tc>
          <w:tcPr>
            <w:tcW w:w="4460" w:type="dxa"/>
            <w:tcBorders>
              <w:top w:val="nil"/>
              <w:left w:val="nil"/>
              <w:bottom w:val="single" w:sz="4" w:space="0" w:color="000000"/>
              <w:right w:val="single" w:sz="4" w:space="0" w:color="000000"/>
            </w:tcBorders>
            <w:shd w:val="clear" w:color="auto" w:fill="auto"/>
            <w:vAlign w:val="bottom"/>
            <w:hideMark/>
          </w:tcPr>
          <w:p w14:paraId="067C5F0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Pepillo Salcedo</w:t>
            </w:r>
          </w:p>
        </w:tc>
        <w:tc>
          <w:tcPr>
            <w:tcW w:w="1135" w:type="dxa"/>
            <w:tcBorders>
              <w:top w:val="nil"/>
              <w:left w:val="nil"/>
              <w:bottom w:val="single" w:sz="4" w:space="0" w:color="000000"/>
              <w:right w:val="single" w:sz="4" w:space="0" w:color="000000"/>
            </w:tcBorders>
            <w:shd w:val="clear" w:color="auto" w:fill="auto"/>
            <w:vAlign w:val="bottom"/>
            <w:hideMark/>
          </w:tcPr>
          <w:p w14:paraId="6C556E3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50.2</w:t>
            </w:r>
          </w:p>
        </w:tc>
      </w:tr>
      <w:tr w:rsidR="008F48B3" w:rsidRPr="008F48B3" w14:paraId="2CF80EC0"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519E237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102</w:t>
            </w:r>
          </w:p>
        </w:tc>
        <w:tc>
          <w:tcPr>
            <w:tcW w:w="4460" w:type="dxa"/>
            <w:tcBorders>
              <w:top w:val="nil"/>
              <w:left w:val="nil"/>
              <w:bottom w:val="single" w:sz="4" w:space="0" w:color="000000"/>
              <w:right w:val="single" w:sz="4" w:space="0" w:color="000000"/>
            </w:tcBorders>
            <w:shd w:val="clear" w:color="auto" w:fill="auto"/>
            <w:vAlign w:val="bottom"/>
            <w:hideMark/>
          </w:tcPr>
          <w:p w14:paraId="3AC37295"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 Ciénaga</w:t>
            </w:r>
          </w:p>
        </w:tc>
        <w:tc>
          <w:tcPr>
            <w:tcW w:w="1135" w:type="dxa"/>
            <w:tcBorders>
              <w:top w:val="nil"/>
              <w:left w:val="nil"/>
              <w:bottom w:val="single" w:sz="4" w:space="0" w:color="000000"/>
              <w:right w:val="single" w:sz="4" w:space="0" w:color="000000"/>
            </w:tcBorders>
            <w:shd w:val="clear" w:color="auto" w:fill="auto"/>
            <w:vAlign w:val="bottom"/>
            <w:hideMark/>
          </w:tcPr>
          <w:p w14:paraId="770F9C9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49.6</w:t>
            </w:r>
          </w:p>
        </w:tc>
      </w:tr>
      <w:tr w:rsidR="008F48B3" w:rsidRPr="008F48B3" w14:paraId="55B9F9CC"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435A9BD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103</w:t>
            </w:r>
          </w:p>
        </w:tc>
        <w:tc>
          <w:tcPr>
            <w:tcW w:w="4460" w:type="dxa"/>
            <w:tcBorders>
              <w:top w:val="nil"/>
              <w:left w:val="nil"/>
              <w:bottom w:val="single" w:sz="4" w:space="0" w:color="000000"/>
              <w:right w:val="single" w:sz="4" w:space="0" w:color="000000"/>
            </w:tcBorders>
            <w:shd w:val="clear" w:color="auto" w:fill="auto"/>
            <w:vAlign w:val="bottom"/>
            <w:hideMark/>
          </w:tcPr>
          <w:p w14:paraId="06186005"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Sabana Iglesia</w:t>
            </w:r>
          </w:p>
        </w:tc>
        <w:tc>
          <w:tcPr>
            <w:tcW w:w="1135" w:type="dxa"/>
            <w:tcBorders>
              <w:top w:val="nil"/>
              <w:left w:val="nil"/>
              <w:bottom w:val="single" w:sz="4" w:space="0" w:color="000000"/>
              <w:right w:val="single" w:sz="4" w:space="0" w:color="000000"/>
            </w:tcBorders>
            <w:shd w:val="clear" w:color="auto" w:fill="auto"/>
            <w:vAlign w:val="bottom"/>
            <w:hideMark/>
          </w:tcPr>
          <w:p w14:paraId="7028510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49.16</w:t>
            </w:r>
          </w:p>
        </w:tc>
      </w:tr>
      <w:tr w:rsidR="008F48B3" w:rsidRPr="008F48B3" w14:paraId="7BDA4E3E"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5AB0E90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104</w:t>
            </w:r>
          </w:p>
        </w:tc>
        <w:tc>
          <w:tcPr>
            <w:tcW w:w="4460" w:type="dxa"/>
            <w:tcBorders>
              <w:top w:val="nil"/>
              <w:left w:val="nil"/>
              <w:bottom w:val="single" w:sz="4" w:space="0" w:color="000000"/>
              <w:right w:val="single" w:sz="4" w:space="0" w:color="000000"/>
            </w:tcBorders>
            <w:shd w:val="clear" w:color="auto" w:fill="auto"/>
            <w:vAlign w:val="bottom"/>
            <w:hideMark/>
          </w:tcPr>
          <w:p w14:paraId="4FE90DFB"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Consuelo</w:t>
            </w:r>
          </w:p>
        </w:tc>
        <w:tc>
          <w:tcPr>
            <w:tcW w:w="1135" w:type="dxa"/>
            <w:tcBorders>
              <w:top w:val="nil"/>
              <w:left w:val="nil"/>
              <w:bottom w:val="single" w:sz="4" w:space="0" w:color="000000"/>
              <w:right w:val="single" w:sz="4" w:space="0" w:color="000000"/>
            </w:tcBorders>
            <w:shd w:val="clear" w:color="auto" w:fill="auto"/>
            <w:vAlign w:val="bottom"/>
            <w:hideMark/>
          </w:tcPr>
          <w:p w14:paraId="3ACA3ED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48.6</w:t>
            </w:r>
          </w:p>
        </w:tc>
      </w:tr>
      <w:tr w:rsidR="008F48B3" w:rsidRPr="008F48B3" w14:paraId="5D410763" w14:textId="77777777" w:rsidTr="00714D62">
        <w:trPr>
          <w:trHeight w:val="315"/>
          <w:jc w:val="center"/>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00F895F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105</w:t>
            </w:r>
          </w:p>
        </w:tc>
        <w:tc>
          <w:tcPr>
            <w:tcW w:w="4460" w:type="dxa"/>
            <w:tcBorders>
              <w:top w:val="nil"/>
              <w:left w:val="nil"/>
              <w:bottom w:val="single" w:sz="4" w:space="0" w:color="000000"/>
              <w:right w:val="single" w:sz="4" w:space="0" w:color="000000"/>
            </w:tcBorders>
            <w:shd w:val="clear" w:color="auto" w:fill="auto"/>
            <w:vAlign w:val="bottom"/>
            <w:hideMark/>
          </w:tcPr>
          <w:p w14:paraId="5B9CE3F0"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Sabana Yegua</w:t>
            </w:r>
          </w:p>
        </w:tc>
        <w:tc>
          <w:tcPr>
            <w:tcW w:w="1135" w:type="dxa"/>
            <w:tcBorders>
              <w:top w:val="nil"/>
              <w:left w:val="nil"/>
              <w:bottom w:val="single" w:sz="4" w:space="0" w:color="000000"/>
              <w:right w:val="single" w:sz="4" w:space="0" w:color="000000"/>
            </w:tcBorders>
            <w:shd w:val="clear" w:color="auto" w:fill="auto"/>
            <w:vAlign w:val="bottom"/>
            <w:hideMark/>
          </w:tcPr>
          <w:p w14:paraId="2CE1608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48.6</w:t>
            </w:r>
          </w:p>
        </w:tc>
      </w:tr>
    </w:tbl>
    <w:p w14:paraId="5EB74466" w14:textId="77777777" w:rsidR="008F48B3" w:rsidRDefault="008F48B3" w:rsidP="00B62928">
      <w:pPr>
        <w:spacing w:line="360" w:lineRule="auto"/>
        <w:rPr>
          <w:color w:val="767171" w:themeColor="background2" w:themeShade="80"/>
          <w:spacing w:val="20"/>
        </w:rPr>
      </w:pPr>
    </w:p>
    <w:p w14:paraId="1C5E72A7" w14:textId="77777777" w:rsidR="008F48B3" w:rsidRDefault="008F48B3" w:rsidP="00B62928">
      <w:pPr>
        <w:spacing w:line="360" w:lineRule="auto"/>
        <w:rPr>
          <w:color w:val="767171" w:themeColor="background2" w:themeShade="80"/>
          <w:spacing w:val="20"/>
        </w:rPr>
      </w:pPr>
    </w:p>
    <w:p w14:paraId="77B86810" w14:textId="77777777" w:rsidR="008F48B3" w:rsidRDefault="008F48B3" w:rsidP="00B62928">
      <w:pPr>
        <w:spacing w:line="360" w:lineRule="auto"/>
        <w:rPr>
          <w:color w:val="767171" w:themeColor="background2" w:themeShade="80"/>
          <w:spacing w:val="20"/>
        </w:rPr>
      </w:pPr>
    </w:p>
    <w:tbl>
      <w:tblPr>
        <w:tblW w:w="6799" w:type="dxa"/>
        <w:jc w:val="center"/>
        <w:tblCellMar>
          <w:left w:w="70" w:type="dxa"/>
          <w:right w:w="70" w:type="dxa"/>
        </w:tblCellMar>
        <w:tblLook w:val="04A0" w:firstRow="1" w:lastRow="0" w:firstColumn="1" w:lastColumn="0" w:noHBand="0" w:noVBand="1"/>
      </w:tblPr>
      <w:tblGrid>
        <w:gridCol w:w="779"/>
        <w:gridCol w:w="4460"/>
        <w:gridCol w:w="1560"/>
      </w:tblGrid>
      <w:tr w:rsidR="008F48B3" w:rsidRPr="008F48B3" w14:paraId="1E4B2701" w14:textId="77777777" w:rsidTr="00714D62">
        <w:trPr>
          <w:trHeight w:val="315"/>
          <w:jc w:val="center"/>
        </w:trPr>
        <w:tc>
          <w:tcPr>
            <w:tcW w:w="6799" w:type="dxa"/>
            <w:gridSpan w:val="3"/>
            <w:tcBorders>
              <w:top w:val="single" w:sz="4" w:space="0" w:color="auto"/>
              <w:left w:val="single" w:sz="4" w:space="0" w:color="auto"/>
              <w:bottom w:val="single" w:sz="4" w:space="0" w:color="auto"/>
              <w:right w:val="single" w:sz="4" w:space="0" w:color="000000"/>
            </w:tcBorders>
            <w:shd w:val="clear" w:color="auto" w:fill="002060"/>
            <w:noWrap/>
            <w:vAlign w:val="bottom"/>
          </w:tcPr>
          <w:p w14:paraId="65699377" w14:textId="1AC272EA"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b/>
                <w:bCs/>
                <w:color w:val="FFFFFF" w:themeColor="background1"/>
                <w:sz w:val="24"/>
                <w:szCs w:val="24"/>
                <w:lang w:eastAsia="es-DO"/>
              </w:rPr>
              <w:lastRenderedPageBreak/>
              <w:t>Ranking S</w:t>
            </w:r>
            <w:r>
              <w:rPr>
                <w:rFonts w:ascii="Times New Roman" w:eastAsia="Times New Roman" w:hAnsi="Times New Roman"/>
                <w:b/>
                <w:bCs/>
                <w:color w:val="FFFFFF" w:themeColor="background1"/>
                <w:sz w:val="24"/>
                <w:szCs w:val="24"/>
                <w:lang w:eastAsia="es-DO"/>
              </w:rPr>
              <w:t>ISMAP</w:t>
            </w:r>
            <w:r w:rsidRPr="00B62928">
              <w:rPr>
                <w:rFonts w:ascii="Times New Roman" w:eastAsia="Times New Roman" w:hAnsi="Times New Roman"/>
                <w:b/>
                <w:bCs/>
                <w:color w:val="FFFFFF" w:themeColor="background1"/>
                <w:sz w:val="24"/>
                <w:szCs w:val="24"/>
                <w:lang w:eastAsia="es-DO"/>
              </w:rPr>
              <w:t xml:space="preserve"> Municipal a Diciembre 2023</w:t>
            </w:r>
          </w:p>
        </w:tc>
      </w:tr>
      <w:tr w:rsidR="008F48B3" w:rsidRPr="008F48B3" w14:paraId="254C5FA7" w14:textId="77777777" w:rsidTr="00714D62">
        <w:trPr>
          <w:trHeight w:val="315"/>
          <w:jc w:val="center"/>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C1ED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106</w:t>
            </w:r>
          </w:p>
        </w:tc>
        <w:tc>
          <w:tcPr>
            <w:tcW w:w="4460" w:type="dxa"/>
            <w:tcBorders>
              <w:top w:val="single" w:sz="4" w:space="0" w:color="000000"/>
              <w:left w:val="nil"/>
              <w:bottom w:val="single" w:sz="4" w:space="0" w:color="000000"/>
              <w:right w:val="single" w:sz="4" w:space="0" w:color="000000"/>
            </w:tcBorders>
            <w:shd w:val="clear" w:color="auto" w:fill="auto"/>
            <w:vAlign w:val="bottom"/>
            <w:hideMark/>
          </w:tcPr>
          <w:p w14:paraId="6F373EF2"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Restauración</w:t>
            </w:r>
          </w:p>
        </w:tc>
        <w:tc>
          <w:tcPr>
            <w:tcW w:w="1560" w:type="dxa"/>
            <w:tcBorders>
              <w:top w:val="single" w:sz="4" w:space="0" w:color="000000"/>
              <w:left w:val="nil"/>
              <w:bottom w:val="single" w:sz="4" w:space="0" w:color="000000"/>
              <w:right w:val="single" w:sz="4" w:space="0" w:color="000000"/>
            </w:tcBorders>
            <w:shd w:val="clear" w:color="auto" w:fill="auto"/>
            <w:vAlign w:val="bottom"/>
            <w:hideMark/>
          </w:tcPr>
          <w:p w14:paraId="3576B00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48.2</w:t>
            </w:r>
          </w:p>
        </w:tc>
      </w:tr>
      <w:tr w:rsidR="008F48B3" w:rsidRPr="008F48B3" w14:paraId="32C7DE94"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DFE525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107</w:t>
            </w:r>
          </w:p>
        </w:tc>
        <w:tc>
          <w:tcPr>
            <w:tcW w:w="4460" w:type="dxa"/>
            <w:tcBorders>
              <w:top w:val="nil"/>
              <w:left w:val="nil"/>
              <w:bottom w:val="single" w:sz="4" w:space="0" w:color="000000"/>
              <w:right w:val="single" w:sz="4" w:space="0" w:color="000000"/>
            </w:tcBorders>
            <w:shd w:val="clear" w:color="auto" w:fill="auto"/>
            <w:vAlign w:val="bottom"/>
            <w:hideMark/>
          </w:tcPr>
          <w:p w14:paraId="20AA0184"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Guananico</w:t>
            </w:r>
          </w:p>
        </w:tc>
        <w:tc>
          <w:tcPr>
            <w:tcW w:w="1560" w:type="dxa"/>
            <w:tcBorders>
              <w:top w:val="nil"/>
              <w:left w:val="nil"/>
              <w:bottom w:val="single" w:sz="4" w:space="0" w:color="000000"/>
              <w:right w:val="single" w:sz="4" w:space="0" w:color="000000"/>
            </w:tcBorders>
            <w:shd w:val="clear" w:color="auto" w:fill="auto"/>
            <w:vAlign w:val="bottom"/>
            <w:hideMark/>
          </w:tcPr>
          <w:p w14:paraId="3508EF0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47.4</w:t>
            </w:r>
          </w:p>
        </w:tc>
      </w:tr>
      <w:tr w:rsidR="008F48B3" w:rsidRPr="008F48B3" w14:paraId="66E40895"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38B29C3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108</w:t>
            </w:r>
          </w:p>
        </w:tc>
        <w:tc>
          <w:tcPr>
            <w:tcW w:w="4460" w:type="dxa"/>
            <w:tcBorders>
              <w:top w:val="nil"/>
              <w:left w:val="nil"/>
              <w:bottom w:val="single" w:sz="4" w:space="0" w:color="000000"/>
              <w:right w:val="single" w:sz="4" w:space="0" w:color="000000"/>
            </w:tcBorders>
            <w:shd w:val="clear" w:color="auto" w:fill="auto"/>
            <w:vAlign w:val="bottom"/>
            <w:hideMark/>
          </w:tcPr>
          <w:p w14:paraId="372002F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Constanza</w:t>
            </w:r>
          </w:p>
        </w:tc>
        <w:tc>
          <w:tcPr>
            <w:tcW w:w="1560" w:type="dxa"/>
            <w:tcBorders>
              <w:top w:val="nil"/>
              <w:left w:val="nil"/>
              <w:bottom w:val="single" w:sz="4" w:space="0" w:color="000000"/>
              <w:right w:val="single" w:sz="4" w:space="0" w:color="000000"/>
            </w:tcBorders>
            <w:shd w:val="clear" w:color="auto" w:fill="auto"/>
            <w:vAlign w:val="bottom"/>
            <w:hideMark/>
          </w:tcPr>
          <w:p w14:paraId="621F53F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46.8</w:t>
            </w:r>
          </w:p>
        </w:tc>
      </w:tr>
      <w:tr w:rsidR="008F48B3" w:rsidRPr="008F48B3" w14:paraId="3E7689F6"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552A39A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109</w:t>
            </w:r>
          </w:p>
        </w:tc>
        <w:tc>
          <w:tcPr>
            <w:tcW w:w="4460" w:type="dxa"/>
            <w:tcBorders>
              <w:top w:val="nil"/>
              <w:left w:val="nil"/>
              <w:bottom w:val="single" w:sz="4" w:space="0" w:color="000000"/>
              <w:right w:val="single" w:sz="4" w:space="0" w:color="000000"/>
            </w:tcBorders>
            <w:shd w:val="clear" w:color="auto" w:fill="auto"/>
            <w:vAlign w:val="bottom"/>
            <w:hideMark/>
          </w:tcPr>
          <w:p w14:paraId="4FF1DF35"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Los Ríos</w:t>
            </w:r>
          </w:p>
        </w:tc>
        <w:tc>
          <w:tcPr>
            <w:tcW w:w="1560" w:type="dxa"/>
            <w:tcBorders>
              <w:top w:val="nil"/>
              <w:left w:val="nil"/>
              <w:bottom w:val="single" w:sz="4" w:space="0" w:color="000000"/>
              <w:right w:val="single" w:sz="4" w:space="0" w:color="000000"/>
            </w:tcBorders>
            <w:shd w:val="clear" w:color="auto" w:fill="auto"/>
            <w:vAlign w:val="bottom"/>
            <w:hideMark/>
          </w:tcPr>
          <w:p w14:paraId="0D0CC88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46.8</w:t>
            </w:r>
          </w:p>
        </w:tc>
      </w:tr>
      <w:tr w:rsidR="008F48B3" w:rsidRPr="008F48B3" w14:paraId="18510A26"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649779CE"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110</w:t>
            </w:r>
          </w:p>
        </w:tc>
        <w:tc>
          <w:tcPr>
            <w:tcW w:w="4460" w:type="dxa"/>
            <w:tcBorders>
              <w:top w:val="nil"/>
              <w:left w:val="nil"/>
              <w:bottom w:val="single" w:sz="4" w:space="0" w:color="000000"/>
              <w:right w:val="single" w:sz="4" w:space="0" w:color="000000"/>
            </w:tcBorders>
            <w:shd w:val="clear" w:color="auto" w:fill="auto"/>
            <w:vAlign w:val="bottom"/>
            <w:hideMark/>
          </w:tcPr>
          <w:p w14:paraId="2228D31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Sánchez</w:t>
            </w:r>
          </w:p>
        </w:tc>
        <w:tc>
          <w:tcPr>
            <w:tcW w:w="1560" w:type="dxa"/>
            <w:tcBorders>
              <w:top w:val="nil"/>
              <w:left w:val="nil"/>
              <w:bottom w:val="single" w:sz="4" w:space="0" w:color="000000"/>
              <w:right w:val="single" w:sz="4" w:space="0" w:color="000000"/>
            </w:tcBorders>
            <w:shd w:val="clear" w:color="auto" w:fill="auto"/>
            <w:vAlign w:val="bottom"/>
            <w:hideMark/>
          </w:tcPr>
          <w:p w14:paraId="1335F6F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46.8</w:t>
            </w:r>
          </w:p>
        </w:tc>
      </w:tr>
      <w:tr w:rsidR="008F48B3" w:rsidRPr="008F48B3" w14:paraId="0F41DAF5"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7FF1D2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111</w:t>
            </w:r>
          </w:p>
        </w:tc>
        <w:tc>
          <w:tcPr>
            <w:tcW w:w="4460" w:type="dxa"/>
            <w:tcBorders>
              <w:top w:val="nil"/>
              <w:left w:val="nil"/>
              <w:bottom w:val="single" w:sz="4" w:space="0" w:color="000000"/>
              <w:right w:val="single" w:sz="4" w:space="0" w:color="000000"/>
            </w:tcBorders>
            <w:shd w:val="clear" w:color="auto" w:fill="auto"/>
            <w:vAlign w:val="bottom"/>
            <w:hideMark/>
          </w:tcPr>
          <w:p w14:paraId="110E811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Cristóbal</w:t>
            </w:r>
          </w:p>
        </w:tc>
        <w:tc>
          <w:tcPr>
            <w:tcW w:w="1560" w:type="dxa"/>
            <w:tcBorders>
              <w:top w:val="nil"/>
              <w:left w:val="nil"/>
              <w:bottom w:val="single" w:sz="4" w:space="0" w:color="000000"/>
              <w:right w:val="single" w:sz="4" w:space="0" w:color="000000"/>
            </w:tcBorders>
            <w:shd w:val="clear" w:color="auto" w:fill="auto"/>
            <w:vAlign w:val="bottom"/>
            <w:hideMark/>
          </w:tcPr>
          <w:p w14:paraId="747A34A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46.4</w:t>
            </w:r>
          </w:p>
        </w:tc>
      </w:tr>
      <w:tr w:rsidR="008F48B3" w:rsidRPr="008F48B3" w14:paraId="466721D1"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6C79B42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112</w:t>
            </w:r>
          </w:p>
        </w:tc>
        <w:tc>
          <w:tcPr>
            <w:tcW w:w="4460" w:type="dxa"/>
            <w:tcBorders>
              <w:top w:val="nil"/>
              <w:left w:val="nil"/>
              <w:bottom w:val="single" w:sz="4" w:space="0" w:color="000000"/>
              <w:right w:val="single" w:sz="4" w:space="0" w:color="000000"/>
            </w:tcBorders>
            <w:shd w:val="clear" w:color="auto" w:fill="auto"/>
            <w:vAlign w:val="bottom"/>
            <w:hideMark/>
          </w:tcPr>
          <w:p w14:paraId="1401437E"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Hato Mayor</w:t>
            </w:r>
          </w:p>
        </w:tc>
        <w:tc>
          <w:tcPr>
            <w:tcW w:w="1560" w:type="dxa"/>
            <w:tcBorders>
              <w:top w:val="nil"/>
              <w:left w:val="nil"/>
              <w:bottom w:val="single" w:sz="4" w:space="0" w:color="000000"/>
              <w:right w:val="single" w:sz="4" w:space="0" w:color="000000"/>
            </w:tcBorders>
            <w:shd w:val="clear" w:color="auto" w:fill="auto"/>
            <w:vAlign w:val="bottom"/>
            <w:hideMark/>
          </w:tcPr>
          <w:p w14:paraId="0F86EE0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46.4</w:t>
            </w:r>
          </w:p>
        </w:tc>
      </w:tr>
      <w:tr w:rsidR="008F48B3" w:rsidRPr="008F48B3" w14:paraId="6FD9F202"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D89387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113</w:t>
            </w:r>
          </w:p>
        </w:tc>
        <w:tc>
          <w:tcPr>
            <w:tcW w:w="4460" w:type="dxa"/>
            <w:tcBorders>
              <w:top w:val="nil"/>
              <w:left w:val="nil"/>
              <w:bottom w:val="single" w:sz="4" w:space="0" w:color="000000"/>
              <w:right w:val="single" w:sz="4" w:space="0" w:color="000000"/>
            </w:tcBorders>
            <w:shd w:val="clear" w:color="auto" w:fill="auto"/>
            <w:vAlign w:val="bottom"/>
            <w:hideMark/>
          </w:tcPr>
          <w:p w14:paraId="14495DB8"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Cabral</w:t>
            </w:r>
          </w:p>
        </w:tc>
        <w:tc>
          <w:tcPr>
            <w:tcW w:w="1560" w:type="dxa"/>
            <w:tcBorders>
              <w:top w:val="nil"/>
              <w:left w:val="nil"/>
              <w:bottom w:val="single" w:sz="4" w:space="0" w:color="000000"/>
              <w:right w:val="single" w:sz="4" w:space="0" w:color="000000"/>
            </w:tcBorders>
            <w:shd w:val="clear" w:color="auto" w:fill="auto"/>
            <w:vAlign w:val="bottom"/>
            <w:hideMark/>
          </w:tcPr>
          <w:p w14:paraId="5D9D1FC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46.2</w:t>
            </w:r>
          </w:p>
        </w:tc>
      </w:tr>
      <w:tr w:rsidR="008F48B3" w:rsidRPr="008F48B3" w14:paraId="40E7453A"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17261E3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114</w:t>
            </w:r>
          </w:p>
        </w:tc>
        <w:tc>
          <w:tcPr>
            <w:tcW w:w="4460" w:type="dxa"/>
            <w:tcBorders>
              <w:top w:val="nil"/>
              <w:left w:val="nil"/>
              <w:bottom w:val="single" w:sz="4" w:space="0" w:color="000000"/>
              <w:right w:val="single" w:sz="4" w:space="0" w:color="000000"/>
            </w:tcBorders>
            <w:shd w:val="clear" w:color="auto" w:fill="auto"/>
            <w:vAlign w:val="bottom"/>
            <w:hideMark/>
          </w:tcPr>
          <w:p w14:paraId="2C6184E3"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Azua de Compostela</w:t>
            </w:r>
          </w:p>
        </w:tc>
        <w:tc>
          <w:tcPr>
            <w:tcW w:w="1560" w:type="dxa"/>
            <w:tcBorders>
              <w:top w:val="nil"/>
              <w:left w:val="nil"/>
              <w:bottom w:val="single" w:sz="4" w:space="0" w:color="000000"/>
              <w:right w:val="single" w:sz="4" w:space="0" w:color="000000"/>
            </w:tcBorders>
            <w:shd w:val="clear" w:color="auto" w:fill="auto"/>
            <w:vAlign w:val="bottom"/>
            <w:hideMark/>
          </w:tcPr>
          <w:p w14:paraId="3433C3B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45.6</w:t>
            </w:r>
          </w:p>
        </w:tc>
      </w:tr>
      <w:tr w:rsidR="008F48B3" w:rsidRPr="008F48B3" w14:paraId="58E5F875"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0357997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115</w:t>
            </w:r>
          </w:p>
        </w:tc>
        <w:tc>
          <w:tcPr>
            <w:tcW w:w="4460" w:type="dxa"/>
            <w:tcBorders>
              <w:top w:val="nil"/>
              <w:left w:val="nil"/>
              <w:bottom w:val="single" w:sz="4" w:space="0" w:color="000000"/>
              <w:right w:val="single" w:sz="4" w:space="0" w:color="000000"/>
            </w:tcBorders>
            <w:shd w:val="clear" w:color="auto" w:fill="auto"/>
            <w:vAlign w:val="bottom"/>
            <w:hideMark/>
          </w:tcPr>
          <w:p w14:paraId="52A62F95"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Postrer Río</w:t>
            </w:r>
          </w:p>
        </w:tc>
        <w:tc>
          <w:tcPr>
            <w:tcW w:w="1560" w:type="dxa"/>
            <w:tcBorders>
              <w:top w:val="nil"/>
              <w:left w:val="nil"/>
              <w:bottom w:val="single" w:sz="4" w:space="0" w:color="000000"/>
              <w:right w:val="single" w:sz="4" w:space="0" w:color="000000"/>
            </w:tcBorders>
            <w:shd w:val="clear" w:color="auto" w:fill="auto"/>
            <w:vAlign w:val="bottom"/>
            <w:hideMark/>
          </w:tcPr>
          <w:p w14:paraId="4C7C556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45.2</w:t>
            </w:r>
          </w:p>
        </w:tc>
      </w:tr>
      <w:tr w:rsidR="008F48B3" w:rsidRPr="008F48B3" w14:paraId="41B7940F"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097993B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116</w:t>
            </w:r>
          </w:p>
        </w:tc>
        <w:tc>
          <w:tcPr>
            <w:tcW w:w="4460" w:type="dxa"/>
            <w:tcBorders>
              <w:top w:val="nil"/>
              <w:left w:val="nil"/>
              <w:bottom w:val="single" w:sz="4" w:space="0" w:color="000000"/>
              <w:right w:val="single" w:sz="4" w:space="0" w:color="000000"/>
            </w:tcBorders>
            <w:shd w:val="clear" w:color="auto" w:fill="auto"/>
            <w:vAlign w:val="bottom"/>
            <w:hideMark/>
          </w:tcPr>
          <w:p w14:paraId="1825C7CD"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Cambita Garabitos</w:t>
            </w:r>
          </w:p>
        </w:tc>
        <w:tc>
          <w:tcPr>
            <w:tcW w:w="1560" w:type="dxa"/>
            <w:tcBorders>
              <w:top w:val="nil"/>
              <w:left w:val="nil"/>
              <w:bottom w:val="single" w:sz="4" w:space="0" w:color="000000"/>
              <w:right w:val="single" w:sz="4" w:space="0" w:color="000000"/>
            </w:tcBorders>
            <w:shd w:val="clear" w:color="auto" w:fill="auto"/>
            <w:vAlign w:val="bottom"/>
            <w:hideMark/>
          </w:tcPr>
          <w:p w14:paraId="7C6ECCE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44.4</w:t>
            </w:r>
          </w:p>
        </w:tc>
      </w:tr>
      <w:tr w:rsidR="008F48B3" w:rsidRPr="008F48B3" w14:paraId="4AB6ABC2"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3AB7CAB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117</w:t>
            </w:r>
          </w:p>
        </w:tc>
        <w:tc>
          <w:tcPr>
            <w:tcW w:w="4460" w:type="dxa"/>
            <w:tcBorders>
              <w:top w:val="nil"/>
              <w:left w:val="nil"/>
              <w:bottom w:val="single" w:sz="4" w:space="0" w:color="000000"/>
              <w:right w:val="single" w:sz="4" w:space="0" w:color="000000"/>
            </w:tcBorders>
            <w:shd w:val="clear" w:color="auto" w:fill="auto"/>
            <w:vAlign w:val="bottom"/>
            <w:hideMark/>
          </w:tcPr>
          <w:p w14:paraId="37E851A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Jima Abajo</w:t>
            </w:r>
          </w:p>
        </w:tc>
        <w:tc>
          <w:tcPr>
            <w:tcW w:w="1560" w:type="dxa"/>
            <w:tcBorders>
              <w:top w:val="nil"/>
              <w:left w:val="nil"/>
              <w:bottom w:val="single" w:sz="4" w:space="0" w:color="000000"/>
              <w:right w:val="single" w:sz="4" w:space="0" w:color="000000"/>
            </w:tcBorders>
            <w:shd w:val="clear" w:color="auto" w:fill="auto"/>
            <w:vAlign w:val="bottom"/>
            <w:hideMark/>
          </w:tcPr>
          <w:p w14:paraId="6690591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44</w:t>
            </w:r>
          </w:p>
        </w:tc>
      </w:tr>
      <w:tr w:rsidR="008F48B3" w:rsidRPr="008F48B3" w14:paraId="301FA58C"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5CE81A9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118</w:t>
            </w:r>
          </w:p>
        </w:tc>
        <w:tc>
          <w:tcPr>
            <w:tcW w:w="4460" w:type="dxa"/>
            <w:tcBorders>
              <w:top w:val="nil"/>
              <w:left w:val="nil"/>
              <w:bottom w:val="single" w:sz="4" w:space="0" w:color="000000"/>
              <w:right w:val="single" w:sz="4" w:space="0" w:color="000000"/>
            </w:tcBorders>
            <w:shd w:val="clear" w:color="auto" w:fill="auto"/>
            <w:vAlign w:val="bottom"/>
            <w:hideMark/>
          </w:tcPr>
          <w:p w14:paraId="4F5159B7"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Peralvillo</w:t>
            </w:r>
          </w:p>
        </w:tc>
        <w:tc>
          <w:tcPr>
            <w:tcW w:w="1560" w:type="dxa"/>
            <w:tcBorders>
              <w:top w:val="nil"/>
              <w:left w:val="nil"/>
              <w:bottom w:val="single" w:sz="4" w:space="0" w:color="000000"/>
              <w:right w:val="single" w:sz="4" w:space="0" w:color="000000"/>
            </w:tcBorders>
            <w:shd w:val="clear" w:color="auto" w:fill="auto"/>
            <w:vAlign w:val="bottom"/>
            <w:hideMark/>
          </w:tcPr>
          <w:p w14:paraId="7EEB9E2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43.6</w:t>
            </w:r>
          </w:p>
        </w:tc>
      </w:tr>
      <w:tr w:rsidR="008F48B3" w:rsidRPr="008F48B3" w14:paraId="0674E65E"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491EC21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119</w:t>
            </w:r>
          </w:p>
        </w:tc>
        <w:tc>
          <w:tcPr>
            <w:tcW w:w="4460" w:type="dxa"/>
            <w:tcBorders>
              <w:top w:val="nil"/>
              <w:left w:val="nil"/>
              <w:bottom w:val="single" w:sz="4" w:space="0" w:color="000000"/>
              <w:right w:val="single" w:sz="4" w:space="0" w:color="000000"/>
            </w:tcBorders>
            <w:shd w:val="clear" w:color="auto" w:fill="auto"/>
            <w:vAlign w:val="bottom"/>
            <w:hideMark/>
          </w:tcPr>
          <w:p w14:paraId="3C093BE8"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Piedra Blanca</w:t>
            </w:r>
          </w:p>
        </w:tc>
        <w:tc>
          <w:tcPr>
            <w:tcW w:w="1560" w:type="dxa"/>
            <w:tcBorders>
              <w:top w:val="nil"/>
              <w:left w:val="nil"/>
              <w:bottom w:val="single" w:sz="4" w:space="0" w:color="000000"/>
              <w:right w:val="single" w:sz="4" w:space="0" w:color="000000"/>
            </w:tcBorders>
            <w:shd w:val="clear" w:color="auto" w:fill="auto"/>
            <w:vAlign w:val="bottom"/>
            <w:hideMark/>
          </w:tcPr>
          <w:p w14:paraId="494C12A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43.4</w:t>
            </w:r>
          </w:p>
        </w:tc>
      </w:tr>
      <w:tr w:rsidR="008F48B3" w:rsidRPr="008F48B3" w14:paraId="4A0835C8"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4DB6591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120</w:t>
            </w:r>
          </w:p>
        </w:tc>
        <w:tc>
          <w:tcPr>
            <w:tcW w:w="4460" w:type="dxa"/>
            <w:tcBorders>
              <w:top w:val="nil"/>
              <w:left w:val="nil"/>
              <w:bottom w:val="single" w:sz="4" w:space="0" w:color="000000"/>
              <w:right w:val="single" w:sz="4" w:space="0" w:color="000000"/>
            </w:tcBorders>
            <w:shd w:val="clear" w:color="auto" w:fill="auto"/>
            <w:vAlign w:val="bottom"/>
            <w:hideMark/>
          </w:tcPr>
          <w:p w14:paraId="6785E435"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Vicente Noble</w:t>
            </w:r>
          </w:p>
        </w:tc>
        <w:tc>
          <w:tcPr>
            <w:tcW w:w="1560" w:type="dxa"/>
            <w:tcBorders>
              <w:top w:val="nil"/>
              <w:left w:val="nil"/>
              <w:bottom w:val="single" w:sz="4" w:space="0" w:color="000000"/>
              <w:right w:val="single" w:sz="4" w:space="0" w:color="000000"/>
            </w:tcBorders>
            <w:shd w:val="clear" w:color="auto" w:fill="auto"/>
            <w:vAlign w:val="bottom"/>
            <w:hideMark/>
          </w:tcPr>
          <w:p w14:paraId="1690BF5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43.2</w:t>
            </w:r>
          </w:p>
        </w:tc>
      </w:tr>
      <w:tr w:rsidR="008F48B3" w:rsidRPr="008F48B3" w14:paraId="4C293FFE"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38040BB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121</w:t>
            </w:r>
          </w:p>
        </w:tc>
        <w:tc>
          <w:tcPr>
            <w:tcW w:w="4460" w:type="dxa"/>
            <w:tcBorders>
              <w:top w:val="nil"/>
              <w:left w:val="nil"/>
              <w:bottom w:val="single" w:sz="4" w:space="0" w:color="000000"/>
              <w:right w:val="single" w:sz="4" w:space="0" w:color="000000"/>
            </w:tcBorders>
            <w:shd w:val="clear" w:color="auto" w:fill="auto"/>
            <w:vAlign w:val="bottom"/>
            <w:hideMark/>
          </w:tcPr>
          <w:p w14:paraId="0E41CE43"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Baitoa</w:t>
            </w:r>
          </w:p>
        </w:tc>
        <w:tc>
          <w:tcPr>
            <w:tcW w:w="1560" w:type="dxa"/>
            <w:tcBorders>
              <w:top w:val="nil"/>
              <w:left w:val="nil"/>
              <w:bottom w:val="single" w:sz="4" w:space="0" w:color="000000"/>
              <w:right w:val="single" w:sz="4" w:space="0" w:color="000000"/>
            </w:tcBorders>
            <w:shd w:val="clear" w:color="auto" w:fill="auto"/>
            <w:vAlign w:val="bottom"/>
            <w:hideMark/>
          </w:tcPr>
          <w:p w14:paraId="0D9299F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42.8</w:t>
            </w:r>
          </w:p>
        </w:tc>
      </w:tr>
      <w:tr w:rsidR="008F48B3" w:rsidRPr="008F48B3" w14:paraId="4C6BB7D2"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6588D40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122</w:t>
            </w:r>
          </w:p>
        </w:tc>
        <w:tc>
          <w:tcPr>
            <w:tcW w:w="4460" w:type="dxa"/>
            <w:tcBorders>
              <w:top w:val="nil"/>
              <w:left w:val="nil"/>
              <w:bottom w:val="single" w:sz="4" w:space="0" w:color="000000"/>
              <w:right w:val="single" w:sz="4" w:space="0" w:color="000000"/>
            </w:tcBorders>
            <w:shd w:val="clear" w:color="auto" w:fill="auto"/>
            <w:vAlign w:val="bottom"/>
            <w:hideMark/>
          </w:tcPr>
          <w:p w14:paraId="4D3A174F"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Cabrera</w:t>
            </w:r>
          </w:p>
        </w:tc>
        <w:tc>
          <w:tcPr>
            <w:tcW w:w="1560" w:type="dxa"/>
            <w:tcBorders>
              <w:top w:val="nil"/>
              <w:left w:val="nil"/>
              <w:bottom w:val="single" w:sz="4" w:space="0" w:color="000000"/>
              <w:right w:val="single" w:sz="4" w:space="0" w:color="000000"/>
            </w:tcBorders>
            <w:shd w:val="clear" w:color="auto" w:fill="auto"/>
            <w:vAlign w:val="bottom"/>
            <w:hideMark/>
          </w:tcPr>
          <w:p w14:paraId="489D0F9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42.8</w:t>
            </w:r>
          </w:p>
        </w:tc>
      </w:tr>
      <w:tr w:rsidR="008F48B3" w:rsidRPr="008F48B3" w14:paraId="129718B7"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5B77D45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123</w:t>
            </w:r>
          </w:p>
        </w:tc>
        <w:tc>
          <w:tcPr>
            <w:tcW w:w="4460" w:type="dxa"/>
            <w:tcBorders>
              <w:top w:val="nil"/>
              <w:left w:val="nil"/>
              <w:bottom w:val="single" w:sz="4" w:space="0" w:color="000000"/>
              <w:right w:val="single" w:sz="4" w:space="0" w:color="000000"/>
            </w:tcBorders>
            <w:shd w:val="clear" w:color="auto" w:fill="auto"/>
            <w:vAlign w:val="bottom"/>
            <w:hideMark/>
          </w:tcPr>
          <w:p w14:paraId="1F19303F"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Nagua</w:t>
            </w:r>
          </w:p>
        </w:tc>
        <w:tc>
          <w:tcPr>
            <w:tcW w:w="1560" w:type="dxa"/>
            <w:tcBorders>
              <w:top w:val="nil"/>
              <w:left w:val="nil"/>
              <w:bottom w:val="single" w:sz="4" w:space="0" w:color="000000"/>
              <w:right w:val="single" w:sz="4" w:space="0" w:color="000000"/>
            </w:tcBorders>
            <w:shd w:val="clear" w:color="auto" w:fill="auto"/>
            <w:vAlign w:val="bottom"/>
            <w:hideMark/>
          </w:tcPr>
          <w:p w14:paraId="245CAE4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42.8</w:t>
            </w:r>
          </w:p>
        </w:tc>
      </w:tr>
      <w:tr w:rsidR="008F48B3" w:rsidRPr="008F48B3" w14:paraId="527208CE"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499BD11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124</w:t>
            </w:r>
          </w:p>
        </w:tc>
        <w:tc>
          <w:tcPr>
            <w:tcW w:w="4460" w:type="dxa"/>
            <w:tcBorders>
              <w:top w:val="nil"/>
              <w:left w:val="nil"/>
              <w:bottom w:val="single" w:sz="4" w:space="0" w:color="000000"/>
              <w:right w:val="single" w:sz="4" w:space="0" w:color="000000"/>
            </w:tcBorders>
            <w:shd w:val="clear" w:color="auto" w:fill="auto"/>
            <w:vAlign w:val="bottom"/>
            <w:hideMark/>
          </w:tcPr>
          <w:p w14:paraId="79B02F92"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Guáranas</w:t>
            </w:r>
          </w:p>
        </w:tc>
        <w:tc>
          <w:tcPr>
            <w:tcW w:w="1560" w:type="dxa"/>
            <w:tcBorders>
              <w:top w:val="nil"/>
              <w:left w:val="nil"/>
              <w:bottom w:val="single" w:sz="4" w:space="0" w:color="000000"/>
              <w:right w:val="single" w:sz="4" w:space="0" w:color="000000"/>
            </w:tcBorders>
            <w:shd w:val="clear" w:color="auto" w:fill="auto"/>
            <w:vAlign w:val="bottom"/>
            <w:hideMark/>
          </w:tcPr>
          <w:p w14:paraId="771DEF4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42</w:t>
            </w:r>
          </w:p>
        </w:tc>
      </w:tr>
      <w:tr w:rsidR="008F48B3" w:rsidRPr="008F48B3" w14:paraId="43288226"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BC8AAB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125</w:t>
            </w:r>
          </w:p>
        </w:tc>
        <w:tc>
          <w:tcPr>
            <w:tcW w:w="4460" w:type="dxa"/>
            <w:tcBorders>
              <w:top w:val="nil"/>
              <w:left w:val="nil"/>
              <w:bottom w:val="single" w:sz="4" w:space="0" w:color="000000"/>
              <w:right w:val="single" w:sz="4" w:space="0" w:color="000000"/>
            </w:tcBorders>
            <w:shd w:val="clear" w:color="auto" w:fill="auto"/>
            <w:vAlign w:val="bottom"/>
            <w:hideMark/>
          </w:tcPr>
          <w:p w14:paraId="5C4A0D30"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Sabana de la Mar</w:t>
            </w:r>
          </w:p>
        </w:tc>
        <w:tc>
          <w:tcPr>
            <w:tcW w:w="1560" w:type="dxa"/>
            <w:tcBorders>
              <w:top w:val="nil"/>
              <w:left w:val="nil"/>
              <w:bottom w:val="single" w:sz="4" w:space="0" w:color="000000"/>
              <w:right w:val="single" w:sz="4" w:space="0" w:color="000000"/>
            </w:tcBorders>
            <w:shd w:val="clear" w:color="auto" w:fill="auto"/>
            <w:vAlign w:val="bottom"/>
            <w:hideMark/>
          </w:tcPr>
          <w:p w14:paraId="1FE8DB0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42</w:t>
            </w:r>
          </w:p>
        </w:tc>
      </w:tr>
      <w:tr w:rsidR="008F48B3" w:rsidRPr="008F48B3" w14:paraId="40AF424B"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0415D26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126</w:t>
            </w:r>
          </w:p>
        </w:tc>
        <w:tc>
          <w:tcPr>
            <w:tcW w:w="4460" w:type="dxa"/>
            <w:tcBorders>
              <w:top w:val="nil"/>
              <w:left w:val="nil"/>
              <w:bottom w:val="single" w:sz="4" w:space="0" w:color="000000"/>
              <w:right w:val="single" w:sz="4" w:space="0" w:color="000000"/>
            </w:tcBorders>
            <w:shd w:val="clear" w:color="auto" w:fill="auto"/>
            <w:vAlign w:val="bottom"/>
            <w:hideMark/>
          </w:tcPr>
          <w:p w14:paraId="5434C6A0"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Sabana Grande de Palenque</w:t>
            </w:r>
          </w:p>
        </w:tc>
        <w:tc>
          <w:tcPr>
            <w:tcW w:w="1560" w:type="dxa"/>
            <w:tcBorders>
              <w:top w:val="nil"/>
              <w:left w:val="nil"/>
              <w:bottom w:val="single" w:sz="4" w:space="0" w:color="000000"/>
              <w:right w:val="single" w:sz="4" w:space="0" w:color="000000"/>
            </w:tcBorders>
            <w:shd w:val="clear" w:color="auto" w:fill="auto"/>
            <w:vAlign w:val="bottom"/>
            <w:hideMark/>
          </w:tcPr>
          <w:p w14:paraId="07B4DDD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41.6</w:t>
            </w:r>
          </w:p>
        </w:tc>
      </w:tr>
      <w:tr w:rsidR="008F48B3" w:rsidRPr="008F48B3" w14:paraId="7FA023F1"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1E8F122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127</w:t>
            </w:r>
          </w:p>
        </w:tc>
        <w:tc>
          <w:tcPr>
            <w:tcW w:w="4460" w:type="dxa"/>
            <w:tcBorders>
              <w:top w:val="nil"/>
              <w:left w:val="nil"/>
              <w:bottom w:val="single" w:sz="4" w:space="0" w:color="000000"/>
              <w:right w:val="single" w:sz="4" w:space="0" w:color="000000"/>
            </w:tcBorders>
            <w:shd w:val="clear" w:color="auto" w:fill="auto"/>
            <w:vAlign w:val="bottom"/>
            <w:hideMark/>
          </w:tcPr>
          <w:p w14:paraId="71B788D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Monte Plata</w:t>
            </w:r>
          </w:p>
        </w:tc>
        <w:tc>
          <w:tcPr>
            <w:tcW w:w="1560" w:type="dxa"/>
            <w:tcBorders>
              <w:top w:val="nil"/>
              <w:left w:val="nil"/>
              <w:bottom w:val="single" w:sz="4" w:space="0" w:color="000000"/>
              <w:right w:val="single" w:sz="4" w:space="0" w:color="000000"/>
            </w:tcBorders>
            <w:shd w:val="clear" w:color="auto" w:fill="auto"/>
            <w:vAlign w:val="bottom"/>
            <w:hideMark/>
          </w:tcPr>
          <w:p w14:paraId="2909FF9E"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40.4</w:t>
            </w:r>
          </w:p>
        </w:tc>
      </w:tr>
      <w:tr w:rsidR="008F48B3" w:rsidRPr="008F48B3" w14:paraId="10FB7E4A"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3D8FC2B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128</w:t>
            </w:r>
          </w:p>
        </w:tc>
        <w:tc>
          <w:tcPr>
            <w:tcW w:w="4460" w:type="dxa"/>
            <w:tcBorders>
              <w:top w:val="nil"/>
              <w:left w:val="nil"/>
              <w:bottom w:val="single" w:sz="4" w:space="0" w:color="000000"/>
              <w:right w:val="single" w:sz="4" w:space="0" w:color="000000"/>
            </w:tcBorders>
            <w:shd w:val="clear" w:color="auto" w:fill="auto"/>
            <w:vAlign w:val="bottom"/>
            <w:hideMark/>
          </w:tcPr>
          <w:p w14:paraId="4F2D011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Mella</w:t>
            </w:r>
          </w:p>
        </w:tc>
        <w:tc>
          <w:tcPr>
            <w:tcW w:w="1560" w:type="dxa"/>
            <w:tcBorders>
              <w:top w:val="nil"/>
              <w:left w:val="nil"/>
              <w:bottom w:val="single" w:sz="4" w:space="0" w:color="000000"/>
              <w:right w:val="single" w:sz="4" w:space="0" w:color="000000"/>
            </w:tcBorders>
            <w:shd w:val="clear" w:color="auto" w:fill="auto"/>
            <w:vAlign w:val="bottom"/>
            <w:hideMark/>
          </w:tcPr>
          <w:p w14:paraId="0C90258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40.2</w:t>
            </w:r>
          </w:p>
        </w:tc>
      </w:tr>
      <w:tr w:rsidR="008F48B3" w:rsidRPr="008F48B3" w14:paraId="5F4BE63A"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1B2887B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129</w:t>
            </w:r>
          </w:p>
        </w:tc>
        <w:tc>
          <w:tcPr>
            <w:tcW w:w="4460" w:type="dxa"/>
            <w:tcBorders>
              <w:top w:val="nil"/>
              <w:left w:val="nil"/>
              <w:bottom w:val="single" w:sz="4" w:space="0" w:color="000000"/>
              <w:right w:val="single" w:sz="4" w:space="0" w:color="000000"/>
            </w:tcBorders>
            <w:shd w:val="clear" w:color="auto" w:fill="auto"/>
            <w:vAlign w:val="bottom"/>
            <w:hideMark/>
          </w:tcPr>
          <w:p w14:paraId="7CEC59F6"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Comendador</w:t>
            </w:r>
          </w:p>
        </w:tc>
        <w:tc>
          <w:tcPr>
            <w:tcW w:w="1560" w:type="dxa"/>
            <w:tcBorders>
              <w:top w:val="nil"/>
              <w:left w:val="nil"/>
              <w:bottom w:val="single" w:sz="4" w:space="0" w:color="000000"/>
              <w:right w:val="single" w:sz="4" w:space="0" w:color="000000"/>
            </w:tcBorders>
            <w:shd w:val="clear" w:color="auto" w:fill="auto"/>
            <w:vAlign w:val="bottom"/>
            <w:hideMark/>
          </w:tcPr>
          <w:p w14:paraId="12443FAF"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39.84</w:t>
            </w:r>
          </w:p>
        </w:tc>
      </w:tr>
      <w:tr w:rsidR="008F48B3" w:rsidRPr="008F48B3" w14:paraId="580A4967"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DCC2E1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130</w:t>
            </w:r>
          </w:p>
        </w:tc>
        <w:tc>
          <w:tcPr>
            <w:tcW w:w="4460" w:type="dxa"/>
            <w:tcBorders>
              <w:top w:val="nil"/>
              <w:left w:val="nil"/>
              <w:bottom w:val="single" w:sz="4" w:space="0" w:color="000000"/>
              <w:right w:val="single" w:sz="4" w:space="0" w:color="000000"/>
            </w:tcBorders>
            <w:shd w:val="clear" w:color="auto" w:fill="auto"/>
            <w:vAlign w:val="bottom"/>
            <w:hideMark/>
          </w:tcPr>
          <w:p w14:paraId="1D11EFB8"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Peralta</w:t>
            </w:r>
          </w:p>
        </w:tc>
        <w:tc>
          <w:tcPr>
            <w:tcW w:w="1560" w:type="dxa"/>
            <w:tcBorders>
              <w:top w:val="nil"/>
              <w:left w:val="nil"/>
              <w:bottom w:val="single" w:sz="4" w:space="0" w:color="000000"/>
              <w:right w:val="single" w:sz="4" w:space="0" w:color="000000"/>
            </w:tcBorders>
            <w:shd w:val="clear" w:color="auto" w:fill="auto"/>
            <w:vAlign w:val="bottom"/>
            <w:hideMark/>
          </w:tcPr>
          <w:p w14:paraId="54262FF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38</w:t>
            </w:r>
          </w:p>
        </w:tc>
      </w:tr>
      <w:tr w:rsidR="008F48B3" w:rsidRPr="008F48B3" w14:paraId="2F988BAA"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1DAEE33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131</w:t>
            </w:r>
          </w:p>
        </w:tc>
        <w:tc>
          <w:tcPr>
            <w:tcW w:w="4460" w:type="dxa"/>
            <w:tcBorders>
              <w:top w:val="nil"/>
              <w:left w:val="nil"/>
              <w:bottom w:val="single" w:sz="4" w:space="0" w:color="000000"/>
              <w:right w:val="single" w:sz="4" w:space="0" w:color="000000"/>
            </w:tcBorders>
            <w:shd w:val="clear" w:color="auto" w:fill="auto"/>
            <w:vAlign w:val="bottom"/>
            <w:hideMark/>
          </w:tcPr>
          <w:p w14:paraId="59506770"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Bajos de Haina</w:t>
            </w:r>
          </w:p>
        </w:tc>
        <w:tc>
          <w:tcPr>
            <w:tcW w:w="1560" w:type="dxa"/>
            <w:tcBorders>
              <w:top w:val="nil"/>
              <w:left w:val="nil"/>
              <w:bottom w:val="single" w:sz="4" w:space="0" w:color="000000"/>
              <w:right w:val="single" w:sz="4" w:space="0" w:color="000000"/>
            </w:tcBorders>
            <w:shd w:val="clear" w:color="auto" w:fill="auto"/>
            <w:vAlign w:val="bottom"/>
            <w:hideMark/>
          </w:tcPr>
          <w:p w14:paraId="7C9D0A1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37.6</w:t>
            </w:r>
          </w:p>
        </w:tc>
      </w:tr>
      <w:tr w:rsidR="008F48B3" w:rsidRPr="008F48B3" w14:paraId="0712994B"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0A32CFE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132</w:t>
            </w:r>
          </w:p>
        </w:tc>
        <w:tc>
          <w:tcPr>
            <w:tcW w:w="4460" w:type="dxa"/>
            <w:tcBorders>
              <w:top w:val="nil"/>
              <w:left w:val="nil"/>
              <w:bottom w:val="single" w:sz="4" w:space="0" w:color="000000"/>
              <w:right w:val="single" w:sz="4" w:space="0" w:color="000000"/>
            </w:tcBorders>
            <w:shd w:val="clear" w:color="auto" w:fill="auto"/>
            <w:vAlign w:val="bottom"/>
            <w:hideMark/>
          </w:tcPr>
          <w:p w14:paraId="5A5E8DE9"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Los Cacaos</w:t>
            </w:r>
          </w:p>
        </w:tc>
        <w:tc>
          <w:tcPr>
            <w:tcW w:w="1560" w:type="dxa"/>
            <w:tcBorders>
              <w:top w:val="nil"/>
              <w:left w:val="nil"/>
              <w:bottom w:val="single" w:sz="4" w:space="0" w:color="000000"/>
              <w:right w:val="single" w:sz="4" w:space="0" w:color="000000"/>
            </w:tcBorders>
            <w:shd w:val="clear" w:color="auto" w:fill="auto"/>
            <w:vAlign w:val="bottom"/>
            <w:hideMark/>
          </w:tcPr>
          <w:p w14:paraId="7876F7F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36.6</w:t>
            </w:r>
          </w:p>
        </w:tc>
      </w:tr>
      <w:tr w:rsidR="008F48B3" w:rsidRPr="008F48B3" w14:paraId="1E6A198B"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6F8F835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133</w:t>
            </w:r>
          </w:p>
        </w:tc>
        <w:tc>
          <w:tcPr>
            <w:tcW w:w="4460" w:type="dxa"/>
            <w:tcBorders>
              <w:top w:val="nil"/>
              <w:left w:val="nil"/>
              <w:bottom w:val="single" w:sz="4" w:space="0" w:color="000000"/>
              <w:right w:val="single" w:sz="4" w:space="0" w:color="000000"/>
            </w:tcBorders>
            <w:shd w:val="clear" w:color="auto" w:fill="auto"/>
            <w:vAlign w:val="bottom"/>
            <w:hideMark/>
          </w:tcPr>
          <w:p w14:paraId="6FADE004"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Maimón</w:t>
            </w:r>
          </w:p>
        </w:tc>
        <w:tc>
          <w:tcPr>
            <w:tcW w:w="1560" w:type="dxa"/>
            <w:tcBorders>
              <w:top w:val="nil"/>
              <w:left w:val="nil"/>
              <w:bottom w:val="single" w:sz="4" w:space="0" w:color="000000"/>
              <w:right w:val="single" w:sz="4" w:space="0" w:color="000000"/>
            </w:tcBorders>
            <w:shd w:val="clear" w:color="auto" w:fill="auto"/>
            <w:vAlign w:val="bottom"/>
            <w:hideMark/>
          </w:tcPr>
          <w:p w14:paraId="7C77E3C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35.4</w:t>
            </w:r>
          </w:p>
        </w:tc>
      </w:tr>
      <w:tr w:rsidR="008F48B3" w:rsidRPr="008F48B3" w14:paraId="013E4C6E"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6762B1A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134</w:t>
            </w:r>
          </w:p>
        </w:tc>
        <w:tc>
          <w:tcPr>
            <w:tcW w:w="4460" w:type="dxa"/>
            <w:tcBorders>
              <w:top w:val="nil"/>
              <w:left w:val="nil"/>
              <w:bottom w:val="single" w:sz="4" w:space="0" w:color="000000"/>
              <w:right w:val="single" w:sz="4" w:space="0" w:color="000000"/>
            </w:tcBorders>
            <w:shd w:val="clear" w:color="auto" w:fill="auto"/>
            <w:vAlign w:val="bottom"/>
            <w:hideMark/>
          </w:tcPr>
          <w:p w14:paraId="50462A6F"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Fundación</w:t>
            </w:r>
          </w:p>
        </w:tc>
        <w:tc>
          <w:tcPr>
            <w:tcW w:w="1560" w:type="dxa"/>
            <w:tcBorders>
              <w:top w:val="nil"/>
              <w:left w:val="nil"/>
              <w:bottom w:val="single" w:sz="4" w:space="0" w:color="000000"/>
              <w:right w:val="single" w:sz="4" w:space="0" w:color="000000"/>
            </w:tcBorders>
            <w:shd w:val="clear" w:color="auto" w:fill="auto"/>
            <w:vAlign w:val="bottom"/>
            <w:hideMark/>
          </w:tcPr>
          <w:p w14:paraId="2ED6CB3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35</w:t>
            </w:r>
          </w:p>
        </w:tc>
      </w:tr>
      <w:tr w:rsidR="008F48B3" w:rsidRPr="008F48B3" w14:paraId="0F961FF9"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4E06D6D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135</w:t>
            </w:r>
          </w:p>
        </w:tc>
        <w:tc>
          <w:tcPr>
            <w:tcW w:w="4460" w:type="dxa"/>
            <w:tcBorders>
              <w:top w:val="nil"/>
              <w:left w:val="nil"/>
              <w:bottom w:val="single" w:sz="4" w:space="0" w:color="000000"/>
              <w:right w:val="single" w:sz="4" w:space="0" w:color="000000"/>
            </w:tcBorders>
            <w:shd w:val="clear" w:color="auto" w:fill="auto"/>
            <w:vAlign w:val="bottom"/>
            <w:hideMark/>
          </w:tcPr>
          <w:p w14:paraId="776C45B3"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Estebanía</w:t>
            </w:r>
          </w:p>
        </w:tc>
        <w:tc>
          <w:tcPr>
            <w:tcW w:w="1560" w:type="dxa"/>
            <w:tcBorders>
              <w:top w:val="nil"/>
              <w:left w:val="nil"/>
              <w:bottom w:val="single" w:sz="4" w:space="0" w:color="000000"/>
              <w:right w:val="single" w:sz="4" w:space="0" w:color="000000"/>
            </w:tcBorders>
            <w:shd w:val="clear" w:color="auto" w:fill="auto"/>
            <w:vAlign w:val="bottom"/>
            <w:hideMark/>
          </w:tcPr>
          <w:p w14:paraId="0FBAE2A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34.4</w:t>
            </w:r>
          </w:p>
        </w:tc>
      </w:tr>
      <w:tr w:rsidR="008F48B3" w:rsidRPr="008F48B3" w14:paraId="64F4C554"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0D555E3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136</w:t>
            </w:r>
          </w:p>
        </w:tc>
        <w:tc>
          <w:tcPr>
            <w:tcW w:w="4460" w:type="dxa"/>
            <w:tcBorders>
              <w:top w:val="nil"/>
              <w:left w:val="nil"/>
              <w:bottom w:val="single" w:sz="4" w:space="0" w:color="000000"/>
              <w:right w:val="single" w:sz="4" w:space="0" w:color="000000"/>
            </w:tcBorders>
            <w:shd w:val="clear" w:color="auto" w:fill="auto"/>
            <w:vAlign w:val="bottom"/>
            <w:hideMark/>
          </w:tcPr>
          <w:p w14:paraId="1F0D0847"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Galván</w:t>
            </w:r>
          </w:p>
        </w:tc>
        <w:tc>
          <w:tcPr>
            <w:tcW w:w="1560" w:type="dxa"/>
            <w:tcBorders>
              <w:top w:val="nil"/>
              <w:left w:val="nil"/>
              <w:bottom w:val="single" w:sz="4" w:space="0" w:color="000000"/>
              <w:right w:val="single" w:sz="4" w:space="0" w:color="000000"/>
            </w:tcBorders>
            <w:shd w:val="clear" w:color="auto" w:fill="auto"/>
            <w:vAlign w:val="bottom"/>
            <w:hideMark/>
          </w:tcPr>
          <w:p w14:paraId="5203558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34.24</w:t>
            </w:r>
          </w:p>
        </w:tc>
      </w:tr>
      <w:tr w:rsidR="008F48B3" w:rsidRPr="008F48B3" w14:paraId="315DD319"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1D43049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137</w:t>
            </w:r>
          </w:p>
        </w:tc>
        <w:tc>
          <w:tcPr>
            <w:tcW w:w="4460" w:type="dxa"/>
            <w:tcBorders>
              <w:top w:val="nil"/>
              <w:left w:val="nil"/>
              <w:bottom w:val="single" w:sz="4" w:space="0" w:color="000000"/>
              <w:right w:val="single" w:sz="4" w:space="0" w:color="000000"/>
            </w:tcBorders>
            <w:shd w:val="clear" w:color="auto" w:fill="auto"/>
            <w:vAlign w:val="bottom"/>
            <w:hideMark/>
          </w:tcPr>
          <w:p w14:paraId="2F136C2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Rancho Arriba</w:t>
            </w:r>
          </w:p>
        </w:tc>
        <w:tc>
          <w:tcPr>
            <w:tcW w:w="1560" w:type="dxa"/>
            <w:tcBorders>
              <w:top w:val="nil"/>
              <w:left w:val="nil"/>
              <w:bottom w:val="single" w:sz="4" w:space="0" w:color="000000"/>
              <w:right w:val="single" w:sz="4" w:space="0" w:color="000000"/>
            </w:tcBorders>
            <w:shd w:val="clear" w:color="auto" w:fill="auto"/>
            <w:vAlign w:val="bottom"/>
            <w:hideMark/>
          </w:tcPr>
          <w:p w14:paraId="172995A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30.2</w:t>
            </w:r>
          </w:p>
        </w:tc>
      </w:tr>
      <w:tr w:rsidR="008F48B3" w:rsidRPr="008F48B3" w14:paraId="49FF4A6F"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77833D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138</w:t>
            </w:r>
          </w:p>
        </w:tc>
        <w:tc>
          <w:tcPr>
            <w:tcW w:w="4460" w:type="dxa"/>
            <w:tcBorders>
              <w:top w:val="nil"/>
              <w:left w:val="nil"/>
              <w:bottom w:val="single" w:sz="4" w:space="0" w:color="000000"/>
              <w:right w:val="single" w:sz="4" w:space="0" w:color="000000"/>
            </w:tcBorders>
            <w:shd w:val="clear" w:color="auto" w:fill="auto"/>
            <w:vAlign w:val="bottom"/>
            <w:hideMark/>
          </w:tcPr>
          <w:p w14:paraId="596A473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Duvergé</w:t>
            </w:r>
          </w:p>
        </w:tc>
        <w:tc>
          <w:tcPr>
            <w:tcW w:w="1560" w:type="dxa"/>
            <w:tcBorders>
              <w:top w:val="nil"/>
              <w:left w:val="nil"/>
              <w:bottom w:val="single" w:sz="4" w:space="0" w:color="000000"/>
              <w:right w:val="single" w:sz="4" w:space="0" w:color="000000"/>
            </w:tcBorders>
            <w:shd w:val="clear" w:color="auto" w:fill="auto"/>
            <w:vAlign w:val="bottom"/>
            <w:hideMark/>
          </w:tcPr>
          <w:p w14:paraId="5D3B60D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29.6</w:t>
            </w:r>
          </w:p>
        </w:tc>
      </w:tr>
      <w:tr w:rsidR="008F48B3" w:rsidRPr="008F48B3" w14:paraId="1811C20E"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61D769D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139</w:t>
            </w:r>
          </w:p>
        </w:tc>
        <w:tc>
          <w:tcPr>
            <w:tcW w:w="4460" w:type="dxa"/>
            <w:tcBorders>
              <w:top w:val="nil"/>
              <w:left w:val="nil"/>
              <w:bottom w:val="single" w:sz="4" w:space="0" w:color="000000"/>
              <w:right w:val="single" w:sz="4" w:space="0" w:color="000000"/>
            </w:tcBorders>
            <w:shd w:val="clear" w:color="auto" w:fill="auto"/>
            <w:vAlign w:val="bottom"/>
            <w:hideMark/>
          </w:tcPr>
          <w:p w14:paraId="2004AEC2"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Enriquillo</w:t>
            </w:r>
          </w:p>
        </w:tc>
        <w:tc>
          <w:tcPr>
            <w:tcW w:w="1560" w:type="dxa"/>
            <w:tcBorders>
              <w:top w:val="nil"/>
              <w:left w:val="nil"/>
              <w:bottom w:val="single" w:sz="4" w:space="0" w:color="000000"/>
              <w:right w:val="single" w:sz="4" w:space="0" w:color="000000"/>
            </w:tcBorders>
            <w:shd w:val="clear" w:color="auto" w:fill="auto"/>
            <w:vAlign w:val="bottom"/>
            <w:hideMark/>
          </w:tcPr>
          <w:p w14:paraId="6EB104C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29</w:t>
            </w:r>
          </w:p>
        </w:tc>
      </w:tr>
      <w:tr w:rsidR="008F48B3" w:rsidRPr="008F48B3" w14:paraId="633CFC98"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7C4E528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140</w:t>
            </w:r>
          </w:p>
        </w:tc>
        <w:tc>
          <w:tcPr>
            <w:tcW w:w="4460" w:type="dxa"/>
            <w:tcBorders>
              <w:top w:val="nil"/>
              <w:left w:val="nil"/>
              <w:bottom w:val="single" w:sz="4" w:space="0" w:color="000000"/>
              <w:right w:val="single" w:sz="4" w:space="0" w:color="000000"/>
            </w:tcBorders>
            <w:shd w:val="clear" w:color="auto" w:fill="auto"/>
            <w:vAlign w:val="bottom"/>
            <w:hideMark/>
          </w:tcPr>
          <w:p w14:paraId="63C1BF4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Nizao</w:t>
            </w:r>
          </w:p>
        </w:tc>
        <w:tc>
          <w:tcPr>
            <w:tcW w:w="1560" w:type="dxa"/>
            <w:tcBorders>
              <w:top w:val="nil"/>
              <w:left w:val="nil"/>
              <w:bottom w:val="single" w:sz="4" w:space="0" w:color="000000"/>
              <w:right w:val="single" w:sz="4" w:space="0" w:color="000000"/>
            </w:tcBorders>
            <w:shd w:val="clear" w:color="auto" w:fill="auto"/>
            <w:vAlign w:val="bottom"/>
            <w:hideMark/>
          </w:tcPr>
          <w:p w14:paraId="1AD47298"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28.8</w:t>
            </w:r>
          </w:p>
        </w:tc>
      </w:tr>
      <w:tr w:rsidR="008F48B3" w:rsidRPr="008F48B3" w14:paraId="06BB00BB" w14:textId="77777777" w:rsidTr="00714D62">
        <w:trPr>
          <w:trHeight w:val="315"/>
          <w:jc w:val="center"/>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35B3491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141</w:t>
            </w:r>
          </w:p>
        </w:tc>
        <w:tc>
          <w:tcPr>
            <w:tcW w:w="4460" w:type="dxa"/>
            <w:tcBorders>
              <w:top w:val="nil"/>
              <w:left w:val="nil"/>
              <w:bottom w:val="single" w:sz="4" w:space="0" w:color="000000"/>
              <w:right w:val="single" w:sz="4" w:space="0" w:color="000000"/>
            </w:tcBorders>
            <w:shd w:val="clear" w:color="auto" w:fill="auto"/>
            <w:vAlign w:val="bottom"/>
            <w:hideMark/>
          </w:tcPr>
          <w:p w14:paraId="3A0779C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Pueblo Viejo</w:t>
            </w:r>
          </w:p>
        </w:tc>
        <w:tc>
          <w:tcPr>
            <w:tcW w:w="1560" w:type="dxa"/>
            <w:tcBorders>
              <w:top w:val="nil"/>
              <w:left w:val="nil"/>
              <w:bottom w:val="single" w:sz="4" w:space="0" w:color="000000"/>
              <w:right w:val="single" w:sz="4" w:space="0" w:color="000000"/>
            </w:tcBorders>
            <w:shd w:val="clear" w:color="auto" w:fill="auto"/>
            <w:vAlign w:val="bottom"/>
            <w:hideMark/>
          </w:tcPr>
          <w:p w14:paraId="4BD6B3C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28.8</w:t>
            </w:r>
          </w:p>
        </w:tc>
      </w:tr>
    </w:tbl>
    <w:p w14:paraId="731C3B10" w14:textId="77777777" w:rsidR="008F48B3" w:rsidRDefault="008F48B3" w:rsidP="00B62928">
      <w:pPr>
        <w:spacing w:line="360" w:lineRule="auto"/>
        <w:rPr>
          <w:color w:val="767171" w:themeColor="background2" w:themeShade="80"/>
          <w:spacing w:val="20"/>
        </w:rPr>
      </w:pPr>
    </w:p>
    <w:tbl>
      <w:tblPr>
        <w:tblW w:w="7300" w:type="dxa"/>
        <w:jc w:val="center"/>
        <w:tblCellMar>
          <w:left w:w="70" w:type="dxa"/>
          <w:right w:w="70" w:type="dxa"/>
        </w:tblCellMar>
        <w:tblLook w:val="04A0" w:firstRow="1" w:lastRow="0" w:firstColumn="1" w:lastColumn="0" w:noHBand="0" w:noVBand="1"/>
      </w:tblPr>
      <w:tblGrid>
        <w:gridCol w:w="1200"/>
        <w:gridCol w:w="4460"/>
        <w:gridCol w:w="1640"/>
      </w:tblGrid>
      <w:tr w:rsidR="008F48B3" w:rsidRPr="008F48B3" w14:paraId="711D9CB3" w14:textId="77777777" w:rsidTr="008F48B3">
        <w:trPr>
          <w:trHeight w:val="315"/>
          <w:jc w:val="center"/>
        </w:trPr>
        <w:tc>
          <w:tcPr>
            <w:tcW w:w="7300" w:type="dxa"/>
            <w:gridSpan w:val="3"/>
            <w:tcBorders>
              <w:top w:val="single" w:sz="4" w:space="0" w:color="auto"/>
              <w:left w:val="single" w:sz="4" w:space="0" w:color="auto"/>
              <w:bottom w:val="single" w:sz="4" w:space="0" w:color="auto"/>
              <w:right w:val="single" w:sz="4" w:space="0" w:color="000000"/>
            </w:tcBorders>
            <w:shd w:val="clear" w:color="auto" w:fill="002060"/>
            <w:noWrap/>
            <w:vAlign w:val="bottom"/>
          </w:tcPr>
          <w:p w14:paraId="6B889088" w14:textId="2DA4608A"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B62928">
              <w:rPr>
                <w:rFonts w:ascii="Times New Roman" w:eastAsia="Times New Roman" w:hAnsi="Times New Roman"/>
                <w:b/>
                <w:bCs/>
                <w:color w:val="FFFFFF" w:themeColor="background1"/>
                <w:sz w:val="24"/>
                <w:szCs w:val="24"/>
                <w:lang w:eastAsia="es-DO"/>
              </w:rPr>
              <w:t>Ranking S</w:t>
            </w:r>
            <w:r>
              <w:rPr>
                <w:rFonts w:ascii="Times New Roman" w:eastAsia="Times New Roman" w:hAnsi="Times New Roman"/>
                <w:b/>
                <w:bCs/>
                <w:color w:val="FFFFFF" w:themeColor="background1"/>
                <w:sz w:val="24"/>
                <w:szCs w:val="24"/>
                <w:lang w:eastAsia="es-DO"/>
              </w:rPr>
              <w:t>ISMAP</w:t>
            </w:r>
            <w:r w:rsidRPr="00B62928">
              <w:rPr>
                <w:rFonts w:ascii="Times New Roman" w:eastAsia="Times New Roman" w:hAnsi="Times New Roman"/>
                <w:b/>
                <w:bCs/>
                <w:color w:val="FFFFFF" w:themeColor="background1"/>
                <w:sz w:val="24"/>
                <w:szCs w:val="24"/>
                <w:lang w:eastAsia="es-DO"/>
              </w:rPr>
              <w:t xml:space="preserve"> Municipal a Diciembre 2023</w:t>
            </w:r>
          </w:p>
        </w:tc>
      </w:tr>
      <w:tr w:rsidR="008F48B3" w:rsidRPr="008F48B3" w14:paraId="0CB09C90" w14:textId="77777777" w:rsidTr="008F48B3">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526A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142</w:t>
            </w:r>
          </w:p>
        </w:tc>
        <w:tc>
          <w:tcPr>
            <w:tcW w:w="4460" w:type="dxa"/>
            <w:tcBorders>
              <w:top w:val="single" w:sz="4" w:space="0" w:color="000000"/>
              <w:left w:val="nil"/>
              <w:bottom w:val="single" w:sz="4" w:space="0" w:color="000000"/>
              <w:right w:val="single" w:sz="4" w:space="0" w:color="000000"/>
            </w:tcBorders>
            <w:shd w:val="clear" w:color="auto" w:fill="auto"/>
            <w:vAlign w:val="bottom"/>
            <w:hideMark/>
          </w:tcPr>
          <w:p w14:paraId="5D687D6D"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Jimaní</w:t>
            </w:r>
          </w:p>
        </w:tc>
        <w:tc>
          <w:tcPr>
            <w:tcW w:w="1640" w:type="dxa"/>
            <w:tcBorders>
              <w:top w:val="single" w:sz="4" w:space="0" w:color="000000"/>
              <w:left w:val="nil"/>
              <w:bottom w:val="single" w:sz="4" w:space="0" w:color="000000"/>
              <w:right w:val="single" w:sz="4" w:space="0" w:color="000000"/>
            </w:tcBorders>
            <w:shd w:val="clear" w:color="auto" w:fill="auto"/>
            <w:vAlign w:val="bottom"/>
            <w:hideMark/>
          </w:tcPr>
          <w:p w14:paraId="0CA0B79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28.4</w:t>
            </w:r>
          </w:p>
        </w:tc>
      </w:tr>
      <w:tr w:rsidR="008F48B3" w:rsidRPr="008F48B3" w14:paraId="30480DC6"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72FF5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143</w:t>
            </w:r>
          </w:p>
        </w:tc>
        <w:tc>
          <w:tcPr>
            <w:tcW w:w="4460" w:type="dxa"/>
            <w:tcBorders>
              <w:top w:val="nil"/>
              <w:left w:val="nil"/>
              <w:bottom w:val="single" w:sz="4" w:space="0" w:color="000000"/>
              <w:right w:val="single" w:sz="4" w:space="0" w:color="000000"/>
            </w:tcBorders>
            <w:shd w:val="clear" w:color="auto" w:fill="auto"/>
            <w:vAlign w:val="bottom"/>
            <w:hideMark/>
          </w:tcPr>
          <w:p w14:paraId="4CBA0A23"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Quisqueya</w:t>
            </w:r>
          </w:p>
        </w:tc>
        <w:tc>
          <w:tcPr>
            <w:tcW w:w="1640" w:type="dxa"/>
            <w:tcBorders>
              <w:top w:val="nil"/>
              <w:left w:val="nil"/>
              <w:bottom w:val="single" w:sz="4" w:space="0" w:color="000000"/>
              <w:right w:val="single" w:sz="4" w:space="0" w:color="000000"/>
            </w:tcBorders>
            <w:shd w:val="clear" w:color="auto" w:fill="auto"/>
            <w:vAlign w:val="bottom"/>
            <w:hideMark/>
          </w:tcPr>
          <w:p w14:paraId="1823CBA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27.8</w:t>
            </w:r>
          </w:p>
        </w:tc>
      </w:tr>
      <w:tr w:rsidR="008F48B3" w:rsidRPr="008F48B3" w14:paraId="49078922"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7452B7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144</w:t>
            </w:r>
          </w:p>
        </w:tc>
        <w:tc>
          <w:tcPr>
            <w:tcW w:w="4460" w:type="dxa"/>
            <w:tcBorders>
              <w:top w:val="nil"/>
              <w:left w:val="nil"/>
              <w:bottom w:val="single" w:sz="4" w:space="0" w:color="000000"/>
              <w:right w:val="single" w:sz="4" w:space="0" w:color="000000"/>
            </w:tcBorders>
            <w:shd w:val="clear" w:color="auto" w:fill="auto"/>
            <w:vAlign w:val="bottom"/>
            <w:hideMark/>
          </w:tcPr>
          <w:p w14:paraId="13A03E9B"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Villa Montellano</w:t>
            </w:r>
          </w:p>
        </w:tc>
        <w:tc>
          <w:tcPr>
            <w:tcW w:w="1640" w:type="dxa"/>
            <w:tcBorders>
              <w:top w:val="nil"/>
              <w:left w:val="nil"/>
              <w:bottom w:val="single" w:sz="4" w:space="0" w:color="000000"/>
              <w:right w:val="single" w:sz="4" w:space="0" w:color="000000"/>
            </w:tcBorders>
            <w:shd w:val="clear" w:color="auto" w:fill="auto"/>
            <w:vAlign w:val="bottom"/>
            <w:hideMark/>
          </w:tcPr>
          <w:p w14:paraId="058E8EC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27.04</w:t>
            </w:r>
          </w:p>
        </w:tc>
      </w:tr>
      <w:tr w:rsidR="008F48B3" w:rsidRPr="008F48B3" w14:paraId="2AB0D868"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24C354"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145</w:t>
            </w:r>
          </w:p>
        </w:tc>
        <w:tc>
          <w:tcPr>
            <w:tcW w:w="4460" w:type="dxa"/>
            <w:tcBorders>
              <w:top w:val="nil"/>
              <w:left w:val="nil"/>
              <w:bottom w:val="single" w:sz="4" w:space="0" w:color="000000"/>
              <w:right w:val="single" w:sz="4" w:space="0" w:color="000000"/>
            </w:tcBorders>
            <w:shd w:val="clear" w:color="auto" w:fill="auto"/>
            <w:vAlign w:val="bottom"/>
            <w:hideMark/>
          </w:tcPr>
          <w:p w14:paraId="3A664F86"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Pedernales</w:t>
            </w:r>
          </w:p>
        </w:tc>
        <w:tc>
          <w:tcPr>
            <w:tcW w:w="1640" w:type="dxa"/>
            <w:tcBorders>
              <w:top w:val="nil"/>
              <w:left w:val="nil"/>
              <w:bottom w:val="single" w:sz="4" w:space="0" w:color="000000"/>
              <w:right w:val="single" w:sz="4" w:space="0" w:color="000000"/>
            </w:tcBorders>
            <w:shd w:val="clear" w:color="auto" w:fill="auto"/>
            <w:vAlign w:val="bottom"/>
            <w:hideMark/>
          </w:tcPr>
          <w:p w14:paraId="020591A3"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26.4</w:t>
            </w:r>
          </w:p>
        </w:tc>
      </w:tr>
      <w:tr w:rsidR="008F48B3" w:rsidRPr="008F48B3" w14:paraId="3657BD67"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D6ADE7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146</w:t>
            </w:r>
          </w:p>
        </w:tc>
        <w:tc>
          <w:tcPr>
            <w:tcW w:w="4460" w:type="dxa"/>
            <w:tcBorders>
              <w:top w:val="nil"/>
              <w:left w:val="nil"/>
              <w:bottom w:val="single" w:sz="4" w:space="0" w:color="000000"/>
              <w:right w:val="single" w:sz="4" w:space="0" w:color="000000"/>
            </w:tcBorders>
            <w:shd w:val="clear" w:color="auto" w:fill="auto"/>
            <w:vAlign w:val="bottom"/>
            <w:hideMark/>
          </w:tcPr>
          <w:p w14:paraId="67E5F736"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Yamasá</w:t>
            </w:r>
          </w:p>
        </w:tc>
        <w:tc>
          <w:tcPr>
            <w:tcW w:w="1640" w:type="dxa"/>
            <w:tcBorders>
              <w:top w:val="nil"/>
              <w:left w:val="nil"/>
              <w:bottom w:val="single" w:sz="4" w:space="0" w:color="000000"/>
              <w:right w:val="single" w:sz="4" w:space="0" w:color="000000"/>
            </w:tcBorders>
            <w:shd w:val="clear" w:color="auto" w:fill="auto"/>
            <w:vAlign w:val="bottom"/>
            <w:hideMark/>
          </w:tcPr>
          <w:p w14:paraId="7C49CD5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26.4</w:t>
            </w:r>
          </w:p>
        </w:tc>
      </w:tr>
      <w:tr w:rsidR="008F48B3" w:rsidRPr="008F48B3" w14:paraId="1F659574"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09EBD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147</w:t>
            </w:r>
          </w:p>
        </w:tc>
        <w:tc>
          <w:tcPr>
            <w:tcW w:w="4460" w:type="dxa"/>
            <w:tcBorders>
              <w:top w:val="nil"/>
              <w:left w:val="nil"/>
              <w:bottom w:val="single" w:sz="4" w:space="0" w:color="000000"/>
              <w:right w:val="single" w:sz="4" w:space="0" w:color="000000"/>
            </w:tcBorders>
            <w:shd w:val="clear" w:color="auto" w:fill="auto"/>
            <w:vAlign w:val="bottom"/>
            <w:hideMark/>
          </w:tcPr>
          <w:p w14:paraId="1AA86AC6"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Jaquimeyes</w:t>
            </w:r>
          </w:p>
        </w:tc>
        <w:tc>
          <w:tcPr>
            <w:tcW w:w="1640" w:type="dxa"/>
            <w:tcBorders>
              <w:top w:val="nil"/>
              <w:left w:val="nil"/>
              <w:bottom w:val="single" w:sz="4" w:space="0" w:color="000000"/>
              <w:right w:val="single" w:sz="4" w:space="0" w:color="000000"/>
            </w:tcBorders>
            <w:shd w:val="clear" w:color="auto" w:fill="auto"/>
            <w:vAlign w:val="bottom"/>
            <w:hideMark/>
          </w:tcPr>
          <w:p w14:paraId="4A14EA1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25.4</w:t>
            </w:r>
          </w:p>
        </w:tc>
      </w:tr>
      <w:tr w:rsidR="008F48B3" w:rsidRPr="008F48B3" w14:paraId="333F536F"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7234AD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148</w:t>
            </w:r>
          </w:p>
        </w:tc>
        <w:tc>
          <w:tcPr>
            <w:tcW w:w="4460" w:type="dxa"/>
            <w:tcBorders>
              <w:top w:val="nil"/>
              <w:left w:val="nil"/>
              <w:bottom w:val="single" w:sz="4" w:space="0" w:color="000000"/>
              <w:right w:val="single" w:sz="4" w:space="0" w:color="000000"/>
            </w:tcBorders>
            <w:shd w:val="clear" w:color="auto" w:fill="auto"/>
            <w:vAlign w:val="bottom"/>
            <w:hideMark/>
          </w:tcPr>
          <w:p w14:paraId="3FFB3A27"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Paraíso</w:t>
            </w:r>
          </w:p>
        </w:tc>
        <w:tc>
          <w:tcPr>
            <w:tcW w:w="1640" w:type="dxa"/>
            <w:tcBorders>
              <w:top w:val="nil"/>
              <w:left w:val="nil"/>
              <w:bottom w:val="single" w:sz="4" w:space="0" w:color="000000"/>
              <w:right w:val="single" w:sz="4" w:space="0" w:color="000000"/>
            </w:tcBorders>
            <w:shd w:val="clear" w:color="auto" w:fill="auto"/>
            <w:vAlign w:val="bottom"/>
            <w:hideMark/>
          </w:tcPr>
          <w:p w14:paraId="23F2C369"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24.4</w:t>
            </w:r>
          </w:p>
        </w:tc>
      </w:tr>
      <w:tr w:rsidR="008F48B3" w:rsidRPr="008F48B3" w14:paraId="6536CB9A"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709D5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149</w:t>
            </w:r>
          </w:p>
        </w:tc>
        <w:tc>
          <w:tcPr>
            <w:tcW w:w="4460" w:type="dxa"/>
            <w:tcBorders>
              <w:top w:val="nil"/>
              <w:left w:val="nil"/>
              <w:bottom w:val="single" w:sz="4" w:space="0" w:color="000000"/>
              <w:right w:val="single" w:sz="4" w:space="0" w:color="000000"/>
            </w:tcBorders>
            <w:shd w:val="clear" w:color="auto" w:fill="auto"/>
            <w:vAlign w:val="bottom"/>
            <w:hideMark/>
          </w:tcPr>
          <w:p w14:paraId="3E501E04"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Tábara Arriba</w:t>
            </w:r>
          </w:p>
        </w:tc>
        <w:tc>
          <w:tcPr>
            <w:tcW w:w="1640" w:type="dxa"/>
            <w:tcBorders>
              <w:top w:val="nil"/>
              <w:left w:val="nil"/>
              <w:bottom w:val="single" w:sz="4" w:space="0" w:color="000000"/>
              <w:right w:val="single" w:sz="4" w:space="0" w:color="000000"/>
            </w:tcBorders>
            <w:shd w:val="clear" w:color="auto" w:fill="auto"/>
            <w:vAlign w:val="bottom"/>
            <w:hideMark/>
          </w:tcPr>
          <w:p w14:paraId="229C676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24.2</w:t>
            </w:r>
          </w:p>
        </w:tc>
      </w:tr>
      <w:tr w:rsidR="008F48B3" w:rsidRPr="008F48B3" w14:paraId="20C0ECDB"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22DCB3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150</w:t>
            </w:r>
          </w:p>
        </w:tc>
        <w:tc>
          <w:tcPr>
            <w:tcW w:w="4460" w:type="dxa"/>
            <w:tcBorders>
              <w:top w:val="nil"/>
              <w:left w:val="nil"/>
              <w:bottom w:val="single" w:sz="4" w:space="0" w:color="000000"/>
              <w:right w:val="single" w:sz="4" w:space="0" w:color="000000"/>
            </w:tcBorders>
            <w:shd w:val="clear" w:color="auto" w:fill="auto"/>
            <w:vAlign w:val="bottom"/>
            <w:hideMark/>
          </w:tcPr>
          <w:p w14:paraId="31D97830"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El Valle</w:t>
            </w:r>
          </w:p>
        </w:tc>
        <w:tc>
          <w:tcPr>
            <w:tcW w:w="1640" w:type="dxa"/>
            <w:tcBorders>
              <w:top w:val="nil"/>
              <w:left w:val="nil"/>
              <w:bottom w:val="single" w:sz="4" w:space="0" w:color="000000"/>
              <w:right w:val="single" w:sz="4" w:space="0" w:color="000000"/>
            </w:tcBorders>
            <w:shd w:val="clear" w:color="auto" w:fill="auto"/>
            <w:vAlign w:val="bottom"/>
            <w:hideMark/>
          </w:tcPr>
          <w:p w14:paraId="7EE48B4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23.4</w:t>
            </w:r>
          </w:p>
        </w:tc>
      </w:tr>
      <w:tr w:rsidR="008F48B3" w:rsidRPr="008F48B3" w14:paraId="368C363C"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44B45F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151</w:t>
            </w:r>
          </w:p>
        </w:tc>
        <w:tc>
          <w:tcPr>
            <w:tcW w:w="4460" w:type="dxa"/>
            <w:tcBorders>
              <w:top w:val="nil"/>
              <w:left w:val="nil"/>
              <w:bottom w:val="single" w:sz="4" w:space="0" w:color="000000"/>
              <w:right w:val="single" w:sz="4" w:space="0" w:color="000000"/>
            </w:tcBorders>
            <w:shd w:val="clear" w:color="auto" w:fill="auto"/>
            <w:vAlign w:val="bottom"/>
            <w:hideMark/>
          </w:tcPr>
          <w:p w14:paraId="76C87F67"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Juan de Herrera</w:t>
            </w:r>
          </w:p>
        </w:tc>
        <w:tc>
          <w:tcPr>
            <w:tcW w:w="1640" w:type="dxa"/>
            <w:tcBorders>
              <w:top w:val="nil"/>
              <w:left w:val="nil"/>
              <w:bottom w:val="single" w:sz="4" w:space="0" w:color="000000"/>
              <w:right w:val="single" w:sz="4" w:space="0" w:color="000000"/>
            </w:tcBorders>
            <w:shd w:val="clear" w:color="auto" w:fill="auto"/>
            <w:vAlign w:val="bottom"/>
            <w:hideMark/>
          </w:tcPr>
          <w:p w14:paraId="04CC8EB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23.4</w:t>
            </w:r>
          </w:p>
        </w:tc>
      </w:tr>
      <w:tr w:rsidR="008F48B3" w:rsidRPr="008F48B3" w14:paraId="6359B670"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C096C4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152</w:t>
            </w:r>
          </w:p>
        </w:tc>
        <w:tc>
          <w:tcPr>
            <w:tcW w:w="4460" w:type="dxa"/>
            <w:tcBorders>
              <w:top w:val="nil"/>
              <w:left w:val="nil"/>
              <w:bottom w:val="single" w:sz="4" w:space="0" w:color="000000"/>
              <w:right w:val="single" w:sz="4" w:space="0" w:color="000000"/>
            </w:tcBorders>
            <w:shd w:val="clear" w:color="auto" w:fill="auto"/>
            <w:vAlign w:val="bottom"/>
            <w:hideMark/>
          </w:tcPr>
          <w:p w14:paraId="508B700D"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Yayas de Viajama</w:t>
            </w:r>
          </w:p>
        </w:tc>
        <w:tc>
          <w:tcPr>
            <w:tcW w:w="1640" w:type="dxa"/>
            <w:tcBorders>
              <w:top w:val="nil"/>
              <w:left w:val="nil"/>
              <w:bottom w:val="single" w:sz="4" w:space="0" w:color="000000"/>
              <w:right w:val="single" w:sz="4" w:space="0" w:color="000000"/>
            </w:tcBorders>
            <w:shd w:val="clear" w:color="auto" w:fill="auto"/>
            <w:vAlign w:val="bottom"/>
            <w:hideMark/>
          </w:tcPr>
          <w:p w14:paraId="10568C86"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21.4</w:t>
            </w:r>
          </w:p>
        </w:tc>
      </w:tr>
      <w:tr w:rsidR="008F48B3" w:rsidRPr="008F48B3" w14:paraId="77DCB163"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3B8C4A7"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153</w:t>
            </w:r>
          </w:p>
        </w:tc>
        <w:tc>
          <w:tcPr>
            <w:tcW w:w="4460" w:type="dxa"/>
            <w:tcBorders>
              <w:top w:val="nil"/>
              <w:left w:val="nil"/>
              <w:bottom w:val="single" w:sz="4" w:space="0" w:color="000000"/>
              <w:right w:val="single" w:sz="4" w:space="0" w:color="000000"/>
            </w:tcBorders>
            <w:shd w:val="clear" w:color="auto" w:fill="auto"/>
            <w:vAlign w:val="bottom"/>
            <w:hideMark/>
          </w:tcPr>
          <w:p w14:paraId="625CE59A"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Guayabal</w:t>
            </w:r>
          </w:p>
        </w:tc>
        <w:tc>
          <w:tcPr>
            <w:tcW w:w="1640" w:type="dxa"/>
            <w:tcBorders>
              <w:top w:val="nil"/>
              <w:left w:val="nil"/>
              <w:bottom w:val="single" w:sz="4" w:space="0" w:color="000000"/>
              <w:right w:val="single" w:sz="4" w:space="0" w:color="000000"/>
            </w:tcBorders>
            <w:shd w:val="clear" w:color="auto" w:fill="auto"/>
            <w:vAlign w:val="bottom"/>
            <w:hideMark/>
          </w:tcPr>
          <w:p w14:paraId="20E121DC"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21</w:t>
            </w:r>
          </w:p>
        </w:tc>
      </w:tr>
      <w:tr w:rsidR="008F48B3" w:rsidRPr="008F48B3" w14:paraId="0AEC9C09"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88E1335"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154</w:t>
            </w:r>
          </w:p>
        </w:tc>
        <w:tc>
          <w:tcPr>
            <w:tcW w:w="4460" w:type="dxa"/>
            <w:tcBorders>
              <w:top w:val="nil"/>
              <w:left w:val="nil"/>
              <w:bottom w:val="single" w:sz="4" w:space="0" w:color="000000"/>
              <w:right w:val="single" w:sz="4" w:space="0" w:color="000000"/>
            </w:tcBorders>
            <w:shd w:val="clear" w:color="auto" w:fill="auto"/>
            <w:vAlign w:val="bottom"/>
            <w:hideMark/>
          </w:tcPr>
          <w:p w14:paraId="2D83B5FE"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Salinas</w:t>
            </w:r>
          </w:p>
        </w:tc>
        <w:tc>
          <w:tcPr>
            <w:tcW w:w="1640" w:type="dxa"/>
            <w:tcBorders>
              <w:top w:val="nil"/>
              <w:left w:val="nil"/>
              <w:bottom w:val="single" w:sz="4" w:space="0" w:color="000000"/>
              <w:right w:val="single" w:sz="4" w:space="0" w:color="000000"/>
            </w:tcBorders>
            <w:shd w:val="clear" w:color="auto" w:fill="auto"/>
            <w:vAlign w:val="bottom"/>
            <w:hideMark/>
          </w:tcPr>
          <w:p w14:paraId="30E98DAB"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20.8</w:t>
            </w:r>
          </w:p>
        </w:tc>
      </w:tr>
      <w:tr w:rsidR="008F48B3" w:rsidRPr="008F48B3" w14:paraId="4511F49F"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22AC09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155</w:t>
            </w:r>
          </w:p>
        </w:tc>
        <w:tc>
          <w:tcPr>
            <w:tcW w:w="4460" w:type="dxa"/>
            <w:tcBorders>
              <w:top w:val="nil"/>
              <w:left w:val="nil"/>
              <w:bottom w:val="single" w:sz="4" w:space="0" w:color="000000"/>
              <w:right w:val="single" w:sz="4" w:space="0" w:color="000000"/>
            </w:tcBorders>
            <w:shd w:val="clear" w:color="auto" w:fill="auto"/>
            <w:vAlign w:val="bottom"/>
            <w:hideMark/>
          </w:tcPr>
          <w:p w14:paraId="2D2C1B7B"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Arenoso</w:t>
            </w:r>
          </w:p>
        </w:tc>
        <w:tc>
          <w:tcPr>
            <w:tcW w:w="1640" w:type="dxa"/>
            <w:tcBorders>
              <w:top w:val="nil"/>
              <w:left w:val="nil"/>
              <w:bottom w:val="single" w:sz="4" w:space="0" w:color="000000"/>
              <w:right w:val="single" w:sz="4" w:space="0" w:color="000000"/>
            </w:tcBorders>
            <w:shd w:val="clear" w:color="auto" w:fill="auto"/>
            <w:vAlign w:val="bottom"/>
            <w:hideMark/>
          </w:tcPr>
          <w:p w14:paraId="10270C5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19.8</w:t>
            </w:r>
          </w:p>
        </w:tc>
      </w:tr>
      <w:tr w:rsidR="008F48B3" w:rsidRPr="008F48B3" w14:paraId="66623326"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CE25160"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156</w:t>
            </w:r>
          </w:p>
        </w:tc>
        <w:tc>
          <w:tcPr>
            <w:tcW w:w="4460" w:type="dxa"/>
            <w:tcBorders>
              <w:top w:val="nil"/>
              <w:left w:val="nil"/>
              <w:bottom w:val="single" w:sz="4" w:space="0" w:color="000000"/>
              <w:right w:val="single" w:sz="4" w:space="0" w:color="000000"/>
            </w:tcBorders>
            <w:shd w:val="clear" w:color="auto" w:fill="auto"/>
            <w:vAlign w:val="bottom"/>
            <w:hideMark/>
          </w:tcPr>
          <w:p w14:paraId="7158B301"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El Peñón</w:t>
            </w:r>
          </w:p>
        </w:tc>
        <w:tc>
          <w:tcPr>
            <w:tcW w:w="1640" w:type="dxa"/>
            <w:tcBorders>
              <w:top w:val="nil"/>
              <w:left w:val="nil"/>
              <w:bottom w:val="single" w:sz="4" w:space="0" w:color="000000"/>
              <w:right w:val="single" w:sz="4" w:space="0" w:color="000000"/>
            </w:tcBorders>
            <w:shd w:val="clear" w:color="auto" w:fill="auto"/>
            <w:vAlign w:val="bottom"/>
            <w:hideMark/>
          </w:tcPr>
          <w:p w14:paraId="72D8131D"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19.8</w:t>
            </w:r>
          </w:p>
        </w:tc>
      </w:tr>
      <w:tr w:rsidR="008F48B3" w:rsidRPr="008F48B3" w14:paraId="760E5D35"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0511D22"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157</w:t>
            </w:r>
          </w:p>
        </w:tc>
        <w:tc>
          <w:tcPr>
            <w:tcW w:w="4460" w:type="dxa"/>
            <w:tcBorders>
              <w:top w:val="nil"/>
              <w:left w:val="nil"/>
              <w:bottom w:val="single" w:sz="4" w:space="0" w:color="000000"/>
              <w:right w:val="single" w:sz="4" w:space="0" w:color="000000"/>
            </w:tcBorders>
            <w:shd w:val="clear" w:color="auto" w:fill="auto"/>
            <w:vAlign w:val="bottom"/>
            <w:hideMark/>
          </w:tcPr>
          <w:p w14:paraId="22D78382"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Bohechío</w:t>
            </w:r>
          </w:p>
        </w:tc>
        <w:tc>
          <w:tcPr>
            <w:tcW w:w="1640" w:type="dxa"/>
            <w:tcBorders>
              <w:top w:val="nil"/>
              <w:left w:val="nil"/>
              <w:bottom w:val="single" w:sz="4" w:space="0" w:color="000000"/>
              <w:right w:val="single" w:sz="4" w:space="0" w:color="000000"/>
            </w:tcBorders>
            <w:shd w:val="clear" w:color="auto" w:fill="auto"/>
            <w:vAlign w:val="bottom"/>
            <w:hideMark/>
          </w:tcPr>
          <w:p w14:paraId="40DCEA1E"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16.8</w:t>
            </w:r>
          </w:p>
        </w:tc>
      </w:tr>
      <w:tr w:rsidR="008F48B3" w:rsidRPr="008F48B3" w14:paraId="7FB09B10" w14:textId="77777777" w:rsidTr="008F48B3">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01AB211"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158</w:t>
            </w:r>
          </w:p>
        </w:tc>
        <w:tc>
          <w:tcPr>
            <w:tcW w:w="4460" w:type="dxa"/>
            <w:tcBorders>
              <w:top w:val="nil"/>
              <w:left w:val="nil"/>
              <w:bottom w:val="single" w:sz="4" w:space="0" w:color="000000"/>
              <w:right w:val="single" w:sz="4" w:space="0" w:color="000000"/>
            </w:tcBorders>
            <w:shd w:val="clear" w:color="auto" w:fill="auto"/>
            <w:vAlign w:val="bottom"/>
            <w:hideMark/>
          </w:tcPr>
          <w:p w14:paraId="3B2DFABC" w14:textId="77777777" w:rsidR="008F48B3" w:rsidRPr="008F48B3" w:rsidRDefault="008F48B3" w:rsidP="008F48B3">
            <w:pPr>
              <w:spacing w:after="0" w:line="240" w:lineRule="auto"/>
              <w:jc w:val="left"/>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Ayuntamiento de Las Charcas</w:t>
            </w:r>
          </w:p>
        </w:tc>
        <w:tc>
          <w:tcPr>
            <w:tcW w:w="1640" w:type="dxa"/>
            <w:tcBorders>
              <w:top w:val="nil"/>
              <w:left w:val="nil"/>
              <w:bottom w:val="single" w:sz="4" w:space="0" w:color="000000"/>
              <w:right w:val="single" w:sz="4" w:space="0" w:color="000000"/>
            </w:tcBorders>
            <w:shd w:val="clear" w:color="auto" w:fill="auto"/>
            <w:vAlign w:val="bottom"/>
            <w:hideMark/>
          </w:tcPr>
          <w:p w14:paraId="6DF8DFDA" w14:textId="77777777" w:rsidR="008F48B3" w:rsidRPr="008F48B3" w:rsidRDefault="008F48B3" w:rsidP="008F48B3">
            <w:pPr>
              <w:spacing w:after="0" w:line="240" w:lineRule="auto"/>
              <w:jc w:val="center"/>
              <w:rPr>
                <w:rFonts w:ascii="Times New Roman" w:eastAsia="Times New Roman" w:hAnsi="Times New Roman"/>
                <w:color w:val="3A3838"/>
                <w:sz w:val="24"/>
                <w:szCs w:val="24"/>
                <w:lang w:eastAsia="es-DO"/>
              </w:rPr>
            </w:pPr>
            <w:r w:rsidRPr="008F48B3">
              <w:rPr>
                <w:rFonts w:ascii="Times New Roman" w:eastAsia="Times New Roman" w:hAnsi="Times New Roman"/>
                <w:color w:val="3A3838"/>
                <w:sz w:val="24"/>
                <w:szCs w:val="24"/>
                <w:lang w:eastAsia="es-DO"/>
              </w:rPr>
              <w:t>16</w:t>
            </w:r>
          </w:p>
        </w:tc>
      </w:tr>
    </w:tbl>
    <w:p w14:paraId="09623C97" w14:textId="4E210259" w:rsidR="00603B6A" w:rsidRPr="00714D62" w:rsidRDefault="00603B6A" w:rsidP="0002253D">
      <w:pPr>
        <w:spacing w:line="360" w:lineRule="auto"/>
        <w:rPr>
          <w:rFonts w:ascii="Times New Roman" w:hAnsi="Times New Roman"/>
          <w:color w:val="767171"/>
          <w:spacing w:val="20"/>
          <w:szCs w:val="18"/>
        </w:rPr>
      </w:pPr>
      <w:r>
        <w:rPr>
          <w:rFonts w:ascii="Times New Roman" w:hAnsi="Times New Roman"/>
          <w:color w:val="767171"/>
          <w:spacing w:val="20"/>
          <w:sz w:val="24"/>
          <w:szCs w:val="24"/>
        </w:rPr>
        <w:t xml:space="preserve">  </w:t>
      </w:r>
      <w:r w:rsidR="00714D62">
        <w:rPr>
          <w:rFonts w:ascii="Times New Roman" w:hAnsi="Times New Roman"/>
          <w:color w:val="767171"/>
          <w:spacing w:val="20"/>
          <w:sz w:val="24"/>
          <w:szCs w:val="24"/>
        </w:rPr>
        <w:t xml:space="preserve">  </w:t>
      </w:r>
      <w:r w:rsidR="00714D62">
        <w:rPr>
          <w:rFonts w:ascii="Times New Roman" w:hAnsi="Times New Roman"/>
          <w:color w:val="767171"/>
          <w:spacing w:val="20"/>
          <w:szCs w:val="18"/>
        </w:rPr>
        <w:t>Fuente: SISMAP MUNICIPAL.</w:t>
      </w:r>
    </w:p>
    <w:p w14:paraId="1A89CDC3" w14:textId="2F0C63ED"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 xml:space="preserve">SISMAP EDUCACIÓN/CENTROS EDUCATIVOS </w:t>
      </w:r>
    </w:p>
    <w:p w14:paraId="3939D6D7"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El SISMAP Educación, es una de las vertientes del Sistema de Monitoreo de la Administración Pública (SISMAP) que ha sido diseñado para monitorear el desarrollo de la gestión de las entidades del sector Educación.</w:t>
      </w:r>
    </w:p>
    <w:p w14:paraId="1E84E285" w14:textId="6363E06E"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El SISMAP Educación-Centros Educativos, ha surgido para garantizar la integración de mediciones referidas a estándares de calidad internacionales, así como los impactos de acciones que se deben derivar del Pacto por la Reforma del Sistema Educativo Dominicano y de las evaluaciones nacionales e internacionales. El SISMAP Educación-Centros Educativos surge de la alianza entre el MAP, MINERD y MEPyD</w:t>
      </w:r>
    </w:p>
    <w:p w14:paraId="6AF2D3C4"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lastRenderedPageBreak/>
        <w:t>En esta primera etapa, el enfoque es monitorear la gestión de los centros de educativos (Escuelas, Liceos y Politécnicos de las distintas regionales) de la República Dominicana, con indicadores relacionados a la gestión administrativa de recursos humanos y aspectos en la prestación de servicios; en términos de calidad, cumplimiento de normas, eficiencia administrativa y rendición de cuentas con miras a mejorar su gestión y los servicios que ofrecen a la comunidad estudiantil.</w:t>
      </w:r>
    </w:p>
    <w:p w14:paraId="6E883B6C"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Con el objetivo de seguir articulando estrategia entre los órganos rectores, fue llevado a cabo un taller con la metodología de mesas de trabajo, el cuan conto con de los viceministros, Directores y técnicos MAP-MINERD, lo que ha dado lugar a la definición de las matrices de indicadores y de la Guía para la gestión del SISMAP Educación-Centros Educativos participantes, se han realizado diversas actividades, contamos con la definición de indicadores y la Guía de usuario del Sistema.</w:t>
      </w:r>
    </w:p>
    <w:p w14:paraId="268861D4"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 xml:space="preserve">Para esta primera etapa han sido priorizados uno mil quinientos veintisiete centros educativos a nivel nacional, para los cuales fue impartida una webinar donde participaron unos mil setecientas (1,700) personas a nivel nacional. </w:t>
      </w:r>
    </w:p>
    <w:p w14:paraId="6823C244" w14:textId="7CE7EE40" w:rsidR="0002253D" w:rsidRPr="00714D62" w:rsidRDefault="00714D62" w:rsidP="00714D62">
      <w:pPr>
        <w:spacing w:line="360" w:lineRule="auto"/>
        <w:jc w:val="center"/>
        <w:rPr>
          <w:color w:val="767171" w:themeColor="background2" w:themeShade="80"/>
          <w:spacing w:val="20"/>
        </w:rPr>
      </w:pPr>
      <w:r w:rsidRPr="00F61F14">
        <w:rPr>
          <w:rFonts w:ascii="Times New Roman" w:hAnsi="Times New Roman"/>
          <w:noProof/>
          <w:color w:val="767171" w:themeColor="background2" w:themeShade="80"/>
          <w:spacing w:val="20"/>
          <w:sz w:val="24"/>
          <w:szCs w:val="24"/>
        </w:rPr>
        <w:drawing>
          <wp:inline distT="0" distB="0" distL="0" distR="0" wp14:anchorId="68AC0D27" wp14:editId="2B818456">
            <wp:extent cx="1711802" cy="1812647"/>
            <wp:effectExtent l="0" t="0" r="3175" b="0"/>
            <wp:docPr id="8251165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1651" name="Imagen 1" descr="Imagen que contiene Interfaz de usuario gráfica&#10;&#10;Descripción generada automáticamente"/>
                    <pic:cNvPicPr/>
                  </pic:nvPicPr>
                  <pic:blipFill>
                    <a:blip r:embed="rId43"/>
                    <a:stretch>
                      <a:fillRect/>
                    </a:stretch>
                  </pic:blipFill>
                  <pic:spPr>
                    <a:xfrm>
                      <a:off x="0" y="0"/>
                      <a:ext cx="1751985" cy="1855197"/>
                    </a:xfrm>
                    <a:prstGeom prst="rect">
                      <a:avLst/>
                    </a:prstGeom>
                  </pic:spPr>
                </pic:pic>
              </a:graphicData>
            </a:graphic>
          </wp:inline>
        </w:drawing>
      </w:r>
    </w:p>
    <w:p w14:paraId="3EE09062" w14:textId="11432462" w:rsidR="0002253D" w:rsidRPr="00F61F14" w:rsidRDefault="0002253D" w:rsidP="0002253D">
      <w:pPr>
        <w:pStyle w:val="Prrafodelista"/>
        <w:spacing w:line="360" w:lineRule="auto"/>
        <w:rPr>
          <w:color w:val="767171" w:themeColor="background2" w:themeShade="80"/>
          <w:spacing w:val="20"/>
        </w:rPr>
      </w:pPr>
      <w:r w:rsidRPr="00F61F14">
        <w:rPr>
          <w:noProof/>
          <w:color w:val="767171" w:themeColor="background2" w:themeShade="80"/>
          <w:spacing w:val="20"/>
          <w:sz w:val="24"/>
          <w:szCs w:val="24"/>
        </w:rPr>
        <w:lastRenderedPageBreak/>
        <w:drawing>
          <wp:inline distT="0" distB="0" distL="0" distR="0" wp14:anchorId="60D8CB29" wp14:editId="77F6CBAB">
            <wp:extent cx="1732209" cy="1839566"/>
            <wp:effectExtent l="0" t="0" r="1905" b="8890"/>
            <wp:docPr id="116855239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396" name="Imagen 1" descr="Interfaz de usuario gráfica&#10;&#10;Descripción generada automáticamen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50177" cy="1858647"/>
                    </a:xfrm>
                    <a:prstGeom prst="rect">
                      <a:avLst/>
                    </a:prstGeom>
                    <a:noFill/>
                  </pic:spPr>
                </pic:pic>
              </a:graphicData>
            </a:graphic>
          </wp:inline>
        </w:drawing>
      </w:r>
      <w:r w:rsidRPr="00F61F14">
        <w:rPr>
          <w:noProof/>
          <w:color w:val="767171" w:themeColor="background2" w:themeShade="80"/>
          <w:spacing w:val="20"/>
          <w:sz w:val="24"/>
          <w:szCs w:val="24"/>
        </w:rPr>
        <w:drawing>
          <wp:inline distT="0" distB="0" distL="0" distR="0" wp14:anchorId="51F04EEA" wp14:editId="0B104126">
            <wp:extent cx="1719330" cy="1844253"/>
            <wp:effectExtent l="0" t="0" r="0" b="3810"/>
            <wp:docPr id="1182114543" name="Imagen 2"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114543" name="Imagen 2" descr="Interfaz de usuario gráfica, Texto, Aplicación, Chat o mensaje de texto&#10;&#10;Descripción generada automáticamen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43278" cy="1869941"/>
                    </a:xfrm>
                    <a:prstGeom prst="rect">
                      <a:avLst/>
                    </a:prstGeom>
                    <a:noFill/>
                  </pic:spPr>
                </pic:pic>
              </a:graphicData>
            </a:graphic>
          </wp:inline>
        </w:drawing>
      </w:r>
      <w:r w:rsidRPr="00F61F14">
        <w:rPr>
          <w:color w:val="767171" w:themeColor="background2" w:themeShade="80"/>
          <w:spacing w:val="20"/>
          <w:sz w:val="24"/>
          <w:szCs w:val="24"/>
        </w:rPr>
        <w:t xml:space="preserve">                     </w:t>
      </w:r>
    </w:p>
    <w:p w14:paraId="5DDCBACB" w14:textId="77777777" w:rsidR="00603B6A" w:rsidRDefault="0002253D" w:rsidP="00603B6A">
      <w:pPr>
        <w:pStyle w:val="Prrafodelista"/>
        <w:spacing w:line="360" w:lineRule="auto"/>
        <w:jc w:val="both"/>
        <w:rPr>
          <w:color w:val="767171" w:themeColor="background2" w:themeShade="80"/>
          <w:spacing w:val="20"/>
          <w:sz w:val="24"/>
          <w:szCs w:val="24"/>
        </w:rPr>
      </w:pPr>
      <w:r w:rsidRPr="00F61F14">
        <w:rPr>
          <w:color w:val="767171" w:themeColor="background2" w:themeShade="80"/>
          <w:spacing w:val="20"/>
          <w:sz w:val="24"/>
          <w:szCs w:val="24"/>
        </w:rPr>
        <w:t xml:space="preserve">Taller levantamiento de indicadores SISMAP Educación/Centros Educativos feb. 9-2023          </w:t>
      </w:r>
    </w:p>
    <w:p w14:paraId="480FC5BC" w14:textId="2897AD36" w:rsidR="0002253D" w:rsidRPr="00F61F14" w:rsidRDefault="0002253D" w:rsidP="00603B6A">
      <w:pPr>
        <w:pStyle w:val="Prrafodelista"/>
        <w:spacing w:line="360" w:lineRule="auto"/>
        <w:jc w:val="both"/>
        <w:rPr>
          <w:color w:val="767171" w:themeColor="background2" w:themeShade="80"/>
          <w:spacing w:val="20"/>
          <w:sz w:val="24"/>
          <w:szCs w:val="24"/>
        </w:rPr>
      </w:pPr>
      <w:r w:rsidRPr="00F61F14">
        <w:rPr>
          <w:color w:val="767171" w:themeColor="background2" w:themeShade="80"/>
          <w:spacing w:val="20"/>
          <w:sz w:val="24"/>
          <w:szCs w:val="24"/>
        </w:rPr>
        <w:t>Webinar SISMAP Educación/Centros Educativos mayo. 9-2023</w:t>
      </w:r>
    </w:p>
    <w:p w14:paraId="41195D7B"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Otros logros y resultados tantos internos como externos de la Dirección de Evaluación de la Gestión Institucional (DEGI).</w:t>
      </w:r>
    </w:p>
    <w:p w14:paraId="52768239"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Módulo de Políticas Transversales de la Evaluación del Desempeño Institucional (EDI).</w:t>
      </w:r>
    </w:p>
    <w:p w14:paraId="5BBC3BE6"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Con el objetivo de seguir promoviendo la mejora continua en la gestión de las instituciones, se incorporaron las políticas transversales tal y como lo define la Estrategia Nacional de Desarrollo en el Capítulo III. Para fomentar la implementación de estas políticas se seleccionaron a las (45) instituciones priorizadas en la Evaluación del Desempeño Institucional (EDI) para que estas las incorporen a sus programas y proyectos.</w:t>
      </w:r>
    </w:p>
    <w:p w14:paraId="05C287D3"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En el mes de mayo se efectuó una Webinar Sobre Indicadores de las Políticas Transversales dirigida a los Órganos Rectores de las Políticas Transversales con el fin de dar a conocer la sección en el sistema de Políticas Transversales.</w:t>
      </w:r>
    </w:p>
    <w:p w14:paraId="6843493D" w14:textId="77777777" w:rsidR="0002253D" w:rsidRPr="00603B6A" w:rsidRDefault="0002253D" w:rsidP="0002253D">
      <w:pPr>
        <w:spacing w:line="360" w:lineRule="auto"/>
        <w:rPr>
          <w:rFonts w:ascii="Times New Roman" w:hAnsi="Times New Roman"/>
          <w:color w:val="767171"/>
          <w:spacing w:val="20"/>
          <w:sz w:val="24"/>
          <w:szCs w:val="24"/>
        </w:rPr>
      </w:pPr>
      <w:r w:rsidRPr="00603B6A">
        <w:rPr>
          <w:rFonts w:ascii="Times New Roman" w:hAnsi="Times New Roman"/>
          <w:color w:val="767171"/>
          <w:spacing w:val="20"/>
          <w:sz w:val="24"/>
          <w:szCs w:val="24"/>
        </w:rPr>
        <w:t xml:space="preserve">Además, se realizaron Webinar sobre los Indicadores de las Políticas Transversales el 23, 25, 26, 30 y 31 de mayo del 2023, el cual fue </w:t>
      </w:r>
      <w:r w:rsidRPr="00603B6A">
        <w:rPr>
          <w:rFonts w:ascii="Times New Roman" w:hAnsi="Times New Roman"/>
          <w:color w:val="767171"/>
          <w:spacing w:val="20"/>
          <w:sz w:val="24"/>
          <w:szCs w:val="24"/>
        </w:rPr>
        <w:lastRenderedPageBreak/>
        <w:t xml:space="preserve">dirigido a las (45) instituciones priorizadas en la Evaluación del Desempeño Institucional (EDI). La ponencia en cada uno de estos días estuvo a cargo del Órgano Rector a cargo de la Política Transversal de ese día. </w:t>
      </w:r>
    </w:p>
    <w:p w14:paraId="4A8FB12A" w14:textId="77777777" w:rsidR="0002253D" w:rsidRPr="00F61F14" w:rsidRDefault="0002253D" w:rsidP="0002253D">
      <w:pPr>
        <w:spacing w:line="360" w:lineRule="auto"/>
        <w:jc w:val="center"/>
        <w:rPr>
          <w:color w:val="767171" w:themeColor="background2" w:themeShade="80"/>
          <w:spacing w:val="20"/>
          <w:sz w:val="24"/>
          <w:szCs w:val="24"/>
        </w:rPr>
      </w:pPr>
      <w:r w:rsidRPr="00F61F14">
        <w:rPr>
          <w:noProof/>
          <w:color w:val="767171" w:themeColor="background2" w:themeShade="80"/>
          <w:spacing w:val="20"/>
          <w:sz w:val="24"/>
          <w:szCs w:val="24"/>
        </w:rPr>
        <w:drawing>
          <wp:inline distT="0" distB="0" distL="0" distR="0" wp14:anchorId="6C3448A6" wp14:editId="2CD3EC56">
            <wp:extent cx="2189353" cy="1535224"/>
            <wp:effectExtent l="0" t="0" r="1905" b="8255"/>
            <wp:docPr id="1237288510"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88510" name="Imagen 5" descr="Diagrama&#10;&#10;Descripción generada automáticamen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96199" cy="1540024"/>
                    </a:xfrm>
                    <a:prstGeom prst="rect">
                      <a:avLst/>
                    </a:prstGeom>
                    <a:noFill/>
                  </pic:spPr>
                </pic:pic>
              </a:graphicData>
            </a:graphic>
          </wp:inline>
        </w:drawing>
      </w:r>
      <w:r w:rsidRPr="00F61F14">
        <w:rPr>
          <w:noProof/>
          <w:color w:val="767171" w:themeColor="background2" w:themeShade="80"/>
          <w:spacing w:val="20"/>
          <w:sz w:val="24"/>
          <w:szCs w:val="24"/>
        </w:rPr>
        <w:drawing>
          <wp:inline distT="0" distB="0" distL="0" distR="0" wp14:anchorId="591E6599" wp14:editId="7E2C8DEC">
            <wp:extent cx="2289976" cy="1536679"/>
            <wp:effectExtent l="0" t="0" r="0" b="6985"/>
            <wp:docPr id="1870274950" name="Imagen 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74950" name="Imagen 3" descr="Imagen que contiene Diagrama&#10;&#10;Descripción generada automáticamen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31073" cy="1564257"/>
                    </a:xfrm>
                    <a:prstGeom prst="rect">
                      <a:avLst/>
                    </a:prstGeom>
                    <a:noFill/>
                  </pic:spPr>
                </pic:pic>
              </a:graphicData>
            </a:graphic>
          </wp:inline>
        </w:drawing>
      </w:r>
    </w:p>
    <w:p w14:paraId="058C861B" w14:textId="77777777" w:rsidR="0002253D" w:rsidRPr="00603B6A" w:rsidRDefault="0002253D" w:rsidP="0002253D">
      <w:pPr>
        <w:spacing w:line="360" w:lineRule="auto"/>
        <w:jc w:val="center"/>
        <w:rPr>
          <w:rFonts w:ascii="Times New Roman" w:hAnsi="Times New Roman"/>
          <w:color w:val="767171"/>
          <w:spacing w:val="20"/>
          <w:sz w:val="24"/>
          <w:szCs w:val="24"/>
        </w:rPr>
      </w:pPr>
      <w:bookmarkStart w:id="15" w:name="_Hlk139538903"/>
      <w:r w:rsidRPr="00603B6A">
        <w:rPr>
          <w:rFonts w:ascii="Times New Roman" w:hAnsi="Times New Roman"/>
          <w:color w:val="767171"/>
          <w:spacing w:val="20"/>
          <w:sz w:val="24"/>
          <w:szCs w:val="24"/>
        </w:rPr>
        <w:t>Indicadores de Política Transversal-Gestión Integral de Riesgos.</w:t>
      </w:r>
    </w:p>
    <w:bookmarkEnd w:id="15"/>
    <w:p w14:paraId="3B4623A2" w14:textId="4427003C" w:rsidR="0002253D" w:rsidRPr="00F61F14" w:rsidRDefault="0002253D" w:rsidP="00603B6A">
      <w:pPr>
        <w:spacing w:line="360" w:lineRule="auto"/>
        <w:jc w:val="center"/>
        <w:rPr>
          <w:color w:val="767171" w:themeColor="background2" w:themeShade="80"/>
          <w:spacing w:val="20"/>
          <w:sz w:val="24"/>
          <w:szCs w:val="24"/>
        </w:rPr>
      </w:pPr>
      <w:r w:rsidRPr="00F61F14">
        <w:rPr>
          <w:color w:val="767171" w:themeColor="background2" w:themeShade="80"/>
          <w:spacing w:val="20"/>
          <w:sz w:val="24"/>
          <w:szCs w:val="24"/>
        </w:rPr>
        <w:t>.</w:t>
      </w:r>
      <w:r w:rsidR="00603B6A" w:rsidRPr="00603B6A">
        <w:rPr>
          <w:color w:val="767171" w:themeColor="background2" w:themeShade="80"/>
          <w:spacing w:val="20"/>
          <w:sz w:val="24"/>
          <w:szCs w:val="24"/>
        </w:rPr>
        <w:t xml:space="preserve"> </w:t>
      </w:r>
      <w:r w:rsidR="00603B6A" w:rsidRPr="00F61F14">
        <w:rPr>
          <w:noProof/>
          <w:color w:val="767171" w:themeColor="background2" w:themeShade="80"/>
          <w:spacing w:val="20"/>
          <w:sz w:val="24"/>
          <w:szCs w:val="24"/>
        </w:rPr>
        <w:drawing>
          <wp:inline distT="0" distB="0" distL="0" distR="0" wp14:anchorId="3E294FA4" wp14:editId="51E11D1F">
            <wp:extent cx="1721709" cy="1208405"/>
            <wp:effectExtent l="0" t="0" r="0" b="0"/>
            <wp:docPr id="622612601" name="Imagen 7" descr="Un letrero azul con letras blancas en un edific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12601" name="Imagen 7" descr="Un letrero azul con letras blancas en un edificio&#10;&#10;Descripción generada automáticamente con confianza baj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56487" cy="1232814"/>
                    </a:xfrm>
                    <a:prstGeom prst="rect">
                      <a:avLst/>
                    </a:prstGeom>
                    <a:noFill/>
                  </pic:spPr>
                </pic:pic>
              </a:graphicData>
            </a:graphic>
          </wp:inline>
        </w:drawing>
      </w:r>
    </w:p>
    <w:p w14:paraId="7ABC786A" w14:textId="6911E890" w:rsidR="0002253D" w:rsidRPr="00F61F14" w:rsidRDefault="0002253D" w:rsidP="0002253D">
      <w:pPr>
        <w:spacing w:line="360" w:lineRule="auto"/>
        <w:rPr>
          <w:color w:val="767171" w:themeColor="background2" w:themeShade="80"/>
          <w:spacing w:val="20"/>
          <w:sz w:val="24"/>
          <w:szCs w:val="24"/>
        </w:rPr>
      </w:pPr>
      <w:r w:rsidRPr="00F61F14">
        <w:rPr>
          <w:color w:val="767171" w:themeColor="background2" w:themeShade="80"/>
          <w:spacing w:val="20"/>
          <w:sz w:val="24"/>
          <w:szCs w:val="24"/>
        </w:rPr>
        <w:t xml:space="preserve">   </w:t>
      </w:r>
      <w:r w:rsidR="00603B6A" w:rsidRPr="00F61F14">
        <w:rPr>
          <w:noProof/>
          <w:color w:val="767171" w:themeColor="background2" w:themeShade="80"/>
          <w:spacing w:val="20"/>
          <w:sz w:val="24"/>
          <w:szCs w:val="24"/>
        </w:rPr>
        <w:drawing>
          <wp:inline distT="0" distB="0" distL="0" distR="0" wp14:anchorId="5FA4EEE2" wp14:editId="556D46E4">
            <wp:extent cx="2026508" cy="1208348"/>
            <wp:effectExtent l="0" t="0" r="0" b="0"/>
            <wp:docPr id="442768668" name="Imagen 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68668" name="Imagen 4" descr="Imagen que contiene Texto&#10;&#10;Descripción generada automáticam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60415" cy="1228566"/>
                    </a:xfrm>
                    <a:prstGeom prst="rect">
                      <a:avLst/>
                    </a:prstGeom>
                    <a:noFill/>
                  </pic:spPr>
                </pic:pic>
              </a:graphicData>
            </a:graphic>
          </wp:inline>
        </w:drawing>
      </w:r>
      <w:r w:rsidRPr="00F61F14">
        <w:rPr>
          <w:color w:val="767171" w:themeColor="background2" w:themeShade="80"/>
          <w:spacing w:val="20"/>
          <w:sz w:val="24"/>
          <w:szCs w:val="24"/>
        </w:rPr>
        <w:t xml:space="preserve">    </w:t>
      </w:r>
      <w:r w:rsidRPr="00F61F14">
        <w:rPr>
          <w:noProof/>
          <w:color w:val="767171" w:themeColor="background2" w:themeShade="80"/>
          <w:spacing w:val="20"/>
          <w:sz w:val="24"/>
          <w:szCs w:val="24"/>
        </w:rPr>
        <w:drawing>
          <wp:inline distT="0" distB="0" distL="0" distR="0" wp14:anchorId="48501357" wp14:editId="4302CE7E">
            <wp:extent cx="1721708" cy="1193756"/>
            <wp:effectExtent l="0" t="0" r="0" b="6985"/>
            <wp:docPr id="196071770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17705" name="Imagen 1" descr="Interfaz de usuario gráfica, Texto, Aplicación&#10;&#10;Descripción generada automáticamen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52990" cy="1215446"/>
                    </a:xfrm>
                    <a:prstGeom prst="rect">
                      <a:avLst/>
                    </a:prstGeom>
                    <a:noFill/>
                  </pic:spPr>
                </pic:pic>
              </a:graphicData>
            </a:graphic>
          </wp:inline>
        </w:drawing>
      </w:r>
    </w:p>
    <w:p w14:paraId="32789B18" w14:textId="77777777" w:rsidR="0002253D" w:rsidRPr="003E5E1A" w:rsidRDefault="0002253D" w:rsidP="0002253D">
      <w:pPr>
        <w:spacing w:line="360" w:lineRule="auto"/>
        <w:rPr>
          <w:rFonts w:ascii="Times New Roman" w:hAnsi="Times New Roman"/>
          <w:color w:val="767171"/>
          <w:spacing w:val="20"/>
          <w:sz w:val="24"/>
          <w:szCs w:val="24"/>
        </w:rPr>
      </w:pPr>
      <w:r w:rsidRPr="003E5E1A">
        <w:rPr>
          <w:rFonts w:ascii="Times New Roman" w:hAnsi="Times New Roman"/>
          <w:color w:val="767171"/>
          <w:spacing w:val="20"/>
          <w:sz w:val="24"/>
          <w:szCs w:val="24"/>
        </w:rPr>
        <w:t>Semana de la Calidad</w:t>
      </w:r>
    </w:p>
    <w:p w14:paraId="4B4E40BE" w14:textId="77777777" w:rsidR="0002253D" w:rsidRPr="003E5E1A" w:rsidRDefault="0002253D" w:rsidP="0002253D">
      <w:pPr>
        <w:spacing w:line="360" w:lineRule="auto"/>
        <w:rPr>
          <w:rFonts w:ascii="Times New Roman" w:hAnsi="Times New Roman"/>
          <w:color w:val="767171"/>
          <w:spacing w:val="20"/>
          <w:sz w:val="24"/>
          <w:szCs w:val="24"/>
        </w:rPr>
      </w:pPr>
      <w:r w:rsidRPr="003E5E1A">
        <w:rPr>
          <w:rFonts w:ascii="Times New Roman" w:hAnsi="Times New Roman"/>
          <w:color w:val="767171"/>
          <w:spacing w:val="20"/>
          <w:sz w:val="24"/>
          <w:szCs w:val="24"/>
        </w:rPr>
        <w:t>Desde el inicio de la XV Semana de la Calidad 2023 esta fue trasmitida por distintas redes sociales como YouTube y Twitter entre otras y en las cuales 2,838 servidores públicos participaron por diferentes redes sociales, lo que permitió un mayor alcance, impactando a un total de 4,206 personas del sector público.</w:t>
      </w:r>
    </w:p>
    <w:p w14:paraId="3F1BB055" w14:textId="77777777" w:rsidR="0002253D" w:rsidRPr="003E5E1A" w:rsidRDefault="0002253D" w:rsidP="0002253D">
      <w:pPr>
        <w:spacing w:line="360" w:lineRule="auto"/>
        <w:rPr>
          <w:rFonts w:ascii="Times New Roman" w:hAnsi="Times New Roman"/>
          <w:color w:val="767171"/>
          <w:spacing w:val="20"/>
          <w:sz w:val="24"/>
          <w:szCs w:val="24"/>
        </w:rPr>
      </w:pPr>
      <w:r w:rsidRPr="003E5E1A">
        <w:rPr>
          <w:rFonts w:ascii="Times New Roman" w:hAnsi="Times New Roman"/>
          <w:color w:val="767171"/>
          <w:spacing w:val="20"/>
          <w:sz w:val="24"/>
          <w:szCs w:val="24"/>
        </w:rPr>
        <w:lastRenderedPageBreak/>
        <w:t>Durante los días 10, 13, 14 y 15 de noviembre se desarrolló un programa de actividades que destacaron la calidad en la prestación de los servicios brindados a los ciudadanos y su impacto en la sociedad. El jueves 10 de noviembre se celebró el Premio Nacional a la Calidad en el Palacio Nacional con la asistencia del Presidente de la República, el Licenciado Luis Abinader, quien junto a nuestro Ministro el Licenciado Thomás Darío Castillo Lugo y la presidenta del jurado la Licenciada Alliet Ortega Rabassa, hicieron entrega de los premios nacionales a las instituciones postulantes al Premio Nacional a la Calidad 2023.</w:t>
      </w:r>
    </w:p>
    <w:p w14:paraId="0AEF8ED7" w14:textId="77777777" w:rsidR="0002253D" w:rsidRPr="003E5E1A" w:rsidRDefault="0002253D" w:rsidP="0002253D">
      <w:pPr>
        <w:spacing w:line="360" w:lineRule="auto"/>
        <w:rPr>
          <w:rFonts w:ascii="Times New Roman" w:hAnsi="Times New Roman"/>
          <w:color w:val="767171"/>
          <w:spacing w:val="20"/>
          <w:sz w:val="24"/>
          <w:szCs w:val="24"/>
        </w:rPr>
      </w:pPr>
      <w:r w:rsidRPr="003E5E1A">
        <w:rPr>
          <w:rFonts w:ascii="Times New Roman" w:hAnsi="Times New Roman"/>
          <w:color w:val="767171"/>
          <w:spacing w:val="20"/>
          <w:sz w:val="24"/>
          <w:szCs w:val="24"/>
        </w:rPr>
        <w:t xml:space="preserve">En la actividad de apertura, realizada el 13 de noviembre de 2023, se contó con la participación del Sr. Silverio Zebral Filho, Jefe de la Unidad de Innovación Gubernamental, OEA, </w:t>
      </w:r>
      <w:bookmarkStart w:id="16" w:name="_Hlk118970756"/>
      <w:r w:rsidRPr="003E5E1A">
        <w:rPr>
          <w:rFonts w:ascii="Times New Roman" w:hAnsi="Times New Roman"/>
          <w:color w:val="767171"/>
          <w:spacing w:val="20"/>
          <w:sz w:val="24"/>
          <w:szCs w:val="24"/>
        </w:rPr>
        <w:t xml:space="preserve">con su conferencia </w:t>
      </w:r>
      <w:bookmarkEnd w:id="16"/>
      <w:r w:rsidRPr="003E5E1A">
        <w:rPr>
          <w:rFonts w:ascii="Times New Roman" w:hAnsi="Times New Roman"/>
          <w:color w:val="767171"/>
          <w:spacing w:val="20"/>
          <w:sz w:val="24"/>
          <w:szCs w:val="24"/>
        </w:rPr>
        <w:t xml:space="preserve">Magistral: “El Futuro del Gobierno en América Latina: desafíos de la gobernanza abierta en el siglo XXI. </w:t>
      </w:r>
    </w:p>
    <w:p w14:paraId="0C3700CB" w14:textId="77777777" w:rsidR="0002253D" w:rsidRPr="003E5E1A" w:rsidRDefault="0002253D" w:rsidP="0002253D">
      <w:pPr>
        <w:spacing w:line="360" w:lineRule="auto"/>
        <w:rPr>
          <w:rFonts w:ascii="Times New Roman" w:hAnsi="Times New Roman"/>
          <w:color w:val="767171"/>
          <w:spacing w:val="20"/>
          <w:sz w:val="24"/>
          <w:szCs w:val="24"/>
        </w:rPr>
      </w:pPr>
      <w:r w:rsidRPr="003E5E1A">
        <w:rPr>
          <w:rFonts w:ascii="Times New Roman" w:hAnsi="Times New Roman"/>
          <w:color w:val="767171"/>
          <w:spacing w:val="20"/>
          <w:sz w:val="24"/>
          <w:szCs w:val="24"/>
        </w:rPr>
        <w:t xml:space="preserve">También, contamos con la participación de personalidades internacionales como son: la Sra. Florita Azofeifa Monge Gerente de Evaluación y Seguimiento del Ministerio de Planificación Nacional y Política Pública, Costa Rica; la Sra. Amalia Lucena, consultora internacional en evaluación de programas, proyectos y políticas públicas en organismos multilaterales tales como el Banco Interamericano de Desarrollo (BID), Banco Mundial (BM), Banco de Desarrollo de América Latina (CAF), Naciones Unidas y la Comisión Europea, desde Chile; el Sr. Sergio Alberto Villada Director de Riesgos y Transformación de la Industria Militar Colombiana (INDUMIL), de Colombia; Ana Jiménez, representante de Programas de FUNDIBEQ, de España; el Sr. Carlos María Conde O’Donnell, Teniente de Alcalde Delegado de Economía, Hacienda, Intervención y Tesorería, Gestrisam, desde España; la Sra. Karem Labrador, </w:t>
      </w:r>
      <w:r w:rsidRPr="003E5E1A">
        <w:rPr>
          <w:rFonts w:ascii="Times New Roman" w:hAnsi="Times New Roman"/>
          <w:color w:val="767171"/>
          <w:spacing w:val="20"/>
          <w:sz w:val="24"/>
          <w:szCs w:val="24"/>
        </w:rPr>
        <w:lastRenderedPageBreak/>
        <w:t>Directora Ejecutiva de Colombia Líder; Mite Nishio</w:t>
      </w:r>
      <w:r w:rsidRPr="003E5E1A">
        <w:rPr>
          <w:rFonts w:ascii="Times New Roman" w:hAnsi="Times New Roman"/>
          <w:color w:val="767171"/>
          <w:spacing w:val="20"/>
          <w:sz w:val="24"/>
          <w:szCs w:val="24"/>
        </w:rPr>
        <w:tab/>
        <w:t>Asociación Dominicana de Empresas Fintech (ADOFINTECH), de República Dominicana; Sr. Juan Luis Martín Cuesta, Director General de la Fundación Iberoamericana para la Gestión de la Calidad (FUNDIBEQ) de España y el Sr. Alexander López, Ex Rector del ICAP, de Costa Rica.</w:t>
      </w:r>
    </w:p>
    <w:p w14:paraId="41E466AD" w14:textId="22BE91B0" w:rsidR="00732400" w:rsidRDefault="0002253D" w:rsidP="0002253D">
      <w:pPr>
        <w:spacing w:line="360" w:lineRule="auto"/>
        <w:rPr>
          <w:rFonts w:ascii="Times New Roman" w:hAnsi="Times New Roman"/>
          <w:color w:val="767171"/>
          <w:spacing w:val="20"/>
          <w:sz w:val="24"/>
          <w:szCs w:val="24"/>
        </w:rPr>
      </w:pPr>
      <w:r w:rsidRPr="003E5E1A">
        <w:rPr>
          <w:rFonts w:ascii="Times New Roman" w:hAnsi="Times New Roman"/>
          <w:color w:val="767171"/>
          <w:spacing w:val="20"/>
          <w:sz w:val="24"/>
          <w:szCs w:val="24"/>
        </w:rPr>
        <w:t>En la XV Semana de la Calidad se realizó la entrega de reconocimientos a varias instituciones públicas destacadas por sus avances en el cumplimiento de los Objetivos de Desarrollo Sostenibles (ODS), en coordinación con el Ministerio de Economía, Planificación y Desarrollo (MEPyD), Sellos CAF, Ranking SISMAP Gestión Pública, SISMAP Salud, Compras Verdes y Políticas Transversales.</w:t>
      </w:r>
    </w:p>
    <w:p w14:paraId="39B0B1C1" w14:textId="77777777"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La Dirección de Reconocimiento a la Excelencia y Mejora Continua tiene como algunos de sus objetivos:</w:t>
      </w:r>
    </w:p>
    <w:p w14:paraId="7A3D69B9" w14:textId="0DA5F827" w:rsidR="00C4275D" w:rsidRPr="00714D62" w:rsidRDefault="00C4275D" w:rsidP="00F577E9">
      <w:pPr>
        <w:pStyle w:val="Prrafodelista"/>
        <w:numPr>
          <w:ilvl w:val="0"/>
          <w:numId w:val="89"/>
        </w:numPr>
        <w:spacing w:line="360" w:lineRule="auto"/>
        <w:jc w:val="both"/>
        <w:rPr>
          <w:rFonts w:ascii="Times New Roman" w:hAnsi="Times New Roman"/>
          <w:color w:val="767171"/>
          <w:spacing w:val="20"/>
          <w:sz w:val="24"/>
          <w:szCs w:val="24"/>
        </w:rPr>
      </w:pPr>
      <w:r w:rsidRPr="00714D62">
        <w:rPr>
          <w:rFonts w:ascii="Times New Roman" w:hAnsi="Times New Roman"/>
          <w:color w:val="767171"/>
          <w:spacing w:val="20"/>
          <w:sz w:val="24"/>
          <w:szCs w:val="24"/>
        </w:rPr>
        <w:t>Fomentar una cultura organizacional que valore la excelencia en todos los aspectos del trabajo en las instituciones públicas, desde la calidad del producto hasta el servicio al ciudadano y la eficiencia operativa.</w:t>
      </w:r>
    </w:p>
    <w:p w14:paraId="210DD844" w14:textId="7B10C9E9" w:rsidR="00C4275D" w:rsidRPr="00714D62" w:rsidRDefault="00C4275D" w:rsidP="00F577E9">
      <w:pPr>
        <w:pStyle w:val="Prrafodelista"/>
        <w:numPr>
          <w:ilvl w:val="0"/>
          <w:numId w:val="89"/>
        </w:numPr>
        <w:spacing w:line="360" w:lineRule="auto"/>
        <w:jc w:val="both"/>
        <w:rPr>
          <w:rFonts w:ascii="Times New Roman" w:hAnsi="Times New Roman"/>
          <w:color w:val="767171"/>
          <w:spacing w:val="20"/>
          <w:sz w:val="24"/>
          <w:szCs w:val="24"/>
        </w:rPr>
      </w:pPr>
      <w:r w:rsidRPr="00714D62">
        <w:rPr>
          <w:rFonts w:ascii="Times New Roman" w:hAnsi="Times New Roman"/>
          <w:color w:val="767171"/>
          <w:spacing w:val="20"/>
          <w:sz w:val="24"/>
          <w:szCs w:val="24"/>
        </w:rPr>
        <w:t>Identificación de Mejoras: Identificar áreas de mejora en procesos, productos o servicios mediante la recopilación de datos, retroalimentación y análisis detallado con base en el Marco Común de Evaluación (Modelo CAF). Del mismo modo, implementar cambios positivos basados en las áreas identificadas para la mejora.</w:t>
      </w:r>
    </w:p>
    <w:p w14:paraId="2B2E7E7F" w14:textId="77777777" w:rsidR="00C4275D" w:rsidRPr="00C4275D" w:rsidRDefault="00C4275D" w:rsidP="00C4275D">
      <w:pPr>
        <w:spacing w:line="360" w:lineRule="auto"/>
        <w:rPr>
          <w:rFonts w:ascii="Times New Roman" w:hAnsi="Times New Roman"/>
          <w:color w:val="767171"/>
          <w:spacing w:val="20"/>
          <w:sz w:val="24"/>
          <w:szCs w:val="24"/>
        </w:rPr>
      </w:pPr>
    </w:p>
    <w:p w14:paraId="6D9454EA" w14:textId="66EB677E"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lastRenderedPageBreak/>
        <w:t>En ese sentido, fue realizado el proceso de coordinación y entrega de la 19va. versión del Premio Nacional a la Calidad del Sector Público Dominicano. Este proceso incluye:</w:t>
      </w:r>
    </w:p>
    <w:p w14:paraId="6E8A755D" w14:textId="1EBF2189" w:rsidR="00C4275D" w:rsidRPr="00714D62" w:rsidRDefault="00C4275D" w:rsidP="00F577E9">
      <w:pPr>
        <w:pStyle w:val="Prrafodelista"/>
        <w:numPr>
          <w:ilvl w:val="0"/>
          <w:numId w:val="88"/>
        </w:numPr>
        <w:spacing w:line="360" w:lineRule="auto"/>
        <w:jc w:val="both"/>
        <w:rPr>
          <w:rFonts w:ascii="Times New Roman" w:hAnsi="Times New Roman"/>
          <w:color w:val="767171"/>
          <w:spacing w:val="20"/>
          <w:sz w:val="24"/>
          <w:szCs w:val="24"/>
        </w:rPr>
      </w:pPr>
      <w:r w:rsidRPr="00714D62">
        <w:rPr>
          <w:rFonts w:ascii="Times New Roman" w:hAnsi="Times New Roman"/>
          <w:color w:val="767171"/>
          <w:spacing w:val="20"/>
          <w:sz w:val="24"/>
          <w:szCs w:val="24"/>
        </w:rPr>
        <w:t>Motivación, sensibilización y presentación del Premio Nacional a la Calidad a 35 instituciones en 5 jornadas virtuales.</w:t>
      </w:r>
    </w:p>
    <w:p w14:paraId="50C56167" w14:textId="4757EC85" w:rsidR="00C4275D" w:rsidRPr="00714D62" w:rsidRDefault="00C4275D" w:rsidP="00F577E9">
      <w:pPr>
        <w:pStyle w:val="Prrafodelista"/>
        <w:numPr>
          <w:ilvl w:val="0"/>
          <w:numId w:val="88"/>
        </w:numPr>
        <w:spacing w:line="360" w:lineRule="auto"/>
        <w:jc w:val="both"/>
        <w:rPr>
          <w:rFonts w:ascii="Times New Roman" w:hAnsi="Times New Roman"/>
          <w:color w:val="767171"/>
          <w:spacing w:val="20"/>
          <w:sz w:val="24"/>
          <w:szCs w:val="24"/>
        </w:rPr>
      </w:pPr>
      <w:r w:rsidRPr="00714D62">
        <w:rPr>
          <w:rFonts w:ascii="Times New Roman" w:hAnsi="Times New Roman"/>
          <w:color w:val="767171"/>
          <w:spacing w:val="20"/>
          <w:sz w:val="24"/>
          <w:szCs w:val="24"/>
        </w:rPr>
        <w:t xml:space="preserve">Formación de 116 aspirantes a evaluadores externos en 6 talleres. </w:t>
      </w:r>
    </w:p>
    <w:p w14:paraId="3F36868F" w14:textId="537A1504" w:rsidR="00C4275D" w:rsidRPr="00714D62" w:rsidRDefault="00C4275D" w:rsidP="00F577E9">
      <w:pPr>
        <w:pStyle w:val="Prrafodelista"/>
        <w:numPr>
          <w:ilvl w:val="0"/>
          <w:numId w:val="88"/>
        </w:numPr>
        <w:spacing w:line="360" w:lineRule="auto"/>
        <w:jc w:val="both"/>
        <w:rPr>
          <w:rFonts w:ascii="Times New Roman" w:hAnsi="Times New Roman"/>
          <w:color w:val="767171"/>
          <w:spacing w:val="20"/>
          <w:sz w:val="24"/>
          <w:szCs w:val="24"/>
        </w:rPr>
      </w:pPr>
      <w:r w:rsidRPr="00714D62">
        <w:rPr>
          <w:rFonts w:ascii="Times New Roman" w:hAnsi="Times New Roman"/>
          <w:color w:val="767171"/>
          <w:spacing w:val="20"/>
          <w:sz w:val="24"/>
          <w:szCs w:val="24"/>
        </w:rPr>
        <w:t>Deliberación, selección y entrega de reconocimientos. 15 organismos   conformaron el jurado. Fueron reconocidas 9 instituciones.</w:t>
      </w:r>
    </w:p>
    <w:p w14:paraId="671A5841" w14:textId="70358C05" w:rsidR="00C4275D" w:rsidRPr="00714D62" w:rsidRDefault="00C4275D" w:rsidP="00F577E9">
      <w:pPr>
        <w:pStyle w:val="Prrafodelista"/>
        <w:numPr>
          <w:ilvl w:val="0"/>
          <w:numId w:val="88"/>
        </w:numPr>
        <w:spacing w:line="360" w:lineRule="auto"/>
        <w:jc w:val="both"/>
        <w:rPr>
          <w:rFonts w:ascii="Times New Roman" w:hAnsi="Times New Roman"/>
          <w:color w:val="767171"/>
          <w:spacing w:val="20"/>
          <w:sz w:val="24"/>
          <w:szCs w:val="24"/>
        </w:rPr>
      </w:pPr>
      <w:r w:rsidRPr="00714D62">
        <w:rPr>
          <w:rFonts w:ascii="Times New Roman" w:hAnsi="Times New Roman"/>
          <w:color w:val="767171"/>
          <w:spacing w:val="20"/>
          <w:sz w:val="24"/>
          <w:szCs w:val="24"/>
        </w:rPr>
        <w:t>Evaluación del proceso donde participaron 104 involucrados (Representantes de organismos postulantes, evaluadores externos y miembros el jurado)</w:t>
      </w:r>
    </w:p>
    <w:p w14:paraId="24FC533B" w14:textId="7DA3BE5A" w:rsidR="004A749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 xml:space="preserve">Se recibieron 21 </w:t>
      </w:r>
      <w:r w:rsidR="004A749D">
        <w:rPr>
          <w:rFonts w:ascii="Times New Roman" w:hAnsi="Times New Roman"/>
          <w:color w:val="767171"/>
          <w:spacing w:val="20"/>
          <w:sz w:val="24"/>
          <w:szCs w:val="24"/>
        </w:rPr>
        <w:t>M</w:t>
      </w:r>
      <w:r w:rsidRPr="00C4275D">
        <w:rPr>
          <w:rFonts w:ascii="Times New Roman" w:hAnsi="Times New Roman"/>
          <w:color w:val="767171"/>
          <w:spacing w:val="20"/>
          <w:sz w:val="24"/>
          <w:szCs w:val="24"/>
        </w:rPr>
        <w:t xml:space="preserve">emorias de </w:t>
      </w:r>
      <w:r w:rsidR="004A749D">
        <w:rPr>
          <w:rFonts w:ascii="Times New Roman" w:hAnsi="Times New Roman"/>
          <w:color w:val="767171"/>
          <w:spacing w:val="20"/>
          <w:sz w:val="24"/>
          <w:szCs w:val="24"/>
        </w:rPr>
        <w:t>P</w:t>
      </w:r>
      <w:r w:rsidRPr="00C4275D">
        <w:rPr>
          <w:rFonts w:ascii="Times New Roman" w:hAnsi="Times New Roman"/>
          <w:color w:val="767171"/>
          <w:spacing w:val="20"/>
          <w:sz w:val="24"/>
          <w:szCs w:val="24"/>
        </w:rPr>
        <w:t xml:space="preserve">ostulación, de las cuales 21 fueron aceptadas y evaluadas. Se elaboraron veintiún (21) </w:t>
      </w:r>
      <w:r w:rsidR="004A749D">
        <w:rPr>
          <w:rFonts w:ascii="Times New Roman" w:hAnsi="Times New Roman"/>
          <w:color w:val="767171"/>
          <w:spacing w:val="20"/>
          <w:sz w:val="24"/>
          <w:szCs w:val="24"/>
        </w:rPr>
        <w:t>I</w:t>
      </w:r>
      <w:r w:rsidRPr="00C4275D">
        <w:rPr>
          <w:rFonts w:ascii="Times New Roman" w:hAnsi="Times New Roman"/>
          <w:color w:val="767171"/>
          <w:spacing w:val="20"/>
          <w:sz w:val="24"/>
          <w:szCs w:val="24"/>
        </w:rPr>
        <w:t xml:space="preserve">nformes de </w:t>
      </w:r>
      <w:r w:rsidR="004A749D">
        <w:rPr>
          <w:rFonts w:ascii="Times New Roman" w:hAnsi="Times New Roman"/>
          <w:color w:val="767171"/>
          <w:spacing w:val="20"/>
          <w:sz w:val="24"/>
          <w:szCs w:val="24"/>
        </w:rPr>
        <w:t>R</w:t>
      </w:r>
      <w:r w:rsidRPr="00C4275D">
        <w:rPr>
          <w:rFonts w:ascii="Times New Roman" w:hAnsi="Times New Roman"/>
          <w:color w:val="767171"/>
          <w:spacing w:val="20"/>
          <w:sz w:val="24"/>
          <w:szCs w:val="24"/>
        </w:rPr>
        <w:t>etorno</w:t>
      </w:r>
      <w:r w:rsidR="004A749D">
        <w:rPr>
          <w:rFonts w:ascii="Times New Roman" w:hAnsi="Times New Roman"/>
          <w:color w:val="767171"/>
          <w:spacing w:val="20"/>
          <w:sz w:val="24"/>
          <w:szCs w:val="24"/>
        </w:rPr>
        <w:t xml:space="preserve"> en los cuales se destacan las fortalezas y debilidades encontradas en la evaluación realizada que del mismo modo sirve como insumo para futuras postulaciones.</w:t>
      </w:r>
    </w:p>
    <w:p w14:paraId="69DBA52D" w14:textId="6AE05DF9"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 xml:space="preserve">Se impartieron 5 </w:t>
      </w:r>
      <w:r w:rsidR="00714D62">
        <w:rPr>
          <w:rFonts w:ascii="Times New Roman" w:hAnsi="Times New Roman"/>
          <w:color w:val="767171"/>
          <w:spacing w:val="20"/>
          <w:sz w:val="24"/>
          <w:szCs w:val="24"/>
        </w:rPr>
        <w:t>talleres</w:t>
      </w:r>
      <w:r w:rsidRPr="00C4275D">
        <w:rPr>
          <w:rFonts w:ascii="Times New Roman" w:hAnsi="Times New Roman"/>
          <w:color w:val="767171"/>
          <w:spacing w:val="20"/>
          <w:sz w:val="24"/>
          <w:szCs w:val="24"/>
        </w:rPr>
        <w:t xml:space="preserve"> para organismos postulantes, 2 para Evaluadores Externos y 1 para miembros del jurado</w:t>
      </w:r>
      <w:r w:rsidR="00714D62">
        <w:rPr>
          <w:rFonts w:ascii="Times New Roman" w:hAnsi="Times New Roman"/>
          <w:color w:val="767171"/>
          <w:spacing w:val="20"/>
          <w:sz w:val="24"/>
          <w:szCs w:val="24"/>
        </w:rPr>
        <w:t>;</w:t>
      </w:r>
      <w:r w:rsidRPr="00C4275D">
        <w:rPr>
          <w:rFonts w:ascii="Times New Roman" w:hAnsi="Times New Roman"/>
          <w:color w:val="767171"/>
          <w:spacing w:val="20"/>
          <w:sz w:val="24"/>
          <w:szCs w:val="24"/>
        </w:rPr>
        <w:t xml:space="preserve"> talleres sobre la metodología CAF. 2 talleres sobre elaboración de memorias de postulación y 3 talleres sobre el uso de plataforma a instituciones, evaluadores externos y jurados, en los que participaron 526 personas.</w:t>
      </w:r>
    </w:p>
    <w:p w14:paraId="2A5CAC68" w14:textId="7CAA63BC"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 xml:space="preserve">Se realizó 1 </w:t>
      </w:r>
      <w:r w:rsidR="00714D62">
        <w:rPr>
          <w:rFonts w:ascii="Times New Roman" w:hAnsi="Times New Roman"/>
          <w:color w:val="767171"/>
          <w:spacing w:val="20"/>
          <w:sz w:val="24"/>
          <w:szCs w:val="24"/>
        </w:rPr>
        <w:t>S</w:t>
      </w:r>
      <w:r w:rsidRPr="00C4275D">
        <w:rPr>
          <w:rFonts w:ascii="Times New Roman" w:hAnsi="Times New Roman"/>
          <w:color w:val="767171"/>
          <w:spacing w:val="20"/>
          <w:sz w:val="24"/>
          <w:szCs w:val="24"/>
        </w:rPr>
        <w:t xml:space="preserve">eminario de </w:t>
      </w:r>
      <w:r w:rsidR="00714D62">
        <w:rPr>
          <w:rFonts w:ascii="Times New Roman" w:hAnsi="Times New Roman"/>
          <w:color w:val="767171"/>
          <w:spacing w:val="20"/>
          <w:sz w:val="24"/>
          <w:szCs w:val="24"/>
        </w:rPr>
        <w:t>B</w:t>
      </w:r>
      <w:r w:rsidRPr="00C4275D">
        <w:rPr>
          <w:rFonts w:ascii="Times New Roman" w:hAnsi="Times New Roman"/>
          <w:color w:val="767171"/>
          <w:spacing w:val="20"/>
          <w:sz w:val="24"/>
          <w:szCs w:val="24"/>
        </w:rPr>
        <w:t xml:space="preserve">enchmarking sobre </w:t>
      </w:r>
      <w:r w:rsidR="00714D62">
        <w:rPr>
          <w:rFonts w:ascii="Times New Roman" w:hAnsi="Times New Roman"/>
          <w:color w:val="767171"/>
          <w:spacing w:val="20"/>
          <w:sz w:val="24"/>
          <w:szCs w:val="24"/>
        </w:rPr>
        <w:t>E</w:t>
      </w:r>
      <w:r w:rsidRPr="00C4275D">
        <w:rPr>
          <w:rFonts w:ascii="Times New Roman" w:hAnsi="Times New Roman"/>
          <w:color w:val="767171"/>
          <w:spacing w:val="20"/>
          <w:sz w:val="24"/>
          <w:szCs w:val="24"/>
        </w:rPr>
        <w:t xml:space="preserve">xcelencia en la </w:t>
      </w:r>
      <w:r w:rsidR="00714D62">
        <w:rPr>
          <w:rFonts w:ascii="Times New Roman" w:hAnsi="Times New Roman"/>
          <w:color w:val="767171"/>
          <w:spacing w:val="20"/>
          <w:sz w:val="24"/>
          <w:szCs w:val="24"/>
        </w:rPr>
        <w:t>G</w:t>
      </w:r>
      <w:r w:rsidRPr="00C4275D">
        <w:rPr>
          <w:rFonts w:ascii="Times New Roman" w:hAnsi="Times New Roman"/>
          <w:color w:val="767171"/>
          <w:spacing w:val="20"/>
          <w:sz w:val="24"/>
          <w:szCs w:val="24"/>
        </w:rPr>
        <w:t>estión con la participación de 297 personas.</w:t>
      </w:r>
    </w:p>
    <w:p w14:paraId="404ECB54" w14:textId="77777777" w:rsidR="00C4275D" w:rsidRPr="00C4275D" w:rsidRDefault="00C4275D" w:rsidP="00C4275D">
      <w:pPr>
        <w:spacing w:line="360" w:lineRule="auto"/>
        <w:rPr>
          <w:rFonts w:ascii="Times New Roman" w:hAnsi="Times New Roman"/>
          <w:color w:val="767171"/>
          <w:spacing w:val="20"/>
          <w:sz w:val="24"/>
          <w:szCs w:val="24"/>
        </w:rPr>
      </w:pPr>
    </w:p>
    <w:p w14:paraId="55D4A8D6" w14:textId="090DF898"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lastRenderedPageBreak/>
        <w:t>Se recibieron 7 solicitudes para certificaciones del Nivel de Excelencia: Sello CAF+300, de las cuales fueron entregadas 3 certificaciones.</w:t>
      </w:r>
    </w:p>
    <w:p w14:paraId="64250C78" w14:textId="780691B8"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Se realizaron 9 encuentros virtuales con organismos postulantes y equipos de evaluadores externos.</w:t>
      </w:r>
    </w:p>
    <w:p w14:paraId="66C1F64F" w14:textId="7CB0D48C" w:rsidR="00C4275D" w:rsidRPr="00C4275D" w:rsidRDefault="00C4275D" w:rsidP="004A749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Fue realizado el proceso de coordinación y entrega de la 1ra. versión del Premio a la Calidad Educativa. Este proceso incluye:</w:t>
      </w:r>
    </w:p>
    <w:p w14:paraId="623B70BD" w14:textId="29BC8961" w:rsidR="00C4275D" w:rsidRPr="004A749D" w:rsidRDefault="00C4275D" w:rsidP="00F577E9">
      <w:pPr>
        <w:pStyle w:val="Prrafodelista"/>
        <w:numPr>
          <w:ilvl w:val="0"/>
          <w:numId w:val="90"/>
        </w:numPr>
        <w:spacing w:line="360" w:lineRule="auto"/>
        <w:jc w:val="both"/>
        <w:rPr>
          <w:rFonts w:ascii="Times New Roman" w:hAnsi="Times New Roman"/>
          <w:color w:val="767171"/>
          <w:spacing w:val="20"/>
          <w:sz w:val="24"/>
          <w:szCs w:val="24"/>
        </w:rPr>
      </w:pPr>
      <w:r w:rsidRPr="004A749D">
        <w:rPr>
          <w:rFonts w:ascii="Times New Roman" w:hAnsi="Times New Roman"/>
          <w:color w:val="767171"/>
          <w:spacing w:val="20"/>
          <w:sz w:val="24"/>
          <w:szCs w:val="24"/>
        </w:rPr>
        <w:t>Motivación, sensibilización y presentación de la premiación a 134 instancias</w:t>
      </w:r>
    </w:p>
    <w:p w14:paraId="1D60F860" w14:textId="30070E47" w:rsidR="00C4275D" w:rsidRPr="004A749D" w:rsidRDefault="00C4275D" w:rsidP="00F577E9">
      <w:pPr>
        <w:pStyle w:val="Prrafodelista"/>
        <w:numPr>
          <w:ilvl w:val="0"/>
          <w:numId w:val="90"/>
        </w:numPr>
        <w:spacing w:line="360" w:lineRule="auto"/>
        <w:jc w:val="both"/>
        <w:rPr>
          <w:rFonts w:ascii="Times New Roman" w:hAnsi="Times New Roman"/>
          <w:color w:val="767171"/>
          <w:spacing w:val="20"/>
          <w:sz w:val="24"/>
          <w:szCs w:val="24"/>
        </w:rPr>
      </w:pPr>
      <w:r w:rsidRPr="004A749D">
        <w:rPr>
          <w:rFonts w:ascii="Times New Roman" w:hAnsi="Times New Roman"/>
          <w:color w:val="767171"/>
          <w:spacing w:val="20"/>
          <w:sz w:val="24"/>
          <w:szCs w:val="24"/>
        </w:rPr>
        <w:t>Realización de 6 talleres en los que se formaron 181 aspirantes a evaluadores externos. 3 talleres para 11 miembros del jurado (1 sobre la metodología CAF, 1 Premio a la Calidad Educativa y 1 Plataforma digital)</w:t>
      </w:r>
    </w:p>
    <w:p w14:paraId="2C253C10" w14:textId="4A74F289" w:rsidR="00C4275D" w:rsidRPr="004A749D" w:rsidRDefault="00C4275D" w:rsidP="00F577E9">
      <w:pPr>
        <w:pStyle w:val="Prrafodelista"/>
        <w:numPr>
          <w:ilvl w:val="0"/>
          <w:numId w:val="90"/>
        </w:numPr>
        <w:spacing w:line="360" w:lineRule="auto"/>
        <w:jc w:val="both"/>
        <w:rPr>
          <w:rFonts w:ascii="Times New Roman" w:hAnsi="Times New Roman"/>
          <w:color w:val="767171"/>
          <w:spacing w:val="20"/>
          <w:sz w:val="24"/>
          <w:szCs w:val="24"/>
        </w:rPr>
      </w:pPr>
      <w:r w:rsidRPr="004A749D">
        <w:rPr>
          <w:rFonts w:ascii="Times New Roman" w:hAnsi="Times New Roman"/>
          <w:color w:val="767171"/>
          <w:spacing w:val="20"/>
          <w:sz w:val="24"/>
          <w:szCs w:val="24"/>
        </w:rPr>
        <w:t>Deliberación, selección y entrega de reconocimientos. 11 organismos     conformaron el jurado. Fueron reconocidas 13 instancias</w:t>
      </w:r>
    </w:p>
    <w:p w14:paraId="4CAE855D" w14:textId="5E3F1514"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Se realizó 1 encuentro con Evaluadores Externos del Premio Nacional a la Calidad del Sector Público Dominicano, donde participaron 80 evaluadores.</w:t>
      </w:r>
    </w:p>
    <w:p w14:paraId="458F50B3" w14:textId="3D4B717E"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Se lanzó la XX versión del Premio Nacional a la Calidad del Sector Público Dominicano.</w:t>
      </w:r>
    </w:p>
    <w:p w14:paraId="79B50B4C" w14:textId="3518875E" w:rsidR="00C4275D" w:rsidRPr="00C4275D" w:rsidRDefault="00C4275D" w:rsidP="00C4275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Se lanzó a 2da. versión del Premio a la Calidad Educativa.</w:t>
      </w:r>
    </w:p>
    <w:p w14:paraId="054CDBD7" w14:textId="446285FA" w:rsidR="00732400" w:rsidRPr="003E5E1A" w:rsidRDefault="00C4275D" w:rsidP="0002253D">
      <w:pPr>
        <w:spacing w:line="360" w:lineRule="auto"/>
        <w:rPr>
          <w:rFonts w:ascii="Times New Roman" w:hAnsi="Times New Roman"/>
          <w:color w:val="767171"/>
          <w:spacing w:val="20"/>
          <w:sz w:val="24"/>
          <w:szCs w:val="24"/>
        </w:rPr>
      </w:pPr>
      <w:r w:rsidRPr="00C4275D">
        <w:rPr>
          <w:rFonts w:ascii="Times New Roman" w:hAnsi="Times New Roman"/>
          <w:color w:val="767171"/>
          <w:spacing w:val="20"/>
          <w:sz w:val="24"/>
          <w:szCs w:val="24"/>
        </w:rPr>
        <w:t>Se ha participado del diseño el 35% del Sistema de Evaluación y Reconocimientos a la Excelencia</w:t>
      </w:r>
      <w:r w:rsidR="004A749D">
        <w:rPr>
          <w:rFonts w:ascii="Times New Roman" w:hAnsi="Times New Roman"/>
          <w:color w:val="767171"/>
          <w:spacing w:val="20"/>
          <w:sz w:val="24"/>
          <w:szCs w:val="24"/>
        </w:rPr>
        <w:t xml:space="preserve"> que servirá como plataforma tecnológica para evaluar, analizar y gestionar adecuadamente las distintas premiaciones que lleva a cabo el ministerio.</w:t>
      </w:r>
    </w:p>
    <w:p w14:paraId="3903790D" w14:textId="77777777" w:rsidR="008924D5" w:rsidRPr="008924D5" w:rsidRDefault="008924D5" w:rsidP="008924D5">
      <w:pPr>
        <w:spacing w:after="0" w:line="360" w:lineRule="auto"/>
        <w:jc w:val="left"/>
        <w:rPr>
          <w:rFonts w:ascii="Times New Roman" w:hAnsi="Times New Roman"/>
          <w:color w:val="767171"/>
          <w:spacing w:val="20"/>
          <w:sz w:val="24"/>
          <w:szCs w:val="24"/>
        </w:rPr>
      </w:pPr>
      <w:r w:rsidRPr="008924D5">
        <w:rPr>
          <w:rFonts w:ascii="Times New Roman" w:hAnsi="Times New Roman"/>
          <w:color w:val="767171"/>
          <w:spacing w:val="20"/>
          <w:sz w:val="24"/>
          <w:szCs w:val="24"/>
        </w:rPr>
        <w:lastRenderedPageBreak/>
        <w:t>Encuesta de Clima y Cultura Organizacional</w:t>
      </w:r>
    </w:p>
    <w:p w14:paraId="5547AFA7" w14:textId="77777777" w:rsidR="008924D5" w:rsidRDefault="008924D5" w:rsidP="00480D8A">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Medio de Implementación: Sistema de Encuesta de clima para la Administración Pública (SECAP).</w:t>
      </w:r>
    </w:p>
    <w:p w14:paraId="64D8C3F9" w14:textId="629C4F9B" w:rsidR="00480D8A" w:rsidRDefault="00480D8A" w:rsidP="00480D8A">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Nuestras funciones en torno a la realización de la Encuesta de Clima son las siguientes:</w:t>
      </w:r>
    </w:p>
    <w:p w14:paraId="51FC2CD2" w14:textId="69604089" w:rsidR="00480D8A" w:rsidRPr="00480D8A" w:rsidRDefault="00480D8A" w:rsidP="00F577E9">
      <w:pPr>
        <w:pStyle w:val="Prrafodelista"/>
        <w:numPr>
          <w:ilvl w:val="0"/>
          <w:numId w:val="91"/>
        </w:numPr>
        <w:spacing w:after="0" w:line="360" w:lineRule="auto"/>
        <w:jc w:val="both"/>
        <w:rPr>
          <w:rFonts w:ascii="Times New Roman" w:hAnsi="Times New Roman"/>
          <w:color w:val="767171"/>
          <w:spacing w:val="20"/>
          <w:sz w:val="24"/>
          <w:szCs w:val="24"/>
        </w:rPr>
      </w:pPr>
      <w:r w:rsidRPr="00480D8A">
        <w:rPr>
          <w:rFonts w:ascii="Times New Roman" w:hAnsi="Times New Roman"/>
          <w:color w:val="767171"/>
          <w:spacing w:val="20"/>
          <w:sz w:val="24"/>
          <w:szCs w:val="24"/>
        </w:rPr>
        <w:t>Asistir a las instituciones públicas en la aplicación de las herramientas dirigidas a mejorar los procesos de integración entre sus integrantes tales como comunicación, liderazgo de grupo y trabajo en equipo. (Encuestas de Clima Organizacional</w:t>
      </w:r>
      <w:r>
        <w:rPr>
          <w:rFonts w:ascii="Times New Roman" w:hAnsi="Times New Roman"/>
          <w:color w:val="767171"/>
          <w:spacing w:val="20"/>
          <w:sz w:val="24"/>
          <w:szCs w:val="24"/>
        </w:rPr>
        <w:t>)</w:t>
      </w:r>
    </w:p>
    <w:p w14:paraId="525051B9" w14:textId="18E3643E" w:rsidR="00480D8A" w:rsidRPr="00480D8A" w:rsidRDefault="00480D8A" w:rsidP="00F577E9">
      <w:pPr>
        <w:pStyle w:val="Prrafodelista"/>
        <w:numPr>
          <w:ilvl w:val="0"/>
          <w:numId w:val="91"/>
        </w:numPr>
        <w:spacing w:after="0" w:line="360" w:lineRule="auto"/>
        <w:jc w:val="both"/>
        <w:rPr>
          <w:rFonts w:ascii="Times New Roman" w:hAnsi="Times New Roman"/>
          <w:color w:val="767171"/>
          <w:spacing w:val="20"/>
          <w:sz w:val="24"/>
          <w:szCs w:val="24"/>
        </w:rPr>
      </w:pPr>
      <w:r w:rsidRPr="00480D8A">
        <w:rPr>
          <w:rFonts w:ascii="Times New Roman" w:hAnsi="Times New Roman"/>
          <w:color w:val="767171"/>
          <w:spacing w:val="20"/>
          <w:sz w:val="24"/>
          <w:szCs w:val="24"/>
        </w:rPr>
        <w:t>Impulsar la utilización de metodologías para modificar conductas de los individuos en los procesos de cambio por medio de interacciones grupales no estructuradas.</w:t>
      </w:r>
    </w:p>
    <w:p w14:paraId="6E5C1373" w14:textId="7E1AF1F7" w:rsidR="00480D8A" w:rsidRPr="00480D8A" w:rsidRDefault="00480D8A" w:rsidP="00F577E9">
      <w:pPr>
        <w:pStyle w:val="Prrafodelista"/>
        <w:numPr>
          <w:ilvl w:val="0"/>
          <w:numId w:val="91"/>
        </w:numPr>
        <w:spacing w:after="0" w:line="360" w:lineRule="auto"/>
        <w:jc w:val="both"/>
        <w:rPr>
          <w:rFonts w:ascii="Times New Roman" w:hAnsi="Times New Roman"/>
          <w:color w:val="767171"/>
          <w:spacing w:val="20"/>
          <w:sz w:val="24"/>
          <w:szCs w:val="24"/>
        </w:rPr>
      </w:pPr>
      <w:r w:rsidRPr="00480D8A">
        <w:rPr>
          <w:rFonts w:ascii="Times New Roman" w:hAnsi="Times New Roman"/>
          <w:color w:val="767171"/>
          <w:spacing w:val="20"/>
          <w:sz w:val="24"/>
          <w:szCs w:val="24"/>
        </w:rPr>
        <w:t>Asesorar a las instituciones públicas en la aplicación de herramientas para medir el impacto de las actividades desarrolladas a los fines de mejorar las actitudes y aptitudes de los servidores públicos.</w:t>
      </w:r>
    </w:p>
    <w:p w14:paraId="5D631C89" w14:textId="46C198E6" w:rsidR="00480D8A" w:rsidRPr="00480D8A" w:rsidRDefault="00480D8A" w:rsidP="00F577E9">
      <w:pPr>
        <w:pStyle w:val="Prrafodelista"/>
        <w:numPr>
          <w:ilvl w:val="0"/>
          <w:numId w:val="91"/>
        </w:numPr>
        <w:spacing w:after="0" w:line="360" w:lineRule="auto"/>
        <w:jc w:val="both"/>
        <w:rPr>
          <w:rFonts w:ascii="Times New Roman" w:hAnsi="Times New Roman"/>
          <w:color w:val="767171"/>
          <w:spacing w:val="20"/>
          <w:sz w:val="24"/>
          <w:szCs w:val="24"/>
        </w:rPr>
      </w:pPr>
      <w:r w:rsidRPr="00480D8A">
        <w:rPr>
          <w:rFonts w:ascii="Times New Roman" w:hAnsi="Times New Roman"/>
          <w:color w:val="767171"/>
          <w:spacing w:val="20"/>
          <w:sz w:val="24"/>
          <w:szCs w:val="24"/>
        </w:rPr>
        <w:t>Diseñar y aplicar metodologías para determinar a lo interno de las instituciones públicas los principales agentes organizacionales que inciden en la implementación de cambios para el mejoramiento.</w:t>
      </w:r>
    </w:p>
    <w:p w14:paraId="3E4A940E" w14:textId="77777777" w:rsidR="00480D8A" w:rsidRPr="00480D8A" w:rsidRDefault="00480D8A" w:rsidP="00F577E9">
      <w:pPr>
        <w:pStyle w:val="Prrafodelista"/>
        <w:numPr>
          <w:ilvl w:val="0"/>
          <w:numId w:val="91"/>
        </w:numPr>
        <w:spacing w:after="0" w:line="360" w:lineRule="auto"/>
        <w:jc w:val="both"/>
        <w:rPr>
          <w:rFonts w:ascii="Times New Roman" w:hAnsi="Times New Roman"/>
          <w:color w:val="767171"/>
          <w:spacing w:val="20"/>
          <w:sz w:val="24"/>
          <w:szCs w:val="24"/>
        </w:rPr>
      </w:pPr>
      <w:r w:rsidRPr="00480D8A">
        <w:rPr>
          <w:rFonts w:ascii="Times New Roman" w:hAnsi="Times New Roman"/>
          <w:color w:val="767171"/>
          <w:spacing w:val="20"/>
          <w:sz w:val="24"/>
          <w:szCs w:val="24"/>
        </w:rPr>
        <w:t>5.- Desarrollar programas dirigidos a consolidar la cultura organizacional en el sector público que facilite los procesos de cambio y la mejora continua de las organizaciones.</w:t>
      </w:r>
    </w:p>
    <w:p w14:paraId="3A2A81E5" w14:textId="77777777" w:rsidR="008924D5" w:rsidRPr="008924D5" w:rsidRDefault="008924D5" w:rsidP="008924D5">
      <w:pPr>
        <w:spacing w:after="0" w:line="360" w:lineRule="auto"/>
        <w:jc w:val="left"/>
        <w:rPr>
          <w:rFonts w:ascii="Times New Roman" w:hAnsi="Times New Roman"/>
          <w:bCs/>
          <w:iCs/>
          <w:color w:val="767171"/>
          <w:sz w:val="24"/>
          <w:szCs w:val="24"/>
          <w:lang w:eastAsia="es-ES_tradnl"/>
        </w:rPr>
      </w:pPr>
    </w:p>
    <w:p w14:paraId="0BC5FB12"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Logros Alcanzados:</w:t>
      </w:r>
    </w:p>
    <w:p w14:paraId="453DA2F4" w14:textId="032B6F2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Alcance de la Encuesta: de Clima y Cultura Organizacional fue aplicada exitosamente en 233 Entes y Órganos del Estado, abarcando una amplia gama de instituciones a nivel nacional.</w:t>
      </w:r>
    </w:p>
    <w:p w14:paraId="68A13411" w14:textId="77777777" w:rsidR="008924D5" w:rsidRPr="008924D5" w:rsidRDefault="008924D5" w:rsidP="008924D5">
      <w:pPr>
        <w:spacing w:after="0" w:line="360" w:lineRule="auto"/>
        <w:rPr>
          <w:rFonts w:ascii="Times New Roman" w:hAnsi="Times New Roman"/>
          <w:color w:val="767171"/>
          <w:spacing w:val="20"/>
          <w:sz w:val="24"/>
          <w:szCs w:val="24"/>
        </w:rPr>
      </w:pPr>
    </w:p>
    <w:p w14:paraId="0B5770AE"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Impulso a la Acción: La implementación de la encuesta motivó a los Entes y Órganos del Estado a elaborar y ejecutar Planes de Acción. Estos planes se basaron en los hallazgos de la encuesta, orientados a mejorar el clima y la cultura organizacional.</w:t>
      </w:r>
    </w:p>
    <w:p w14:paraId="348A8A65" w14:textId="77777777" w:rsidR="008924D5" w:rsidRPr="008924D5" w:rsidRDefault="008924D5" w:rsidP="008924D5">
      <w:pPr>
        <w:spacing w:after="0" w:line="360" w:lineRule="auto"/>
        <w:rPr>
          <w:rFonts w:ascii="Times New Roman" w:hAnsi="Times New Roman"/>
          <w:color w:val="767171"/>
          <w:spacing w:val="20"/>
          <w:sz w:val="24"/>
          <w:szCs w:val="24"/>
        </w:rPr>
      </w:pPr>
    </w:p>
    <w:p w14:paraId="41EC0D99"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Fortalecimiento Organizacional: La encuesta contribuyó significativamente al fortalecimiento del clima y la cultura organizacional. Esto permitió que los servidores públicos de dichos entes se involucraran más y se comprometieran con la mejora de la calidad de los servicios públicos. Este compromiso se alinea con la misión específica de cada uno de los Entes y Órganos del Estado.</w:t>
      </w:r>
    </w:p>
    <w:p w14:paraId="17D2764F" w14:textId="77777777" w:rsidR="008924D5" w:rsidRPr="008924D5" w:rsidRDefault="008924D5" w:rsidP="008924D5">
      <w:pPr>
        <w:spacing w:after="0" w:line="360" w:lineRule="auto"/>
        <w:rPr>
          <w:rFonts w:ascii="Times New Roman" w:hAnsi="Times New Roman"/>
          <w:color w:val="767171"/>
          <w:spacing w:val="20"/>
          <w:sz w:val="24"/>
          <w:szCs w:val="24"/>
        </w:rPr>
      </w:pPr>
    </w:p>
    <w:p w14:paraId="0011725F"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Público Objetivo: La encuesta se dirigió a los Entes y Órganos del Estado, enfocándose en mejorar la dinámica interna y la eficacia institucional.</w:t>
      </w:r>
    </w:p>
    <w:p w14:paraId="385D466F" w14:textId="77777777" w:rsidR="008924D5" w:rsidRPr="008924D5" w:rsidRDefault="008924D5" w:rsidP="008924D5">
      <w:pPr>
        <w:spacing w:after="0" w:line="360" w:lineRule="auto"/>
        <w:rPr>
          <w:rFonts w:ascii="Times New Roman" w:hAnsi="Times New Roman"/>
          <w:bCs/>
          <w:iCs/>
          <w:color w:val="767171"/>
          <w:sz w:val="24"/>
          <w:szCs w:val="24"/>
          <w:lang w:eastAsia="es-ES_tradnl"/>
        </w:rPr>
      </w:pPr>
    </w:p>
    <w:p w14:paraId="3858F0CF" w14:textId="77777777" w:rsid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 xml:space="preserve">Cobertura Geográfica: La encuesta se implementó a nivel nacional, incluyendo una variedad de instituciones en distintas regiones del país. </w:t>
      </w:r>
    </w:p>
    <w:p w14:paraId="18DA30DF" w14:textId="77777777" w:rsidR="00D849DC" w:rsidRDefault="00D849DC" w:rsidP="00D849DC">
      <w:pPr>
        <w:spacing w:after="0" w:line="360" w:lineRule="auto"/>
        <w:rPr>
          <w:rFonts w:ascii="Times New Roman" w:hAnsi="Times New Roman"/>
          <w:color w:val="767171"/>
          <w:spacing w:val="20"/>
          <w:sz w:val="24"/>
          <w:szCs w:val="24"/>
        </w:rPr>
      </w:pPr>
    </w:p>
    <w:p w14:paraId="2921B998" w14:textId="3FF443CF" w:rsidR="00D849DC" w:rsidRPr="00D849DC" w:rsidRDefault="00D849DC" w:rsidP="00D849DC">
      <w:pPr>
        <w:spacing w:after="0" w:line="360" w:lineRule="auto"/>
        <w:rPr>
          <w:rFonts w:ascii="Times New Roman" w:hAnsi="Times New Roman"/>
          <w:color w:val="767171"/>
          <w:spacing w:val="20"/>
          <w:sz w:val="24"/>
          <w:szCs w:val="24"/>
        </w:rPr>
      </w:pPr>
      <w:r w:rsidRPr="00D849DC">
        <w:rPr>
          <w:rFonts w:ascii="Times New Roman" w:hAnsi="Times New Roman"/>
          <w:color w:val="767171"/>
          <w:spacing w:val="20"/>
          <w:sz w:val="24"/>
          <w:szCs w:val="24"/>
        </w:rPr>
        <w:t xml:space="preserve">Estas encuestas suelen contener una serie de preguntas diseñadas para abordar diferentes aspectos del ambiente laboral, como la comunicación, el liderazgo, las oportunidades de desarrollo, el equilibrio entre la vida personal y profesional, entre otros. </w:t>
      </w:r>
    </w:p>
    <w:p w14:paraId="217927B0" w14:textId="77777777" w:rsidR="00D849DC" w:rsidRDefault="00D849DC" w:rsidP="00D849DC">
      <w:pPr>
        <w:spacing w:after="0" w:line="360" w:lineRule="auto"/>
        <w:rPr>
          <w:rFonts w:ascii="Times New Roman" w:hAnsi="Times New Roman"/>
          <w:color w:val="767171"/>
          <w:spacing w:val="20"/>
          <w:sz w:val="24"/>
          <w:szCs w:val="24"/>
        </w:rPr>
      </w:pPr>
    </w:p>
    <w:p w14:paraId="47495F9A" w14:textId="77777777" w:rsidR="00480D8A" w:rsidRDefault="00D849DC" w:rsidP="008924D5">
      <w:pPr>
        <w:spacing w:after="0" w:line="360" w:lineRule="auto"/>
        <w:rPr>
          <w:rFonts w:ascii="Times New Roman" w:hAnsi="Times New Roman"/>
          <w:color w:val="767171"/>
          <w:spacing w:val="20"/>
          <w:sz w:val="24"/>
          <w:szCs w:val="24"/>
        </w:rPr>
      </w:pPr>
      <w:r w:rsidRPr="00D849DC">
        <w:rPr>
          <w:rFonts w:ascii="Times New Roman" w:hAnsi="Times New Roman"/>
          <w:color w:val="767171"/>
          <w:spacing w:val="20"/>
          <w:sz w:val="24"/>
          <w:szCs w:val="24"/>
        </w:rPr>
        <w:t xml:space="preserve">Con base en los resultados obtenidos, las organizaciones </w:t>
      </w:r>
      <w:r>
        <w:rPr>
          <w:rFonts w:ascii="Times New Roman" w:hAnsi="Times New Roman"/>
          <w:color w:val="767171"/>
          <w:spacing w:val="20"/>
          <w:sz w:val="24"/>
          <w:szCs w:val="24"/>
        </w:rPr>
        <w:t xml:space="preserve">públicas </w:t>
      </w:r>
      <w:r w:rsidRPr="00D849DC">
        <w:rPr>
          <w:rFonts w:ascii="Times New Roman" w:hAnsi="Times New Roman"/>
          <w:color w:val="767171"/>
          <w:spacing w:val="20"/>
          <w:sz w:val="24"/>
          <w:szCs w:val="24"/>
        </w:rPr>
        <w:t xml:space="preserve">pueden tomar medidas concretas para mejorar las condiciones laborales, fortalecer la cultura </w:t>
      </w:r>
      <w:r>
        <w:rPr>
          <w:rFonts w:ascii="Times New Roman" w:hAnsi="Times New Roman"/>
          <w:color w:val="767171"/>
          <w:spacing w:val="20"/>
          <w:sz w:val="24"/>
          <w:szCs w:val="24"/>
        </w:rPr>
        <w:t>organizacional</w:t>
      </w:r>
      <w:r w:rsidRPr="00D849DC">
        <w:rPr>
          <w:rFonts w:ascii="Times New Roman" w:hAnsi="Times New Roman"/>
          <w:color w:val="767171"/>
          <w:spacing w:val="20"/>
          <w:sz w:val="24"/>
          <w:szCs w:val="24"/>
        </w:rPr>
        <w:t xml:space="preserve">, implementar cambios </w:t>
      </w:r>
      <w:r w:rsidRPr="00D849DC">
        <w:rPr>
          <w:rFonts w:ascii="Times New Roman" w:hAnsi="Times New Roman"/>
          <w:color w:val="767171"/>
          <w:spacing w:val="20"/>
          <w:sz w:val="24"/>
          <w:szCs w:val="24"/>
        </w:rPr>
        <w:lastRenderedPageBreak/>
        <w:t>positivos y fomentar un ambiente de trabajo más saludable y productivo.</w:t>
      </w:r>
      <w:r>
        <w:rPr>
          <w:rFonts w:ascii="Times New Roman" w:hAnsi="Times New Roman"/>
          <w:color w:val="767171"/>
          <w:spacing w:val="20"/>
          <w:sz w:val="24"/>
          <w:szCs w:val="24"/>
        </w:rPr>
        <w:t xml:space="preserve"> </w:t>
      </w:r>
    </w:p>
    <w:p w14:paraId="300FF0F3" w14:textId="29889B4F" w:rsidR="00480D8A" w:rsidRPr="00D849DC" w:rsidRDefault="00480D8A" w:rsidP="00480D8A">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U</w:t>
      </w:r>
      <w:r w:rsidRPr="00D849DC">
        <w:rPr>
          <w:rFonts w:ascii="Times New Roman" w:hAnsi="Times New Roman"/>
          <w:color w:val="767171"/>
          <w:spacing w:val="20"/>
          <w:sz w:val="24"/>
          <w:szCs w:val="24"/>
        </w:rPr>
        <w:t>na encuesta de clima organizacional es una herramienta utilizada por la</w:t>
      </w:r>
      <w:r>
        <w:rPr>
          <w:rFonts w:ascii="Times New Roman" w:hAnsi="Times New Roman"/>
          <w:color w:val="767171"/>
          <w:spacing w:val="20"/>
          <w:sz w:val="24"/>
          <w:szCs w:val="24"/>
        </w:rPr>
        <w:t xml:space="preserve"> administración Pública </w:t>
      </w:r>
      <w:r w:rsidR="00C344FB">
        <w:rPr>
          <w:rFonts w:ascii="Times New Roman" w:hAnsi="Times New Roman"/>
          <w:color w:val="767171"/>
          <w:spacing w:val="20"/>
          <w:sz w:val="24"/>
          <w:szCs w:val="24"/>
        </w:rPr>
        <w:t>vía</w:t>
      </w:r>
      <w:r>
        <w:rPr>
          <w:rFonts w:ascii="Times New Roman" w:hAnsi="Times New Roman"/>
          <w:color w:val="767171"/>
          <w:spacing w:val="20"/>
          <w:sz w:val="24"/>
          <w:szCs w:val="24"/>
        </w:rPr>
        <w:t xml:space="preserve"> la plataforma tecnológica web (SECAP) que permite</w:t>
      </w:r>
      <w:r w:rsidRPr="00D849DC">
        <w:rPr>
          <w:rFonts w:ascii="Times New Roman" w:hAnsi="Times New Roman"/>
          <w:color w:val="767171"/>
          <w:spacing w:val="20"/>
          <w:sz w:val="24"/>
          <w:szCs w:val="24"/>
        </w:rPr>
        <w:t xml:space="preserve"> evaluar y comprender la percepción, actitudes y opiniones de los </w:t>
      </w:r>
      <w:r>
        <w:rPr>
          <w:rFonts w:ascii="Times New Roman" w:hAnsi="Times New Roman"/>
          <w:color w:val="767171"/>
          <w:spacing w:val="20"/>
          <w:sz w:val="24"/>
          <w:szCs w:val="24"/>
        </w:rPr>
        <w:t>servidores públicos</w:t>
      </w:r>
      <w:r w:rsidRPr="00D849DC">
        <w:rPr>
          <w:rFonts w:ascii="Times New Roman" w:hAnsi="Times New Roman"/>
          <w:color w:val="767171"/>
          <w:spacing w:val="20"/>
          <w:sz w:val="24"/>
          <w:szCs w:val="24"/>
        </w:rPr>
        <w:t xml:space="preserve"> respecto al entorno laboral. Su objetivo principal es medir el ambiente interno de la organización, identificar áreas de mejora y fortalezas, así como detectar posibles problemas o aspectos que afecten el bienestar, la satisfacción y el desempeño de los </w:t>
      </w:r>
      <w:r>
        <w:rPr>
          <w:rFonts w:ascii="Times New Roman" w:hAnsi="Times New Roman"/>
          <w:color w:val="767171"/>
          <w:spacing w:val="20"/>
          <w:sz w:val="24"/>
          <w:szCs w:val="24"/>
        </w:rPr>
        <w:t>servidores públicos del gobierno dominicano.</w:t>
      </w:r>
    </w:p>
    <w:p w14:paraId="6DB86F26" w14:textId="77777777" w:rsidR="00480D8A" w:rsidRDefault="00480D8A" w:rsidP="008924D5">
      <w:pPr>
        <w:spacing w:after="0" w:line="360" w:lineRule="auto"/>
        <w:rPr>
          <w:rFonts w:ascii="Times New Roman" w:hAnsi="Times New Roman"/>
          <w:color w:val="767171"/>
          <w:spacing w:val="20"/>
          <w:sz w:val="24"/>
          <w:szCs w:val="24"/>
        </w:rPr>
      </w:pPr>
    </w:p>
    <w:p w14:paraId="554851BF" w14:textId="4AB06FA8" w:rsidR="00480D8A" w:rsidRPr="00480D8A" w:rsidRDefault="00480D8A" w:rsidP="008924D5">
      <w:pPr>
        <w:spacing w:after="0" w:line="360" w:lineRule="auto"/>
        <w:rPr>
          <w:rFonts w:ascii="Times New Roman" w:hAnsi="Times New Roman"/>
          <w:color w:val="767171"/>
          <w:spacing w:val="20"/>
          <w:sz w:val="24"/>
          <w:szCs w:val="24"/>
        </w:rPr>
      </w:pPr>
      <w:r w:rsidRPr="00480D8A">
        <w:rPr>
          <w:rFonts w:ascii="Times New Roman" w:hAnsi="Times New Roman"/>
          <w:color w:val="767171"/>
          <w:spacing w:val="20"/>
          <w:sz w:val="24"/>
          <w:szCs w:val="24"/>
        </w:rPr>
        <w:t xml:space="preserve">Puntos que influyen en el clima organizacional </w:t>
      </w:r>
    </w:p>
    <w:p w14:paraId="546B3910" w14:textId="77777777" w:rsidR="00480D8A" w:rsidRPr="00231CC5" w:rsidRDefault="00480D8A" w:rsidP="00F577E9">
      <w:pPr>
        <w:pStyle w:val="Prrafodelista"/>
        <w:numPr>
          <w:ilvl w:val="0"/>
          <w:numId w:val="92"/>
        </w:numPr>
        <w:spacing w:after="0" w:line="360" w:lineRule="auto"/>
        <w:jc w:val="both"/>
        <w:rPr>
          <w:rFonts w:ascii="Times New Roman" w:hAnsi="Times New Roman"/>
          <w:color w:val="767171"/>
          <w:spacing w:val="20"/>
          <w:sz w:val="24"/>
          <w:szCs w:val="24"/>
        </w:rPr>
      </w:pPr>
      <w:r w:rsidRPr="00231CC5">
        <w:rPr>
          <w:rFonts w:ascii="Times New Roman" w:hAnsi="Times New Roman"/>
          <w:color w:val="767171"/>
          <w:spacing w:val="20"/>
          <w:sz w:val="24"/>
          <w:szCs w:val="24"/>
        </w:rPr>
        <w:t>La comunicación: cómo se comunica hacia lo interno de la organización, de forma vertical y horizontal, (desde la dirección hacia los miembros, entre colaboradores, con los clientes ciudadanos y con los colaboradores externos).</w:t>
      </w:r>
    </w:p>
    <w:p w14:paraId="7B0F05EC" w14:textId="77777777" w:rsidR="00231CC5" w:rsidRDefault="00480D8A" w:rsidP="00F577E9">
      <w:pPr>
        <w:pStyle w:val="Prrafodelista"/>
        <w:numPr>
          <w:ilvl w:val="0"/>
          <w:numId w:val="92"/>
        </w:numPr>
        <w:spacing w:after="0" w:line="360" w:lineRule="auto"/>
        <w:jc w:val="both"/>
        <w:rPr>
          <w:rFonts w:ascii="Times New Roman" w:hAnsi="Times New Roman"/>
          <w:color w:val="767171"/>
          <w:spacing w:val="20"/>
          <w:sz w:val="24"/>
          <w:szCs w:val="24"/>
        </w:rPr>
      </w:pPr>
      <w:r w:rsidRPr="00231CC5">
        <w:rPr>
          <w:rFonts w:ascii="Times New Roman" w:hAnsi="Times New Roman"/>
          <w:color w:val="767171"/>
          <w:spacing w:val="20"/>
          <w:sz w:val="24"/>
          <w:szCs w:val="24"/>
        </w:rPr>
        <w:t xml:space="preserve">Políticas de Recursos Humanos: retribuciones, formación, promoción, equidad y justicia, niveles de motivación del personal. </w:t>
      </w:r>
    </w:p>
    <w:p w14:paraId="66F89630" w14:textId="5EC65DF2" w:rsidR="00231CC5" w:rsidRPr="00231CC5" w:rsidRDefault="00480D8A" w:rsidP="00F577E9">
      <w:pPr>
        <w:pStyle w:val="Prrafodelista"/>
        <w:numPr>
          <w:ilvl w:val="0"/>
          <w:numId w:val="92"/>
        </w:numPr>
        <w:spacing w:after="0" w:line="360" w:lineRule="auto"/>
        <w:jc w:val="both"/>
        <w:rPr>
          <w:rFonts w:ascii="Times New Roman" w:hAnsi="Times New Roman"/>
          <w:color w:val="767171"/>
          <w:spacing w:val="20"/>
          <w:sz w:val="24"/>
          <w:szCs w:val="24"/>
        </w:rPr>
      </w:pPr>
      <w:r w:rsidRPr="00231CC5">
        <w:rPr>
          <w:rFonts w:ascii="Times New Roman" w:hAnsi="Times New Roman"/>
          <w:color w:val="767171"/>
          <w:spacing w:val="20"/>
          <w:sz w:val="24"/>
          <w:szCs w:val="24"/>
        </w:rPr>
        <w:t xml:space="preserve">Liderazgo: Características y aceptación de sus supervisados. Organización: forma de estructuración y organización de la institución. </w:t>
      </w:r>
    </w:p>
    <w:p w14:paraId="4090AB3E" w14:textId="77777777" w:rsidR="00231CC5" w:rsidRDefault="00480D8A" w:rsidP="00F577E9">
      <w:pPr>
        <w:pStyle w:val="Prrafodelista"/>
        <w:numPr>
          <w:ilvl w:val="0"/>
          <w:numId w:val="92"/>
        </w:numPr>
        <w:spacing w:after="0" w:line="360" w:lineRule="auto"/>
        <w:jc w:val="both"/>
        <w:rPr>
          <w:rFonts w:ascii="Times New Roman" w:hAnsi="Times New Roman"/>
          <w:color w:val="767171"/>
          <w:spacing w:val="20"/>
          <w:sz w:val="24"/>
          <w:szCs w:val="24"/>
        </w:rPr>
      </w:pPr>
      <w:r w:rsidRPr="00231CC5">
        <w:rPr>
          <w:rFonts w:ascii="Times New Roman" w:hAnsi="Times New Roman"/>
          <w:color w:val="767171"/>
          <w:spacing w:val="20"/>
          <w:sz w:val="24"/>
          <w:szCs w:val="24"/>
        </w:rPr>
        <w:t xml:space="preserve">Cultura: </w:t>
      </w:r>
      <w:r w:rsidR="00231CC5" w:rsidRPr="00231CC5">
        <w:rPr>
          <w:rFonts w:ascii="Times New Roman" w:hAnsi="Times New Roman"/>
          <w:color w:val="767171"/>
          <w:spacing w:val="20"/>
          <w:sz w:val="24"/>
          <w:szCs w:val="24"/>
        </w:rPr>
        <w:t>características predominantes</w:t>
      </w:r>
      <w:r w:rsidRPr="00231CC5">
        <w:rPr>
          <w:rFonts w:ascii="Times New Roman" w:hAnsi="Times New Roman"/>
          <w:color w:val="767171"/>
          <w:spacing w:val="20"/>
          <w:sz w:val="24"/>
          <w:szCs w:val="24"/>
        </w:rPr>
        <w:t xml:space="preserve"> de la cultura institucional, </w:t>
      </w:r>
    </w:p>
    <w:p w14:paraId="05A6013A" w14:textId="4D386A29" w:rsidR="00480D8A" w:rsidRPr="00231CC5" w:rsidRDefault="00231CC5" w:rsidP="00F577E9">
      <w:pPr>
        <w:pStyle w:val="Prrafodelista"/>
        <w:numPr>
          <w:ilvl w:val="0"/>
          <w:numId w:val="92"/>
        </w:numPr>
        <w:spacing w:after="0" w:line="360" w:lineRule="auto"/>
        <w:jc w:val="both"/>
        <w:rPr>
          <w:rFonts w:ascii="Times New Roman" w:hAnsi="Times New Roman"/>
          <w:color w:val="767171"/>
          <w:spacing w:val="20"/>
          <w:sz w:val="24"/>
          <w:szCs w:val="24"/>
        </w:rPr>
      </w:pPr>
      <w:r>
        <w:rPr>
          <w:rFonts w:ascii="Times New Roman" w:hAnsi="Times New Roman"/>
          <w:color w:val="767171"/>
          <w:spacing w:val="20"/>
          <w:sz w:val="24"/>
          <w:szCs w:val="24"/>
        </w:rPr>
        <w:t>T</w:t>
      </w:r>
      <w:r w:rsidR="00480D8A" w:rsidRPr="00231CC5">
        <w:rPr>
          <w:rFonts w:ascii="Times New Roman" w:hAnsi="Times New Roman"/>
          <w:color w:val="767171"/>
          <w:spacing w:val="20"/>
          <w:sz w:val="24"/>
          <w:szCs w:val="24"/>
        </w:rPr>
        <w:t>rabajo en equipo, misión, visión y valores, normas y creencias internas. La gestión de crisis: los niveles de conflictos y como se previenen</w:t>
      </w:r>
      <w:r>
        <w:rPr>
          <w:rFonts w:ascii="Times New Roman" w:hAnsi="Times New Roman"/>
          <w:color w:val="767171"/>
          <w:spacing w:val="20"/>
          <w:sz w:val="24"/>
          <w:szCs w:val="24"/>
        </w:rPr>
        <w:t>.</w:t>
      </w:r>
    </w:p>
    <w:p w14:paraId="080C0AB1" w14:textId="22F3FFB8" w:rsidR="008924D5" w:rsidRDefault="00D849DC"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La siguiente tabla nos muestra algunas de las</w:t>
      </w:r>
      <w:r>
        <w:rPr>
          <w:rFonts w:ascii="Times New Roman" w:hAnsi="Times New Roman"/>
          <w:color w:val="767171"/>
          <w:spacing w:val="20"/>
          <w:sz w:val="24"/>
          <w:szCs w:val="24"/>
        </w:rPr>
        <w:t xml:space="preserve"> instituciones </w:t>
      </w:r>
      <w:r w:rsidRPr="008924D5">
        <w:rPr>
          <w:rFonts w:ascii="Times New Roman" w:hAnsi="Times New Roman"/>
          <w:color w:val="767171"/>
          <w:spacing w:val="20"/>
          <w:sz w:val="24"/>
          <w:szCs w:val="24"/>
        </w:rPr>
        <w:t>que aplicaron la Encuesta de Clima</w:t>
      </w:r>
      <w:r>
        <w:rPr>
          <w:rFonts w:ascii="Times New Roman" w:hAnsi="Times New Roman"/>
          <w:color w:val="767171"/>
          <w:spacing w:val="20"/>
          <w:sz w:val="24"/>
          <w:szCs w:val="24"/>
        </w:rPr>
        <w:t>:</w:t>
      </w:r>
    </w:p>
    <w:tbl>
      <w:tblPr>
        <w:tblStyle w:val="Tablaconcuadrcula3"/>
        <w:tblpPr w:leftFromText="141" w:rightFromText="141" w:vertAnchor="text" w:horzAnchor="margin" w:tblpXSpec="center" w:tblpY="-254"/>
        <w:tblW w:w="0" w:type="auto"/>
        <w:tblLook w:val="04A0" w:firstRow="1" w:lastRow="0" w:firstColumn="1" w:lastColumn="0" w:noHBand="0" w:noVBand="1"/>
      </w:tblPr>
      <w:tblGrid>
        <w:gridCol w:w="3735"/>
        <w:gridCol w:w="3631"/>
      </w:tblGrid>
      <w:tr w:rsidR="00D849DC" w:rsidRPr="008924D5" w14:paraId="21E64198" w14:textId="77777777" w:rsidTr="00D849DC">
        <w:tc>
          <w:tcPr>
            <w:tcW w:w="7366" w:type="dxa"/>
            <w:gridSpan w:val="2"/>
            <w:shd w:val="clear" w:color="auto" w:fill="002060"/>
          </w:tcPr>
          <w:p w14:paraId="03279E08" w14:textId="77777777" w:rsidR="008924D5" w:rsidRPr="008924D5" w:rsidRDefault="00D849DC" w:rsidP="00D849DC">
            <w:pPr>
              <w:spacing w:after="0" w:line="360" w:lineRule="auto"/>
              <w:jc w:val="center"/>
              <w:rPr>
                <w:rFonts w:ascii="Times New Roman" w:hAnsi="Times New Roman"/>
                <w:bCs/>
                <w:iCs/>
                <w:color w:val="767171"/>
                <w:sz w:val="24"/>
                <w:szCs w:val="24"/>
                <w:lang w:eastAsia="es-ES_tradnl"/>
              </w:rPr>
            </w:pPr>
            <w:r w:rsidRPr="008924D5">
              <w:rPr>
                <w:rFonts w:ascii="Times New Roman" w:hAnsi="Times New Roman"/>
                <w:bCs/>
                <w:iCs/>
                <w:color w:val="FFFFFF"/>
                <w:sz w:val="24"/>
                <w:szCs w:val="24"/>
                <w:lang w:eastAsia="es-ES_tradnl"/>
              </w:rPr>
              <w:lastRenderedPageBreak/>
              <w:t>Instituciones Aplicaron Encuesta de Clima Organizacional 2023</w:t>
            </w:r>
          </w:p>
        </w:tc>
      </w:tr>
      <w:tr w:rsidR="00D849DC" w:rsidRPr="008924D5" w14:paraId="20A4A49D" w14:textId="77777777" w:rsidTr="00D849DC">
        <w:tc>
          <w:tcPr>
            <w:tcW w:w="3735" w:type="dxa"/>
          </w:tcPr>
          <w:p w14:paraId="196F2FE7"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Administradora de Riesgos de Salud Seguro Médico para los Maestros</w:t>
            </w:r>
          </w:p>
        </w:tc>
        <w:tc>
          <w:tcPr>
            <w:tcW w:w="3631" w:type="dxa"/>
          </w:tcPr>
          <w:p w14:paraId="598D6691"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AMERIPOL</w:t>
            </w:r>
          </w:p>
        </w:tc>
      </w:tr>
      <w:tr w:rsidR="00D849DC" w:rsidRPr="008924D5" w14:paraId="17804DDC" w14:textId="77777777" w:rsidTr="00D849DC">
        <w:tc>
          <w:tcPr>
            <w:tcW w:w="3735" w:type="dxa"/>
          </w:tcPr>
          <w:p w14:paraId="674BF000"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Archivo General de la Nación</w:t>
            </w:r>
          </w:p>
        </w:tc>
        <w:tc>
          <w:tcPr>
            <w:tcW w:w="3631" w:type="dxa"/>
          </w:tcPr>
          <w:p w14:paraId="67432F73"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Áreas de Salud (DAS) - I</w:t>
            </w:r>
          </w:p>
        </w:tc>
      </w:tr>
      <w:tr w:rsidR="00D849DC" w:rsidRPr="008924D5" w14:paraId="34CB2B76" w14:textId="77777777" w:rsidTr="00D849DC">
        <w:tc>
          <w:tcPr>
            <w:tcW w:w="3735" w:type="dxa"/>
          </w:tcPr>
          <w:p w14:paraId="3037A6CC"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Áreas de Salud (DAS) - II</w:t>
            </w:r>
          </w:p>
        </w:tc>
        <w:tc>
          <w:tcPr>
            <w:tcW w:w="3631" w:type="dxa"/>
          </w:tcPr>
          <w:p w14:paraId="6206AA96"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Areas de Salud (DAS) - III</w:t>
            </w:r>
          </w:p>
        </w:tc>
      </w:tr>
      <w:tr w:rsidR="00D849DC" w:rsidRPr="008924D5" w14:paraId="0DB66C85" w14:textId="77777777" w:rsidTr="00D849DC">
        <w:tc>
          <w:tcPr>
            <w:tcW w:w="3735" w:type="dxa"/>
          </w:tcPr>
          <w:p w14:paraId="714F2814"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Áreas de Salud (DAS) - IV</w:t>
            </w:r>
          </w:p>
        </w:tc>
        <w:tc>
          <w:tcPr>
            <w:tcW w:w="3631" w:type="dxa"/>
          </w:tcPr>
          <w:p w14:paraId="04C17BC8"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Áreas de Salud (DAS) - VI</w:t>
            </w:r>
          </w:p>
        </w:tc>
      </w:tr>
      <w:tr w:rsidR="00D849DC" w:rsidRPr="008924D5" w14:paraId="441E424E" w14:textId="77777777" w:rsidTr="00D849DC">
        <w:tc>
          <w:tcPr>
            <w:tcW w:w="3735" w:type="dxa"/>
          </w:tcPr>
          <w:p w14:paraId="2A6DDB05"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Áreas de Salud (DAS) - VII</w:t>
            </w:r>
          </w:p>
        </w:tc>
        <w:tc>
          <w:tcPr>
            <w:tcW w:w="3631" w:type="dxa"/>
          </w:tcPr>
          <w:p w14:paraId="53782B34" w14:textId="67D187B1"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 xml:space="preserve">Áreas de Salud (DAS) </w:t>
            </w:r>
            <w:r w:rsidR="00732400">
              <w:rPr>
                <w:rFonts w:ascii="Times New Roman" w:hAnsi="Times New Roman"/>
                <w:bCs/>
                <w:iCs/>
                <w:color w:val="767171"/>
                <w:sz w:val="24"/>
                <w:szCs w:val="24"/>
                <w:lang w:eastAsia="es-ES_tradnl"/>
              </w:rPr>
              <w:t>–</w:t>
            </w:r>
            <w:r w:rsidRPr="008924D5">
              <w:rPr>
                <w:rFonts w:ascii="Times New Roman" w:hAnsi="Times New Roman"/>
                <w:bCs/>
                <w:iCs/>
                <w:color w:val="767171"/>
                <w:sz w:val="24"/>
                <w:szCs w:val="24"/>
                <w:lang w:eastAsia="es-ES_tradnl"/>
              </w:rPr>
              <w:t xml:space="preserve"> VIII</w:t>
            </w:r>
          </w:p>
        </w:tc>
      </w:tr>
      <w:tr w:rsidR="00D849DC" w:rsidRPr="008924D5" w14:paraId="2825B267" w14:textId="77777777" w:rsidTr="00D849DC">
        <w:tc>
          <w:tcPr>
            <w:tcW w:w="3735" w:type="dxa"/>
          </w:tcPr>
          <w:p w14:paraId="57E29110"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Autoridad Nacional de Asuntos Marítimos</w:t>
            </w:r>
          </w:p>
        </w:tc>
        <w:tc>
          <w:tcPr>
            <w:tcW w:w="3631" w:type="dxa"/>
          </w:tcPr>
          <w:p w14:paraId="29E3EDC7"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Autoridad Portuaria Dominicana</w:t>
            </w:r>
          </w:p>
        </w:tc>
      </w:tr>
      <w:tr w:rsidR="00D849DC" w:rsidRPr="008924D5" w14:paraId="7B6C5292" w14:textId="77777777" w:rsidTr="00D849DC">
        <w:tc>
          <w:tcPr>
            <w:tcW w:w="3735" w:type="dxa"/>
          </w:tcPr>
          <w:p w14:paraId="4939DB5B"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Ayuntamiento de Higüey</w:t>
            </w:r>
          </w:p>
        </w:tc>
        <w:tc>
          <w:tcPr>
            <w:tcW w:w="3631" w:type="dxa"/>
          </w:tcPr>
          <w:p w14:paraId="4BA105E7"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Ayuntamiento de Santiago de los Caballeros</w:t>
            </w:r>
          </w:p>
        </w:tc>
      </w:tr>
      <w:tr w:rsidR="00D849DC" w:rsidRPr="008924D5" w14:paraId="181821D3" w14:textId="77777777" w:rsidTr="00D849DC">
        <w:tc>
          <w:tcPr>
            <w:tcW w:w="3735" w:type="dxa"/>
          </w:tcPr>
          <w:p w14:paraId="05A89B36"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Centro de Desarrollo y Competitividad Industrial</w:t>
            </w:r>
          </w:p>
        </w:tc>
        <w:tc>
          <w:tcPr>
            <w:tcW w:w="3631" w:type="dxa"/>
          </w:tcPr>
          <w:p w14:paraId="305716F2"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Centro de astroenterología de la Ciudad Sanitaria Dr. Luis Eduardo Aybar</w:t>
            </w:r>
          </w:p>
        </w:tc>
      </w:tr>
      <w:tr w:rsidR="00D849DC" w:rsidRPr="008924D5" w14:paraId="1B8CEEF2" w14:textId="77777777" w:rsidTr="00D849DC">
        <w:tc>
          <w:tcPr>
            <w:tcW w:w="3735" w:type="dxa"/>
          </w:tcPr>
          <w:p w14:paraId="70D6624F"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Centro Especializado en Atención de Salud Juan XXIII</w:t>
            </w:r>
          </w:p>
        </w:tc>
        <w:tc>
          <w:tcPr>
            <w:tcW w:w="3631" w:type="dxa"/>
          </w:tcPr>
          <w:p w14:paraId="6B86558D"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CENTRO NACIONAL DE CIBERSEGURIDAD (MINPRE)</w:t>
            </w:r>
          </w:p>
        </w:tc>
      </w:tr>
      <w:tr w:rsidR="00D849DC" w:rsidRPr="008924D5" w14:paraId="3A6F64E7" w14:textId="77777777" w:rsidTr="00D849DC">
        <w:tc>
          <w:tcPr>
            <w:tcW w:w="3735" w:type="dxa"/>
          </w:tcPr>
          <w:p w14:paraId="08B782F9"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Comisión de Fomento a la Tecnificación del Sistema Nacional de Riego</w:t>
            </w:r>
          </w:p>
        </w:tc>
        <w:tc>
          <w:tcPr>
            <w:tcW w:w="3631" w:type="dxa"/>
          </w:tcPr>
          <w:p w14:paraId="032841C2"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Comisión Nacional de Defensa de la Competencia</w:t>
            </w:r>
          </w:p>
        </w:tc>
      </w:tr>
      <w:tr w:rsidR="00D849DC" w:rsidRPr="008924D5" w14:paraId="57F767EF" w14:textId="77777777" w:rsidTr="00D849DC">
        <w:tc>
          <w:tcPr>
            <w:tcW w:w="3735" w:type="dxa"/>
          </w:tcPr>
          <w:p w14:paraId="5E7EB8F3"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Comisión Reguladora de Prácticas Desleales en el Comercio y Medidas de Salvaguardas</w:t>
            </w:r>
          </w:p>
        </w:tc>
        <w:tc>
          <w:tcPr>
            <w:tcW w:w="3631" w:type="dxa"/>
          </w:tcPr>
          <w:p w14:paraId="3E8A3A9D"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Comité Ejecutor de Infraestructuras de Zonas Turísticas</w:t>
            </w:r>
          </w:p>
        </w:tc>
      </w:tr>
      <w:tr w:rsidR="00D849DC" w:rsidRPr="008924D5" w14:paraId="2CDBBC5F" w14:textId="77777777" w:rsidTr="00D849DC">
        <w:tc>
          <w:tcPr>
            <w:tcW w:w="3735" w:type="dxa"/>
          </w:tcPr>
          <w:p w14:paraId="495B1FEE"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Consejo de Coordinación de la Zona Especial de Desarrollo Fronterizo</w:t>
            </w:r>
          </w:p>
        </w:tc>
        <w:tc>
          <w:tcPr>
            <w:tcW w:w="3631" w:type="dxa"/>
          </w:tcPr>
          <w:p w14:paraId="47E4BAB6" w14:textId="77777777" w:rsidR="00D849DC" w:rsidRPr="008924D5" w:rsidRDefault="00D849DC" w:rsidP="00F577E9">
            <w:pPr>
              <w:numPr>
                <w:ilvl w:val="0"/>
                <w:numId w:val="81"/>
              </w:numPr>
              <w:spacing w:after="0" w:line="360" w:lineRule="auto"/>
              <w:contextualSpacing/>
              <w:jc w:val="left"/>
              <w:rPr>
                <w:rFonts w:ascii="Times New Roman" w:hAnsi="Times New Roman"/>
                <w:bCs/>
                <w:iCs/>
                <w:color w:val="767171"/>
                <w:sz w:val="24"/>
                <w:szCs w:val="24"/>
                <w:lang w:eastAsia="es-ES_tradnl"/>
              </w:rPr>
            </w:pPr>
            <w:r w:rsidRPr="008924D5">
              <w:rPr>
                <w:rFonts w:ascii="Times New Roman" w:hAnsi="Times New Roman"/>
                <w:bCs/>
                <w:iCs/>
                <w:color w:val="767171"/>
                <w:sz w:val="24"/>
                <w:szCs w:val="24"/>
                <w:lang w:eastAsia="es-ES_tradnl"/>
              </w:rPr>
              <w:t>Consejo Nacional de Drogas</w:t>
            </w:r>
          </w:p>
        </w:tc>
      </w:tr>
    </w:tbl>
    <w:p w14:paraId="582421F3" w14:textId="2E8F4454" w:rsid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lastRenderedPageBreak/>
        <w:t>En el análisis de la encuesta realizada a lo largo de 2023, se observó que de las 233 instituciones que participaron, se contabilizó un total de 33,809 servidores encuestados. Dentro de esta cifra, la presencia de género femenino fue predominante, alcanzando un número de 21,976, lo que refleja una participación significativamente mayor en comparación con los 11,833 masculinos que formaron parte del estudio</w:t>
      </w:r>
      <w:r w:rsidR="00D849DC">
        <w:rPr>
          <w:rFonts w:ascii="Times New Roman" w:hAnsi="Times New Roman"/>
          <w:color w:val="767171"/>
          <w:spacing w:val="20"/>
          <w:sz w:val="24"/>
          <w:szCs w:val="24"/>
        </w:rPr>
        <w:t>.</w:t>
      </w:r>
    </w:p>
    <w:p w14:paraId="5B58B098" w14:textId="449EB839" w:rsidR="008924D5" w:rsidRDefault="00D849DC" w:rsidP="008924D5">
      <w:pPr>
        <w:spacing w:after="0" w:line="360" w:lineRule="auto"/>
        <w:rPr>
          <w:rFonts w:ascii="Times New Roman" w:hAnsi="Times New Roman"/>
          <w:color w:val="767171"/>
          <w:spacing w:val="20"/>
          <w:sz w:val="24"/>
          <w:szCs w:val="24"/>
        </w:rPr>
      </w:pPr>
      <w:r w:rsidRPr="008924D5">
        <w:rPr>
          <w:rFonts w:ascii="Times New Roman" w:eastAsia="Times New Roman" w:hAnsi="Times New Roman"/>
          <w:noProof/>
          <w:color w:val="FF0000"/>
          <w:sz w:val="24"/>
          <w:szCs w:val="24"/>
          <w:lang w:eastAsia="es-DO"/>
        </w:rPr>
        <w:drawing>
          <wp:anchor distT="0" distB="0" distL="114300" distR="114300" simplePos="0" relativeHeight="251760128" behindDoc="1" locked="0" layoutInCell="1" allowOverlap="1" wp14:anchorId="61C5551A" wp14:editId="18DEEFB3">
            <wp:simplePos x="0" y="0"/>
            <wp:positionH relativeFrom="margin">
              <wp:align>center</wp:align>
            </wp:positionH>
            <wp:positionV relativeFrom="paragraph">
              <wp:posOffset>152400</wp:posOffset>
            </wp:positionV>
            <wp:extent cx="4133850" cy="1914525"/>
            <wp:effectExtent l="0" t="0" r="0" b="9525"/>
            <wp:wrapTight wrapText="bothSides">
              <wp:wrapPolygon edited="0">
                <wp:start x="0" y="0"/>
                <wp:lineTo x="0" y="21493"/>
                <wp:lineTo x="21500" y="21493"/>
                <wp:lineTo x="21500" y="0"/>
                <wp:lineTo x="0" y="0"/>
              </wp:wrapPolygon>
            </wp:wrapTight>
            <wp:docPr id="1210427111" name="Gráfico 1210427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4932AE08" w14:textId="77777777" w:rsidR="00D849DC"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 xml:space="preserve"> </w:t>
      </w:r>
    </w:p>
    <w:p w14:paraId="3C8E3111" w14:textId="77777777" w:rsidR="00D849DC" w:rsidRDefault="00D849DC" w:rsidP="008924D5">
      <w:pPr>
        <w:spacing w:after="0" w:line="360" w:lineRule="auto"/>
        <w:rPr>
          <w:rFonts w:ascii="Times New Roman" w:hAnsi="Times New Roman"/>
          <w:color w:val="767171"/>
          <w:spacing w:val="20"/>
          <w:sz w:val="24"/>
          <w:szCs w:val="24"/>
        </w:rPr>
      </w:pPr>
    </w:p>
    <w:p w14:paraId="4A22BA16" w14:textId="77777777" w:rsidR="00D849DC" w:rsidRDefault="00D849DC" w:rsidP="008924D5">
      <w:pPr>
        <w:spacing w:after="0" w:line="360" w:lineRule="auto"/>
        <w:rPr>
          <w:rFonts w:ascii="Times New Roman" w:hAnsi="Times New Roman"/>
          <w:color w:val="767171"/>
          <w:spacing w:val="20"/>
          <w:sz w:val="24"/>
          <w:szCs w:val="24"/>
        </w:rPr>
      </w:pPr>
    </w:p>
    <w:p w14:paraId="75298C05" w14:textId="77777777" w:rsidR="00D849DC" w:rsidRDefault="00D849DC" w:rsidP="008924D5">
      <w:pPr>
        <w:spacing w:after="0" w:line="360" w:lineRule="auto"/>
        <w:rPr>
          <w:rFonts w:ascii="Times New Roman" w:hAnsi="Times New Roman"/>
          <w:color w:val="767171"/>
          <w:spacing w:val="20"/>
          <w:sz w:val="24"/>
          <w:szCs w:val="24"/>
        </w:rPr>
      </w:pPr>
    </w:p>
    <w:p w14:paraId="17845DC5" w14:textId="77777777" w:rsidR="00D849DC" w:rsidRDefault="00D849DC" w:rsidP="008924D5">
      <w:pPr>
        <w:spacing w:after="0" w:line="360" w:lineRule="auto"/>
        <w:rPr>
          <w:rFonts w:ascii="Times New Roman" w:hAnsi="Times New Roman"/>
          <w:color w:val="767171"/>
          <w:spacing w:val="20"/>
          <w:sz w:val="24"/>
          <w:szCs w:val="24"/>
        </w:rPr>
      </w:pPr>
    </w:p>
    <w:p w14:paraId="5314B347" w14:textId="77777777" w:rsidR="00D849DC" w:rsidRDefault="00D849DC" w:rsidP="008924D5">
      <w:pPr>
        <w:spacing w:after="0" w:line="360" w:lineRule="auto"/>
        <w:rPr>
          <w:rFonts w:ascii="Times New Roman" w:hAnsi="Times New Roman"/>
          <w:color w:val="767171"/>
          <w:spacing w:val="20"/>
          <w:sz w:val="24"/>
          <w:szCs w:val="24"/>
        </w:rPr>
      </w:pPr>
    </w:p>
    <w:p w14:paraId="7E2A7D76" w14:textId="77777777" w:rsidR="00D849DC" w:rsidRDefault="00D849DC" w:rsidP="008924D5">
      <w:pPr>
        <w:spacing w:after="0" w:line="360" w:lineRule="auto"/>
        <w:rPr>
          <w:rFonts w:ascii="Times New Roman" w:hAnsi="Times New Roman"/>
          <w:color w:val="767171"/>
          <w:spacing w:val="20"/>
          <w:sz w:val="24"/>
          <w:szCs w:val="24"/>
        </w:rPr>
      </w:pPr>
    </w:p>
    <w:p w14:paraId="342D585A" w14:textId="77777777" w:rsidR="00D849DC" w:rsidRDefault="00D849DC" w:rsidP="008924D5">
      <w:pPr>
        <w:spacing w:after="0" w:line="360" w:lineRule="auto"/>
        <w:rPr>
          <w:rFonts w:ascii="Times New Roman" w:hAnsi="Times New Roman"/>
          <w:color w:val="767171"/>
          <w:spacing w:val="20"/>
          <w:sz w:val="24"/>
          <w:szCs w:val="24"/>
        </w:rPr>
      </w:pPr>
    </w:p>
    <w:p w14:paraId="4C206550" w14:textId="3F1C1A65"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Actividades Desarrolladas en el Marco de la Encuesta de Clima y Cultura Organizacional</w:t>
      </w:r>
      <w:r>
        <w:rPr>
          <w:rFonts w:ascii="Times New Roman" w:hAnsi="Times New Roman"/>
          <w:color w:val="767171"/>
          <w:spacing w:val="20"/>
          <w:sz w:val="24"/>
          <w:szCs w:val="24"/>
        </w:rPr>
        <w:t>:</w:t>
      </w:r>
    </w:p>
    <w:p w14:paraId="11DB9ED5" w14:textId="2ADB5632" w:rsidR="008924D5" w:rsidRPr="008924D5" w:rsidRDefault="008924D5" w:rsidP="008924D5">
      <w:pPr>
        <w:spacing w:after="0" w:line="360" w:lineRule="auto"/>
        <w:rPr>
          <w:rFonts w:ascii="Times New Roman" w:hAnsi="Times New Roman"/>
          <w:bCs/>
          <w:iCs/>
          <w:color w:val="767171"/>
          <w:sz w:val="24"/>
          <w:szCs w:val="24"/>
          <w:lang w:eastAsia="es-ES_tradnl"/>
        </w:rPr>
      </w:pPr>
    </w:p>
    <w:p w14:paraId="31691304"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Charlas Informativas: En el proceso de implementación de la Encuesta de Clima y Cultura Organizacional, se realizaron un total de 73 charlas informativas, dirigidas a 233 Entes y Órganos del Estado. Estas charlas se enfocaron en proporcionar una comprensión detallada sobre la encuesta, su importancia y su proceso.</w:t>
      </w:r>
    </w:p>
    <w:p w14:paraId="270B5ECA" w14:textId="77777777" w:rsidR="008924D5" w:rsidRPr="008924D5" w:rsidRDefault="008924D5" w:rsidP="008924D5">
      <w:pPr>
        <w:spacing w:after="0" w:line="360" w:lineRule="auto"/>
        <w:rPr>
          <w:rFonts w:ascii="Times New Roman" w:hAnsi="Times New Roman"/>
          <w:bCs/>
          <w:iCs/>
          <w:color w:val="767171"/>
          <w:sz w:val="24"/>
          <w:szCs w:val="24"/>
          <w:lang w:eastAsia="es-ES_tradnl"/>
        </w:rPr>
      </w:pPr>
    </w:p>
    <w:p w14:paraId="7A403928"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Modalidades de las Charlas:</w:t>
      </w:r>
    </w:p>
    <w:p w14:paraId="0CDDA234" w14:textId="77777777" w:rsidR="008924D5" w:rsidRPr="008924D5" w:rsidRDefault="008924D5" w:rsidP="008924D5">
      <w:pPr>
        <w:spacing w:after="0" w:line="360" w:lineRule="auto"/>
        <w:rPr>
          <w:rFonts w:ascii="Times New Roman" w:hAnsi="Times New Roman"/>
          <w:bCs/>
          <w:iCs/>
          <w:color w:val="767171"/>
          <w:sz w:val="24"/>
          <w:szCs w:val="24"/>
          <w:lang w:eastAsia="es-ES_tradnl"/>
        </w:rPr>
      </w:pPr>
    </w:p>
    <w:p w14:paraId="2DA4634F"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Charlas Virtuales: Se efectuaron 50 charlas utilizando plataformas de comunicación en línea, lo que permitió un alcance amplio y flexible.</w:t>
      </w:r>
    </w:p>
    <w:p w14:paraId="16828CF1" w14:textId="77777777" w:rsidR="008924D5" w:rsidRPr="008924D5" w:rsidRDefault="008924D5" w:rsidP="008924D5">
      <w:pPr>
        <w:spacing w:after="0" w:line="360" w:lineRule="auto"/>
        <w:rPr>
          <w:rFonts w:ascii="Times New Roman" w:hAnsi="Times New Roman"/>
          <w:color w:val="767171"/>
          <w:spacing w:val="20"/>
          <w:sz w:val="24"/>
          <w:szCs w:val="24"/>
        </w:rPr>
      </w:pPr>
    </w:p>
    <w:p w14:paraId="2965B8B8"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lastRenderedPageBreak/>
        <w:t>Charlas Presenciales: Además, se llevaron a cabo 23 charlas en espacios físicos apropiados, ofreciendo una interacción más directa y personalizada.</w:t>
      </w:r>
    </w:p>
    <w:p w14:paraId="3E6C230A" w14:textId="77777777" w:rsidR="008924D5" w:rsidRPr="008924D5" w:rsidRDefault="008924D5" w:rsidP="008924D5">
      <w:pPr>
        <w:spacing w:after="0" w:line="360" w:lineRule="auto"/>
        <w:rPr>
          <w:rFonts w:ascii="Times New Roman" w:hAnsi="Times New Roman"/>
          <w:color w:val="767171"/>
          <w:spacing w:val="20"/>
          <w:sz w:val="24"/>
          <w:szCs w:val="24"/>
        </w:rPr>
      </w:pPr>
    </w:p>
    <w:p w14:paraId="55891950"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Objetivo de las Charlas: Estas sesiones informativas buscaron asegurar una comprensión y participación efectiva de los Entes y Órganos del Estado en la encuesta, destacando la importancia de esta herramienta como medio para evaluar y mejorar las dinámicas organizacionales internas.</w:t>
      </w:r>
    </w:p>
    <w:p w14:paraId="079CF45F" w14:textId="77777777" w:rsidR="008924D5" w:rsidRPr="008924D5" w:rsidRDefault="008924D5" w:rsidP="008924D5">
      <w:pPr>
        <w:spacing w:after="0" w:line="360" w:lineRule="auto"/>
        <w:rPr>
          <w:rFonts w:ascii="Times New Roman" w:hAnsi="Times New Roman"/>
          <w:bCs/>
          <w:iCs/>
          <w:color w:val="767171"/>
          <w:sz w:val="24"/>
          <w:szCs w:val="24"/>
          <w:lang w:eastAsia="es-ES_tradnl"/>
        </w:rPr>
      </w:pPr>
    </w:p>
    <w:p w14:paraId="2B579FFA" w14:textId="77777777" w:rsidR="008924D5" w:rsidRPr="008924D5" w:rsidRDefault="008924D5" w:rsidP="008924D5">
      <w:pPr>
        <w:spacing w:after="0" w:line="360" w:lineRule="auto"/>
        <w:jc w:val="center"/>
        <w:rPr>
          <w:rFonts w:ascii="Times New Roman" w:hAnsi="Times New Roman"/>
          <w:bCs/>
          <w:iCs/>
          <w:color w:val="767171"/>
          <w:sz w:val="24"/>
          <w:szCs w:val="24"/>
          <w:lang w:eastAsia="es-ES_tradnl"/>
        </w:rPr>
      </w:pPr>
      <w:r w:rsidRPr="008924D5">
        <w:rPr>
          <w:rFonts w:ascii="Times New Roman" w:hAnsi="Times New Roman"/>
          <w:bCs/>
          <w:iCs/>
          <w:noProof/>
          <w:color w:val="767171"/>
          <w:sz w:val="24"/>
          <w:szCs w:val="24"/>
          <w:lang w:eastAsia="es-ES_tradnl"/>
        </w:rPr>
        <w:drawing>
          <wp:inline distT="0" distB="0" distL="0" distR="0" wp14:anchorId="3A57823A" wp14:editId="4AA34F5C">
            <wp:extent cx="4114800" cy="1905000"/>
            <wp:effectExtent l="0" t="0" r="0" b="0"/>
            <wp:docPr id="2118203050" name="Gráfico 2118203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C68F25B" w14:textId="77777777" w:rsidR="008924D5" w:rsidRDefault="008924D5" w:rsidP="008924D5">
      <w:pPr>
        <w:spacing w:after="0" w:line="360" w:lineRule="auto"/>
        <w:rPr>
          <w:rFonts w:ascii="Times New Roman" w:hAnsi="Times New Roman"/>
          <w:b/>
          <w:bCs/>
          <w:color w:val="767171"/>
          <w:spacing w:val="20"/>
          <w:sz w:val="24"/>
          <w:szCs w:val="24"/>
        </w:rPr>
      </w:pPr>
    </w:p>
    <w:p w14:paraId="5BA10DE3" w14:textId="12E2A88D" w:rsidR="008924D5" w:rsidRPr="008924D5" w:rsidRDefault="008924D5" w:rsidP="008924D5">
      <w:pPr>
        <w:spacing w:after="0" w:line="360" w:lineRule="auto"/>
        <w:rPr>
          <w:rFonts w:ascii="Times New Roman" w:hAnsi="Times New Roman"/>
          <w:b/>
          <w:bCs/>
          <w:color w:val="767171"/>
          <w:spacing w:val="20"/>
          <w:sz w:val="24"/>
          <w:szCs w:val="24"/>
        </w:rPr>
      </w:pPr>
      <w:r w:rsidRPr="008924D5">
        <w:rPr>
          <w:rFonts w:ascii="Times New Roman" w:hAnsi="Times New Roman"/>
          <w:b/>
          <w:bCs/>
          <w:color w:val="767171"/>
          <w:spacing w:val="20"/>
          <w:sz w:val="24"/>
          <w:szCs w:val="24"/>
        </w:rPr>
        <w:t>Proyecto Levantamiento Proceso</w:t>
      </w:r>
    </w:p>
    <w:p w14:paraId="4C9EB606" w14:textId="77777777" w:rsidR="008924D5" w:rsidRPr="008924D5" w:rsidRDefault="008924D5" w:rsidP="008924D5">
      <w:pPr>
        <w:spacing w:after="0" w:line="240" w:lineRule="auto"/>
        <w:ind w:left="720"/>
        <w:contextualSpacing/>
        <w:rPr>
          <w:rFonts w:ascii="Times New Roman" w:eastAsia="Times New Roman" w:hAnsi="Times New Roman"/>
          <w:color w:val="767171"/>
          <w:szCs w:val="18"/>
          <w:shd w:val="clear" w:color="auto" w:fill="FFFFFF"/>
          <w:lang w:eastAsia="es-ES_tradnl"/>
        </w:rPr>
      </w:pPr>
    </w:p>
    <w:p w14:paraId="352486D2" w14:textId="77777777" w:rsid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 xml:space="preserve">Desde la Dirección de Evaluación de la Gestión Institucional se han estado trabajando de la mano con la Dirección de Sistema de Gestión Interno, con las actualizaciones de los procesos relacionado a esta, tomando en consideración la misión de la dirección  con miras a un buen enfoque de los procesos, se ha concluido con la migración a los formatos pertinentes y pautados  desde la Dirección de Sistema de Gestión Interno, y en ese mismo tenor la eliminación de aquellos documentos que no agregaban valor a estos, estos trabajos se han realizado sobre:    (PR-DEGI-001) Asistencia Técnica en la implementación del Modelo CAF y la Evaluación del Desempeño </w:t>
      </w:r>
      <w:r w:rsidRPr="008924D5">
        <w:rPr>
          <w:rFonts w:ascii="Times New Roman" w:hAnsi="Times New Roman"/>
          <w:color w:val="767171"/>
          <w:spacing w:val="20"/>
          <w:sz w:val="24"/>
          <w:szCs w:val="24"/>
        </w:rPr>
        <w:lastRenderedPageBreak/>
        <w:t xml:space="preserve">Institucional para la Gestión de Calidad, (PR-DEGI-002) Trámite de monitoreo del SISMAP y la (PR-DEGI-003) asesoría sobre la aplicación de encuesta de clima y cultura organizacional, </w:t>
      </w:r>
    </w:p>
    <w:p w14:paraId="362FAEFA" w14:textId="77777777" w:rsidR="008924D5" w:rsidRDefault="008924D5" w:rsidP="008924D5">
      <w:pPr>
        <w:spacing w:after="0" w:line="360" w:lineRule="auto"/>
        <w:rPr>
          <w:rFonts w:ascii="Times New Roman" w:hAnsi="Times New Roman"/>
          <w:color w:val="767171"/>
          <w:spacing w:val="20"/>
          <w:sz w:val="24"/>
          <w:szCs w:val="24"/>
        </w:rPr>
      </w:pPr>
    </w:p>
    <w:p w14:paraId="7FB9E7FB" w14:textId="040500A6" w:rsidR="008924D5" w:rsidRPr="008924D5" w:rsidRDefault="008924D5" w:rsidP="008924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S</w:t>
      </w:r>
      <w:r w:rsidRPr="008924D5">
        <w:rPr>
          <w:rFonts w:ascii="Times New Roman" w:hAnsi="Times New Roman"/>
          <w:color w:val="767171"/>
          <w:spacing w:val="20"/>
          <w:sz w:val="24"/>
          <w:szCs w:val="24"/>
        </w:rPr>
        <w:t xml:space="preserve">e han modificado tres (3) guías SISMAP Municipal, se ha creado una (1) guía de Evaluación de la Gestión Institucional (EDI), una (1) guía de Políticas Transversal, con una modificación a la fecha, una (1) guía SISMAP Salud con una modificación reciente, (1) guía SISMAP Educación. Todo esto con aras de continuar hacia la mejora e innovación de los procesos y contribuir a la buena gestión de nuestro sistema de calidad. </w:t>
      </w:r>
    </w:p>
    <w:p w14:paraId="1A05864A" w14:textId="77777777" w:rsidR="008924D5" w:rsidRPr="008924D5" w:rsidRDefault="008924D5" w:rsidP="008924D5">
      <w:pPr>
        <w:spacing w:after="0" w:line="360" w:lineRule="auto"/>
        <w:jc w:val="center"/>
        <w:rPr>
          <w:rFonts w:ascii="Times New Roman" w:eastAsia="Times New Roman" w:hAnsi="Times New Roman"/>
          <w:b/>
          <w:bCs/>
          <w:color w:val="767171"/>
          <w:kern w:val="24"/>
          <w:sz w:val="28"/>
          <w:szCs w:val="28"/>
          <w:lang w:eastAsia="es-ES_tradnl"/>
        </w:rPr>
      </w:pPr>
    </w:p>
    <w:p w14:paraId="60FD9355" w14:textId="77777777" w:rsidR="008924D5" w:rsidRPr="008924D5" w:rsidRDefault="008924D5" w:rsidP="008924D5">
      <w:pPr>
        <w:spacing w:after="0" w:line="240" w:lineRule="auto"/>
        <w:rPr>
          <w:rFonts w:ascii="Times New Roman" w:hAnsi="Times New Roman"/>
          <w:b/>
          <w:bCs/>
          <w:color w:val="767171"/>
          <w:spacing w:val="20"/>
          <w:sz w:val="24"/>
          <w:szCs w:val="24"/>
        </w:rPr>
      </w:pPr>
      <w:r w:rsidRPr="008924D5">
        <w:rPr>
          <w:rFonts w:ascii="Times New Roman" w:hAnsi="Times New Roman"/>
          <w:b/>
          <w:bCs/>
          <w:color w:val="767171"/>
          <w:spacing w:val="20"/>
          <w:sz w:val="24"/>
          <w:szCs w:val="24"/>
        </w:rPr>
        <w:t>Apoyo a la Gestión de Calidad de los Servicios en la Administración Pública</w:t>
      </w:r>
    </w:p>
    <w:p w14:paraId="7B0A0488" w14:textId="77777777" w:rsidR="008924D5" w:rsidRPr="008924D5" w:rsidRDefault="008924D5" w:rsidP="008924D5">
      <w:pPr>
        <w:spacing w:after="0" w:line="240" w:lineRule="auto"/>
        <w:ind w:left="720"/>
        <w:contextualSpacing/>
        <w:rPr>
          <w:rFonts w:ascii="Times New Roman" w:eastAsia="Times New Roman" w:hAnsi="Times New Roman"/>
          <w:color w:val="767171"/>
          <w:kern w:val="24"/>
          <w:sz w:val="28"/>
          <w:szCs w:val="28"/>
          <w:lang w:eastAsia="es-ES_tradnl"/>
        </w:rPr>
      </w:pPr>
    </w:p>
    <w:p w14:paraId="4A5CE1BF" w14:textId="77777777" w:rsidR="008924D5" w:rsidRPr="008924D5" w:rsidRDefault="008924D5" w:rsidP="008924D5">
      <w:pPr>
        <w:spacing w:after="0" w:line="240" w:lineRule="auto"/>
        <w:ind w:left="720"/>
        <w:contextualSpacing/>
        <w:rPr>
          <w:rFonts w:ascii="Times New Roman" w:eastAsia="Times New Roman" w:hAnsi="Times New Roman"/>
          <w:color w:val="767171"/>
          <w:szCs w:val="18"/>
          <w:shd w:val="clear" w:color="auto" w:fill="FFFFFF"/>
          <w:lang w:eastAsia="es-ES_tradnl"/>
        </w:rPr>
      </w:pPr>
    </w:p>
    <w:p w14:paraId="684D3E77" w14:textId="77777777" w:rsidR="008924D5" w:rsidRPr="008924D5" w:rsidRDefault="008924D5" w:rsidP="008924D5">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En apoyo a las actividades para la entrega del Premio Nacional a la Calidad y Prácticas Promisorias, el personal de la Dirección de Evaluación de la Gestión Institucional (DEGI) se integró a los equipos de Evaluadores Externos, en el rol de coordinadores, evaluadores externo y evaluadores en práctica, para evaluar (05) memorias de organismos postulantes. Y del Premio a la Calidad Educativa (PRECE) se han evaluado tres (3) memorias.</w:t>
      </w:r>
    </w:p>
    <w:p w14:paraId="76625283" w14:textId="77777777" w:rsidR="008924D5" w:rsidRPr="008924D5" w:rsidRDefault="008924D5" w:rsidP="008924D5">
      <w:pPr>
        <w:spacing w:after="0" w:line="360" w:lineRule="auto"/>
        <w:rPr>
          <w:rFonts w:ascii="Times New Roman" w:hAnsi="Times New Roman"/>
          <w:bCs/>
          <w:iCs/>
          <w:color w:val="767171"/>
          <w:sz w:val="24"/>
          <w:szCs w:val="24"/>
          <w:lang w:eastAsia="es-ES_tradnl"/>
        </w:rPr>
      </w:pPr>
    </w:p>
    <w:p w14:paraId="35047263" w14:textId="77777777" w:rsidR="008924D5" w:rsidRPr="008924D5" w:rsidRDefault="008924D5" w:rsidP="008924D5">
      <w:pPr>
        <w:spacing w:after="0" w:line="240" w:lineRule="auto"/>
        <w:rPr>
          <w:rFonts w:ascii="Times New Roman" w:hAnsi="Times New Roman"/>
          <w:b/>
          <w:bCs/>
          <w:color w:val="767171"/>
          <w:spacing w:val="20"/>
          <w:sz w:val="24"/>
          <w:szCs w:val="24"/>
        </w:rPr>
      </w:pPr>
      <w:r w:rsidRPr="008924D5">
        <w:rPr>
          <w:rFonts w:ascii="Times New Roman" w:hAnsi="Times New Roman"/>
          <w:b/>
          <w:bCs/>
          <w:color w:val="767171"/>
          <w:spacing w:val="20"/>
          <w:sz w:val="24"/>
          <w:szCs w:val="24"/>
        </w:rPr>
        <w:t xml:space="preserve">Apoyo para la ejecución de los Concursos Públicos. </w:t>
      </w:r>
    </w:p>
    <w:p w14:paraId="06A5111E" w14:textId="77777777" w:rsidR="008924D5" w:rsidRPr="008924D5" w:rsidRDefault="008924D5" w:rsidP="008924D5">
      <w:pPr>
        <w:spacing w:after="0" w:line="360" w:lineRule="auto"/>
        <w:rPr>
          <w:rFonts w:ascii="Times New Roman" w:hAnsi="Times New Roman"/>
          <w:bCs/>
          <w:iCs/>
          <w:color w:val="767171"/>
          <w:sz w:val="24"/>
          <w:szCs w:val="24"/>
          <w:lang w:eastAsia="es-ES_tradnl"/>
        </w:rPr>
      </w:pPr>
    </w:p>
    <w:p w14:paraId="15DF720E" w14:textId="76EA7F96" w:rsidR="00A54709" w:rsidRPr="001D2BDE" w:rsidRDefault="008924D5" w:rsidP="001D2BDE">
      <w:pPr>
        <w:spacing w:after="0" w:line="360" w:lineRule="auto"/>
        <w:rPr>
          <w:rFonts w:ascii="Times New Roman" w:hAnsi="Times New Roman"/>
          <w:color w:val="767171"/>
          <w:spacing w:val="20"/>
          <w:sz w:val="24"/>
          <w:szCs w:val="24"/>
        </w:rPr>
      </w:pPr>
      <w:r w:rsidRPr="008924D5">
        <w:rPr>
          <w:rFonts w:ascii="Times New Roman" w:hAnsi="Times New Roman"/>
          <w:color w:val="767171"/>
          <w:spacing w:val="20"/>
          <w:sz w:val="24"/>
          <w:szCs w:val="24"/>
        </w:rPr>
        <w:t>Nos sumamos al compromiso institucional de profesionalizar la Administración Pública mediante la realización de concursos públicos, ejerciendo el rol de Jurados en veinte tres (23) procesos de Concursos a los que el personal del área fue convocado por la Dirección de Reclutamiento y Selección del MAP.</w:t>
      </w:r>
    </w:p>
    <w:p w14:paraId="45DBE671" w14:textId="26E84192" w:rsidR="005B5A96" w:rsidRPr="00365B90" w:rsidRDefault="00262966" w:rsidP="00F577E9">
      <w:pPr>
        <w:pStyle w:val="Ttulo1"/>
        <w:numPr>
          <w:ilvl w:val="0"/>
          <w:numId w:val="31"/>
        </w:numPr>
        <w:rPr>
          <w:sz w:val="28"/>
        </w:rPr>
      </w:pPr>
      <w:bookmarkStart w:id="17" w:name="_Toc121401037"/>
      <w:r w:rsidRPr="00365B90">
        <w:rPr>
          <w:noProof/>
          <w:lang w:eastAsia="es-DO"/>
        </w:rPr>
        <w:lastRenderedPageBreak/>
        <mc:AlternateContent>
          <mc:Choice Requires="wps">
            <w:drawing>
              <wp:anchor distT="0" distB="0" distL="114300" distR="114300" simplePos="0" relativeHeight="251655680" behindDoc="0" locked="0" layoutInCell="1" allowOverlap="1" wp14:anchorId="37DB04B8" wp14:editId="6850E09B">
                <wp:simplePos x="0" y="0"/>
                <wp:positionH relativeFrom="column">
                  <wp:posOffset>9298305</wp:posOffset>
                </wp:positionH>
                <wp:positionV relativeFrom="paragraph">
                  <wp:posOffset>1011555</wp:posOffset>
                </wp:positionV>
                <wp:extent cx="4552950" cy="1352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352550"/>
                        </a:xfrm>
                        <a:prstGeom prst="rect">
                          <a:avLst/>
                        </a:prstGeom>
                        <a:solidFill>
                          <a:srgbClr val="FFFFFF"/>
                        </a:solidFill>
                        <a:ln w="9525">
                          <a:solidFill>
                            <a:srgbClr val="000000"/>
                          </a:solidFill>
                          <a:miter lim="800000"/>
                          <a:headEnd/>
                          <a:tailEnd/>
                        </a:ln>
                      </wps:spPr>
                      <wps:txbx>
                        <w:txbxContent>
                          <w:p w14:paraId="7DB2AD30" w14:textId="77777777" w:rsidR="00A76778" w:rsidRDefault="00A76778" w:rsidP="005B5A96">
                            <w:pPr>
                              <w:rPr>
                                <w:szCs w:val="28"/>
                              </w:rPr>
                            </w:pPr>
                            <w:proofErr w:type="spellStart"/>
                            <w:r>
                              <w:t>nnOn</w:t>
                            </w:r>
                            <w:proofErr w:type="spellEnd"/>
                            <w:r>
                              <w:t xml:space="preserve"> </w:t>
                            </w:r>
                            <w:proofErr w:type="spellStart"/>
                            <w:r>
                              <w:t>On</w:t>
                            </w:r>
                            <w:proofErr w:type="spellEnd"/>
                            <w:r>
                              <w:t xml:space="preserve"> </w:t>
                            </w:r>
                            <w:proofErr w:type="spellStart"/>
                            <w:r>
                              <w:t>PublicaOn</w:t>
                            </w:r>
                            <w:proofErr w:type="spellEnd"/>
                            <w:r>
                              <w:t xml:space="preserve"> </w:t>
                            </w:r>
                            <w:proofErr w:type="spellStart"/>
                            <w:r>
                              <w:t>nMINISTER</w:t>
                            </w:r>
                            <w:r w:rsidRPr="004C79A9">
                              <w:rPr>
                                <w:szCs w:val="28"/>
                              </w:rPr>
                              <w:t>REPÚBLICA</w:t>
                            </w:r>
                            <w:proofErr w:type="spellEnd"/>
                            <w:r w:rsidRPr="004C79A9">
                              <w:rPr>
                                <w:szCs w:val="28"/>
                              </w:rPr>
                              <w:t xml:space="preserve"> DOMINICANA</w:t>
                            </w:r>
                          </w:p>
                          <w:p w14:paraId="4AAAFF40" w14:textId="77777777" w:rsidR="00A76778" w:rsidRPr="00F55E46" w:rsidRDefault="00A76778" w:rsidP="005B5A96">
                            <w:pPr>
                              <w:rPr>
                                <w:sz w:val="32"/>
                                <w:szCs w:val="32"/>
                              </w:rPr>
                            </w:pPr>
                            <w:r w:rsidRPr="00F55E46">
                              <w:rPr>
                                <w:sz w:val="32"/>
                                <w:szCs w:val="32"/>
                              </w:rPr>
                              <w:t>PRESIDENCIA DE LA REPÚBLICA</w:t>
                            </w:r>
                          </w:p>
                          <w:p w14:paraId="1D0F1AFC" w14:textId="77777777" w:rsidR="00A76778" w:rsidRPr="00F55E46" w:rsidRDefault="00A76778" w:rsidP="005B5A96">
                            <w:pPr>
                              <w:rPr>
                                <w:sz w:val="36"/>
                                <w:szCs w:val="36"/>
                              </w:rPr>
                            </w:pPr>
                            <w:r>
                              <w:rPr>
                                <w:sz w:val="36"/>
                                <w:szCs w:val="36"/>
                              </w:rPr>
                              <w:t xml:space="preserve">MINISTERIO DE </w:t>
                            </w:r>
                            <w:r w:rsidRPr="00F55E46">
                              <w:rPr>
                                <w:sz w:val="36"/>
                                <w:szCs w:val="36"/>
                              </w:rPr>
                              <w:t xml:space="preserve"> ADMINISTRACIÓN PÚBLICA </w:t>
                            </w:r>
                          </w:p>
                          <w:p w14:paraId="678AFC21" w14:textId="77777777" w:rsidR="00A76778" w:rsidRDefault="00A76778" w:rsidP="005B5A96">
                            <w:r>
                              <w:t>IO DE ADMINISTRACIÓN PÚBLICA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B04B8" id="Text Box 2" o:spid="_x0000_s1032" type="#_x0000_t202" style="position:absolute;left:0;text-align:left;margin-left:732.15pt;margin-top:79.65pt;width:358.5pt;height:1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">
                <v:textbox>
                  <w:txbxContent>
                    <w:p w14:paraId="7DB2AD30" w14:textId="77777777" w:rsidR="00A76778" w:rsidRDefault="00A76778" w:rsidP="005B5A96">
                      <w:pPr>
                        <w:rPr>
                          <w:szCs w:val="28"/>
                        </w:rPr>
                      </w:pPr>
                      <w:proofErr w:type="spellStart"/>
                      <w:r>
                        <w:t>nnOn</w:t>
                      </w:r>
                      <w:proofErr w:type="spellEnd"/>
                      <w:r>
                        <w:t xml:space="preserve"> </w:t>
                      </w:r>
                      <w:proofErr w:type="spellStart"/>
                      <w:r>
                        <w:t>On</w:t>
                      </w:r>
                      <w:proofErr w:type="spellEnd"/>
                      <w:r>
                        <w:t xml:space="preserve"> </w:t>
                      </w:r>
                      <w:proofErr w:type="spellStart"/>
                      <w:r>
                        <w:t>PublicaOn</w:t>
                      </w:r>
                      <w:proofErr w:type="spellEnd"/>
                      <w:r>
                        <w:t xml:space="preserve"> </w:t>
                      </w:r>
                      <w:proofErr w:type="spellStart"/>
                      <w:r>
                        <w:t>nMINISTER</w:t>
                      </w:r>
                      <w:r w:rsidRPr="004C79A9">
                        <w:rPr>
                          <w:szCs w:val="28"/>
                        </w:rPr>
                        <w:t>REPÚBLICA</w:t>
                      </w:r>
                      <w:proofErr w:type="spellEnd"/>
                      <w:r w:rsidRPr="004C79A9">
                        <w:rPr>
                          <w:szCs w:val="28"/>
                        </w:rPr>
                        <w:t xml:space="preserve"> DOMINICANA</w:t>
                      </w:r>
                    </w:p>
                    <w:p w14:paraId="4AAAFF40" w14:textId="77777777" w:rsidR="00A76778" w:rsidRPr="00F55E46" w:rsidRDefault="00A76778" w:rsidP="005B5A96">
                      <w:pPr>
                        <w:rPr>
                          <w:sz w:val="32"/>
                          <w:szCs w:val="32"/>
                        </w:rPr>
                      </w:pPr>
                      <w:r w:rsidRPr="00F55E46">
                        <w:rPr>
                          <w:sz w:val="32"/>
                          <w:szCs w:val="32"/>
                        </w:rPr>
                        <w:t>PRESIDENCIA DE LA REPÚBLICA</w:t>
                      </w:r>
                    </w:p>
                    <w:p w14:paraId="1D0F1AFC" w14:textId="77777777" w:rsidR="00A76778" w:rsidRPr="00F55E46" w:rsidRDefault="00A76778" w:rsidP="005B5A96">
                      <w:pPr>
                        <w:rPr>
                          <w:sz w:val="36"/>
                          <w:szCs w:val="36"/>
                        </w:rPr>
                      </w:pPr>
                      <w:r>
                        <w:rPr>
                          <w:sz w:val="36"/>
                          <w:szCs w:val="36"/>
                        </w:rPr>
                        <w:t xml:space="preserve">MINISTERIO DE </w:t>
                      </w:r>
                      <w:r w:rsidRPr="00F55E46">
                        <w:rPr>
                          <w:sz w:val="36"/>
                          <w:szCs w:val="36"/>
                        </w:rPr>
                        <w:t xml:space="preserve"> ADMINISTRACIÓN PÚBLICA </w:t>
                      </w:r>
                    </w:p>
                    <w:p w14:paraId="678AFC21" w14:textId="77777777" w:rsidR="00A76778" w:rsidRDefault="00A76778" w:rsidP="005B5A96">
                      <w:r>
                        <w:t>IO DE ADMINISTRACIÓN PÚBLICA</w:t>
                      </w:r>
                    </w:p>
                  </w:txbxContent>
                </v:textbox>
              </v:shape>
            </w:pict>
          </mc:Fallback>
        </mc:AlternateContent>
      </w:r>
      <w:bookmarkStart w:id="18" w:name="_Toc91744746"/>
      <w:r w:rsidR="00741624" w:rsidRPr="00365B90">
        <w:rPr>
          <w:sz w:val="28"/>
        </w:rPr>
        <w:t>R</w:t>
      </w:r>
      <w:r w:rsidR="00657198" w:rsidRPr="00365B90">
        <w:rPr>
          <w:sz w:val="28"/>
        </w:rPr>
        <w:t>ESULTADOS ÁREAS TRANSVERSALES Y DE APOYO</w:t>
      </w:r>
      <w:bookmarkEnd w:id="17"/>
      <w:bookmarkEnd w:id="18"/>
    </w:p>
    <w:p w14:paraId="20244522" w14:textId="45DB7E9D" w:rsidR="00DC46FC" w:rsidRPr="00DC46FC" w:rsidRDefault="00464158" w:rsidP="00464158">
      <w:pPr>
        <w:jc w:val="center"/>
      </w:pPr>
      <w:r w:rsidRPr="00A26D17">
        <w:rPr>
          <w:rFonts w:ascii="Times New Roman" w:hAnsi="Times New Roman"/>
          <w:noProof/>
          <w:color w:val="767171"/>
          <w:lang w:eastAsia="es-DO"/>
        </w:rPr>
        <mc:AlternateContent>
          <mc:Choice Requires="wps">
            <w:drawing>
              <wp:anchor distT="0" distB="0" distL="114300" distR="114300" simplePos="0" relativeHeight="251695616" behindDoc="0" locked="0" layoutInCell="1" allowOverlap="1" wp14:anchorId="109531AB" wp14:editId="78FFE9F6">
                <wp:simplePos x="0" y="0"/>
                <wp:positionH relativeFrom="margin">
                  <wp:align>center</wp:align>
                </wp:positionH>
                <wp:positionV relativeFrom="paragraph">
                  <wp:posOffset>28575</wp:posOffset>
                </wp:positionV>
                <wp:extent cx="463550" cy="0"/>
                <wp:effectExtent l="0" t="19050" r="31750" b="1905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6A81C" id="Conector recto 29" o:spid="_x0000_s1026" style="position:absolute;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" strokecolor="#ee2a24" strokeweight="2.25pt">
                <v:stroke joinstyle="miter"/>
                <w10:wrap anchorx="margin"/>
              </v:line>
            </w:pict>
          </mc:Fallback>
        </mc:AlternateContent>
      </w:r>
    </w:p>
    <w:p w14:paraId="2A7CF927" w14:textId="1C344D9C" w:rsidR="00030C65" w:rsidRPr="0077525E" w:rsidRDefault="00657198" w:rsidP="00F577E9">
      <w:pPr>
        <w:pStyle w:val="Ttulo1"/>
        <w:numPr>
          <w:ilvl w:val="0"/>
          <w:numId w:val="7"/>
        </w:numPr>
        <w:rPr>
          <w:rFonts w:eastAsia="Calibri"/>
          <w:color w:val="767171"/>
          <w:spacing w:val="20"/>
          <w:szCs w:val="24"/>
        </w:rPr>
      </w:pPr>
      <w:bookmarkStart w:id="19" w:name="_Hlk91138545"/>
      <w:bookmarkStart w:id="20" w:name="_Toc91744747"/>
      <w:r>
        <w:rPr>
          <w:rFonts w:eastAsia="Calibri"/>
          <w:color w:val="767171"/>
          <w:spacing w:val="20"/>
          <w:szCs w:val="24"/>
        </w:rPr>
        <w:t xml:space="preserve"> </w:t>
      </w:r>
      <w:bookmarkStart w:id="21" w:name="_Toc121401038"/>
      <w:r w:rsidR="00030C65" w:rsidRPr="0077525E">
        <w:rPr>
          <w:rFonts w:eastAsia="Calibri"/>
          <w:color w:val="767171"/>
          <w:spacing w:val="20"/>
          <w:szCs w:val="24"/>
        </w:rPr>
        <w:t xml:space="preserve">Desempeño </w:t>
      </w:r>
      <w:bookmarkEnd w:id="19"/>
      <w:r>
        <w:rPr>
          <w:rFonts w:eastAsia="Calibri"/>
          <w:color w:val="767171"/>
          <w:spacing w:val="20"/>
          <w:szCs w:val="24"/>
        </w:rPr>
        <w:t>Área Administrativa y Financiera</w:t>
      </w:r>
      <w:bookmarkEnd w:id="20"/>
      <w:bookmarkEnd w:id="21"/>
    </w:p>
    <w:p w14:paraId="53AE1FBC" w14:textId="1D2D9993" w:rsidR="00C62573" w:rsidRPr="001D2BDE" w:rsidRDefault="00464158" w:rsidP="001D2BDE">
      <w:pPr>
        <w:spacing w:after="0" w:line="360" w:lineRule="auto"/>
        <w:rPr>
          <w:rFonts w:ascii="Times New Roman" w:hAnsi="Times New Roman"/>
          <w:color w:val="767171"/>
          <w:spacing w:val="20"/>
          <w:sz w:val="24"/>
          <w:szCs w:val="24"/>
        </w:rPr>
      </w:pPr>
      <w:r w:rsidRPr="00A26D17">
        <w:rPr>
          <w:rFonts w:ascii="Times New Roman" w:hAnsi="Times New Roman"/>
          <w:noProof/>
          <w:color w:val="767171"/>
          <w:lang w:eastAsia="es-DO"/>
        </w:rPr>
        <mc:AlternateContent>
          <mc:Choice Requires="wps">
            <w:drawing>
              <wp:anchor distT="0" distB="0" distL="114300" distR="114300" simplePos="0" relativeHeight="251697664" behindDoc="0" locked="0" layoutInCell="1" allowOverlap="1" wp14:anchorId="1301E690" wp14:editId="110AC8DB">
                <wp:simplePos x="0" y="0"/>
                <wp:positionH relativeFrom="margin">
                  <wp:align>center</wp:align>
                </wp:positionH>
                <wp:positionV relativeFrom="paragraph">
                  <wp:posOffset>133350</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60076" id="Conector recto 30" o:spid="_x0000_s1026" style="position:absolute;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IW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" strokecolor="#ee2a24" strokeweight="2.25pt">
                <v:stroke joinstyle="miter"/>
                <w10:wrap anchorx="margin"/>
              </v:line>
            </w:pict>
          </mc:Fallback>
        </mc:AlternateContent>
      </w:r>
    </w:p>
    <w:p w14:paraId="30395016" w14:textId="485B6691" w:rsidR="00EC65AE" w:rsidRPr="00F83DC3" w:rsidRDefault="00C62573" w:rsidP="00F0569E">
      <w:pPr>
        <w:spacing w:line="360" w:lineRule="auto"/>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En la sección Anexos podrá encontrar los cuadros con el Índice de Gestión Presupuestaria del Ministerio por producto presupuestario y por programa presupuestario. El</w:t>
      </w:r>
      <w:r w:rsidR="00F0569E" w:rsidRPr="00F83DC3">
        <w:rPr>
          <w:rFonts w:ascii="Times New Roman" w:hAnsi="Times New Roman"/>
          <w:color w:val="767171" w:themeColor="background2" w:themeShade="80"/>
          <w:spacing w:val="20"/>
          <w:sz w:val="24"/>
          <w:szCs w:val="24"/>
        </w:rPr>
        <w:t xml:space="preserve"> nivel de ejecución del presupuesto del MAP</w:t>
      </w:r>
      <w:r>
        <w:rPr>
          <w:rFonts w:ascii="Times New Roman" w:hAnsi="Times New Roman"/>
          <w:color w:val="767171" w:themeColor="background2" w:themeShade="80"/>
          <w:spacing w:val="20"/>
          <w:sz w:val="24"/>
          <w:szCs w:val="24"/>
        </w:rPr>
        <w:t xml:space="preserve"> fue de un </w:t>
      </w:r>
      <w:r w:rsidR="00B16127">
        <w:rPr>
          <w:rFonts w:ascii="Times New Roman" w:hAnsi="Times New Roman"/>
          <w:color w:val="767171" w:themeColor="background2" w:themeShade="80"/>
          <w:spacing w:val="20"/>
          <w:sz w:val="24"/>
          <w:szCs w:val="24"/>
        </w:rPr>
        <w:t>94.67</w:t>
      </w:r>
      <w:r>
        <w:rPr>
          <w:rFonts w:ascii="Times New Roman" w:hAnsi="Times New Roman"/>
          <w:color w:val="767171" w:themeColor="background2" w:themeShade="80"/>
          <w:spacing w:val="20"/>
          <w:sz w:val="24"/>
          <w:szCs w:val="24"/>
        </w:rPr>
        <w:t>%,</w:t>
      </w:r>
      <w:r w:rsidR="00F0569E" w:rsidRPr="00F83DC3">
        <w:rPr>
          <w:rFonts w:ascii="Times New Roman" w:hAnsi="Times New Roman"/>
          <w:color w:val="767171" w:themeColor="background2" w:themeShade="80"/>
          <w:spacing w:val="20"/>
          <w:sz w:val="24"/>
          <w:szCs w:val="24"/>
        </w:rPr>
        <w:t xml:space="preserve"> el cual tuvo una asignación presupuestaria de </w:t>
      </w:r>
      <w:r w:rsidR="00762182">
        <w:rPr>
          <w:rFonts w:ascii="Times New Roman" w:hAnsi="Times New Roman"/>
          <w:color w:val="767171" w:themeColor="background2" w:themeShade="80"/>
          <w:spacing w:val="20"/>
          <w:sz w:val="24"/>
          <w:szCs w:val="24"/>
        </w:rPr>
        <w:t>ochocientos sesenta y ocho millones quinientos cuenta y ocho mil seiscientos sesenta y un pesos con cero centavos</w:t>
      </w:r>
      <w:r w:rsidR="00F0569E" w:rsidRPr="00F83DC3">
        <w:rPr>
          <w:rFonts w:ascii="Times New Roman" w:hAnsi="Times New Roman"/>
          <w:color w:val="767171" w:themeColor="background2" w:themeShade="80"/>
          <w:spacing w:val="20"/>
          <w:sz w:val="24"/>
          <w:szCs w:val="24"/>
        </w:rPr>
        <w:t xml:space="preserve"> (RD$</w:t>
      </w:r>
      <w:r w:rsidR="00762182">
        <w:rPr>
          <w:rFonts w:ascii="Times New Roman" w:hAnsi="Times New Roman"/>
          <w:color w:val="767171" w:themeColor="background2" w:themeShade="80"/>
          <w:spacing w:val="20"/>
          <w:sz w:val="24"/>
          <w:szCs w:val="24"/>
        </w:rPr>
        <w:t>868</w:t>
      </w:r>
      <w:r w:rsidR="00F0569E" w:rsidRPr="00F83DC3">
        <w:rPr>
          <w:rFonts w:ascii="Times New Roman" w:hAnsi="Times New Roman"/>
          <w:color w:val="767171" w:themeColor="background2" w:themeShade="80"/>
          <w:spacing w:val="20"/>
          <w:sz w:val="24"/>
          <w:szCs w:val="24"/>
        </w:rPr>
        <w:t>,</w:t>
      </w:r>
      <w:r w:rsidR="00762182">
        <w:rPr>
          <w:rFonts w:ascii="Times New Roman" w:hAnsi="Times New Roman"/>
          <w:color w:val="767171" w:themeColor="background2" w:themeShade="80"/>
          <w:spacing w:val="20"/>
          <w:sz w:val="24"/>
          <w:szCs w:val="24"/>
        </w:rPr>
        <w:t>548,661.00</w:t>
      </w:r>
      <w:r w:rsidR="00F0569E" w:rsidRPr="00F83DC3">
        <w:rPr>
          <w:rFonts w:ascii="Times New Roman" w:hAnsi="Times New Roman"/>
          <w:color w:val="767171" w:themeColor="background2" w:themeShade="80"/>
          <w:spacing w:val="20"/>
          <w:sz w:val="24"/>
          <w:szCs w:val="24"/>
        </w:rPr>
        <w:t xml:space="preserve">) y una ejecución de ochocientos </w:t>
      </w:r>
      <w:r w:rsidR="00BB1166">
        <w:rPr>
          <w:rFonts w:ascii="Times New Roman" w:hAnsi="Times New Roman"/>
          <w:color w:val="767171" w:themeColor="background2" w:themeShade="80"/>
          <w:spacing w:val="20"/>
          <w:sz w:val="24"/>
          <w:szCs w:val="24"/>
        </w:rPr>
        <w:t>veintidós</w:t>
      </w:r>
      <w:r w:rsidR="00F0569E" w:rsidRPr="00F83DC3">
        <w:rPr>
          <w:rFonts w:ascii="Times New Roman" w:hAnsi="Times New Roman"/>
          <w:color w:val="767171" w:themeColor="background2" w:themeShade="80"/>
          <w:spacing w:val="20"/>
          <w:sz w:val="24"/>
          <w:szCs w:val="24"/>
        </w:rPr>
        <w:t xml:space="preserve"> millones </w:t>
      </w:r>
      <w:r w:rsidR="00762182">
        <w:rPr>
          <w:rFonts w:ascii="Times New Roman" w:hAnsi="Times New Roman"/>
          <w:color w:val="767171" w:themeColor="background2" w:themeShade="80"/>
          <w:spacing w:val="20"/>
          <w:sz w:val="24"/>
          <w:szCs w:val="24"/>
        </w:rPr>
        <w:t>dosciento</w:t>
      </w:r>
      <w:r w:rsidR="00F0569E" w:rsidRPr="00F83DC3">
        <w:rPr>
          <w:rFonts w:ascii="Times New Roman" w:hAnsi="Times New Roman"/>
          <w:color w:val="767171" w:themeColor="background2" w:themeShade="80"/>
          <w:spacing w:val="20"/>
          <w:sz w:val="24"/>
          <w:szCs w:val="24"/>
        </w:rPr>
        <w:t>s</w:t>
      </w:r>
      <w:r w:rsidR="00762182">
        <w:rPr>
          <w:rFonts w:ascii="Times New Roman" w:hAnsi="Times New Roman"/>
          <w:color w:val="767171" w:themeColor="background2" w:themeShade="80"/>
          <w:spacing w:val="20"/>
          <w:sz w:val="24"/>
          <w:szCs w:val="24"/>
        </w:rPr>
        <w:t xml:space="preserve"> noventa y tres mil setecientos treinta y un</w:t>
      </w:r>
      <w:r w:rsidR="00F0569E" w:rsidRPr="00F83DC3">
        <w:rPr>
          <w:rFonts w:ascii="Times New Roman" w:hAnsi="Times New Roman"/>
          <w:color w:val="767171" w:themeColor="background2" w:themeShade="80"/>
          <w:spacing w:val="20"/>
          <w:sz w:val="24"/>
          <w:szCs w:val="24"/>
        </w:rPr>
        <w:t xml:space="preserve"> pesos con </w:t>
      </w:r>
      <w:r w:rsidR="00762182">
        <w:rPr>
          <w:rFonts w:ascii="Times New Roman" w:hAnsi="Times New Roman"/>
          <w:color w:val="767171" w:themeColor="background2" w:themeShade="80"/>
          <w:spacing w:val="20"/>
          <w:sz w:val="24"/>
          <w:szCs w:val="24"/>
        </w:rPr>
        <w:t>cincuenta y nueve centavos</w:t>
      </w:r>
      <w:r>
        <w:rPr>
          <w:rFonts w:ascii="Times New Roman" w:hAnsi="Times New Roman"/>
          <w:color w:val="767171" w:themeColor="background2" w:themeShade="80"/>
          <w:spacing w:val="20"/>
          <w:sz w:val="24"/>
          <w:szCs w:val="24"/>
        </w:rPr>
        <w:t xml:space="preserve"> (RD$8</w:t>
      </w:r>
      <w:r w:rsidR="00762182">
        <w:rPr>
          <w:rFonts w:ascii="Times New Roman" w:hAnsi="Times New Roman"/>
          <w:color w:val="767171" w:themeColor="background2" w:themeShade="80"/>
          <w:spacing w:val="20"/>
          <w:sz w:val="24"/>
          <w:szCs w:val="24"/>
        </w:rPr>
        <w:t>2</w:t>
      </w:r>
      <w:r>
        <w:rPr>
          <w:rFonts w:ascii="Times New Roman" w:hAnsi="Times New Roman"/>
          <w:color w:val="767171" w:themeColor="background2" w:themeShade="80"/>
          <w:spacing w:val="20"/>
          <w:sz w:val="24"/>
          <w:szCs w:val="24"/>
        </w:rPr>
        <w:t>2,</w:t>
      </w:r>
      <w:r w:rsidR="00762182">
        <w:rPr>
          <w:rFonts w:ascii="Times New Roman" w:hAnsi="Times New Roman"/>
          <w:color w:val="767171" w:themeColor="background2" w:themeShade="80"/>
          <w:spacing w:val="20"/>
          <w:sz w:val="24"/>
          <w:szCs w:val="24"/>
        </w:rPr>
        <w:t>293</w:t>
      </w:r>
      <w:r>
        <w:rPr>
          <w:rFonts w:ascii="Times New Roman" w:hAnsi="Times New Roman"/>
          <w:color w:val="767171" w:themeColor="background2" w:themeShade="80"/>
          <w:spacing w:val="20"/>
          <w:sz w:val="24"/>
          <w:szCs w:val="24"/>
        </w:rPr>
        <w:t>,</w:t>
      </w:r>
      <w:r w:rsidR="00762182">
        <w:rPr>
          <w:rFonts w:ascii="Times New Roman" w:hAnsi="Times New Roman"/>
          <w:color w:val="767171" w:themeColor="background2" w:themeShade="80"/>
          <w:spacing w:val="20"/>
          <w:sz w:val="24"/>
          <w:szCs w:val="24"/>
        </w:rPr>
        <w:t>731</w:t>
      </w:r>
      <w:r>
        <w:rPr>
          <w:rFonts w:ascii="Times New Roman" w:hAnsi="Times New Roman"/>
          <w:color w:val="767171" w:themeColor="background2" w:themeShade="80"/>
          <w:spacing w:val="20"/>
          <w:sz w:val="24"/>
          <w:szCs w:val="24"/>
        </w:rPr>
        <w:t>.</w:t>
      </w:r>
      <w:r w:rsidR="00762182">
        <w:rPr>
          <w:rFonts w:ascii="Times New Roman" w:hAnsi="Times New Roman"/>
          <w:color w:val="767171" w:themeColor="background2" w:themeShade="80"/>
          <w:spacing w:val="20"/>
          <w:sz w:val="24"/>
          <w:szCs w:val="24"/>
        </w:rPr>
        <w:t>59</w:t>
      </w:r>
      <w:r>
        <w:rPr>
          <w:rFonts w:ascii="Times New Roman" w:hAnsi="Times New Roman"/>
          <w:color w:val="767171" w:themeColor="background2" w:themeShade="80"/>
          <w:spacing w:val="20"/>
          <w:sz w:val="24"/>
          <w:szCs w:val="24"/>
        </w:rPr>
        <w:t>).</w:t>
      </w:r>
    </w:p>
    <w:p w14:paraId="6DB3D466" w14:textId="77777777" w:rsidR="00EC65AE" w:rsidRDefault="00EC65AE" w:rsidP="00376401"/>
    <w:p w14:paraId="30D8BE59" w14:textId="77777777" w:rsidR="00657198" w:rsidRPr="00657198" w:rsidRDefault="00657198" w:rsidP="00F577E9">
      <w:pPr>
        <w:keepNext/>
        <w:keepLines/>
        <w:numPr>
          <w:ilvl w:val="0"/>
          <w:numId w:val="8"/>
        </w:numPr>
        <w:spacing w:before="240" w:after="0"/>
        <w:jc w:val="center"/>
        <w:outlineLvl w:val="0"/>
        <w:rPr>
          <w:rFonts w:ascii="Times New Roman" w:hAnsi="Times New Roman"/>
          <w:vanish/>
          <w:color w:val="767171"/>
          <w:spacing w:val="20"/>
          <w:sz w:val="24"/>
          <w:szCs w:val="24"/>
        </w:rPr>
      </w:pPr>
      <w:bookmarkStart w:id="22" w:name="_Toc118355999"/>
      <w:bookmarkStart w:id="23" w:name="_Toc118358543"/>
      <w:bookmarkStart w:id="24" w:name="_Toc118358957"/>
      <w:bookmarkStart w:id="25" w:name="_Toc118359097"/>
      <w:bookmarkStart w:id="26" w:name="_Toc118360619"/>
      <w:bookmarkStart w:id="27" w:name="_Toc118360850"/>
      <w:bookmarkStart w:id="28" w:name="_Toc121401039"/>
      <w:bookmarkEnd w:id="22"/>
      <w:bookmarkEnd w:id="23"/>
      <w:bookmarkEnd w:id="24"/>
      <w:bookmarkEnd w:id="25"/>
      <w:bookmarkEnd w:id="26"/>
      <w:bookmarkEnd w:id="27"/>
      <w:bookmarkEnd w:id="28"/>
    </w:p>
    <w:p w14:paraId="73055760" w14:textId="77777777" w:rsidR="00657198" w:rsidRPr="00657198" w:rsidRDefault="00657198" w:rsidP="00F577E9">
      <w:pPr>
        <w:keepNext/>
        <w:keepLines/>
        <w:numPr>
          <w:ilvl w:val="0"/>
          <w:numId w:val="8"/>
        </w:numPr>
        <w:spacing w:before="240" w:after="0"/>
        <w:jc w:val="center"/>
        <w:outlineLvl w:val="0"/>
        <w:rPr>
          <w:rFonts w:ascii="Times New Roman" w:hAnsi="Times New Roman"/>
          <w:vanish/>
          <w:color w:val="767171"/>
          <w:spacing w:val="20"/>
          <w:sz w:val="24"/>
          <w:szCs w:val="24"/>
        </w:rPr>
      </w:pPr>
      <w:bookmarkStart w:id="29" w:name="_Toc118356000"/>
      <w:bookmarkStart w:id="30" w:name="_Toc118358544"/>
      <w:bookmarkStart w:id="31" w:name="_Toc118358958"/>
      <w:bookmarkStart w:id="32" w:name="_Toc118359098"/>
      <w:bookmarkStart w:id="33" w:name="_Toc118360620"/>
      <w:bookmarkStart w:id="34" w:name="_Toc118360851"/>
      <w:bookmarkStart w:id="35" w:name="_Toc121401040"/>
      <w:bookmarkEnd w:id="29"/>
      <w:bookmarkEnd w:id="30"/>
      <w:bookmarkEnd w:id="31"/>
      <w:bookmarkEnd w:id="32"/>
      <w:bookmarkEnd w:id="33"/>
      <w:bookmarkEnd w:id="34"/>
      <w:bookmarkEnd w:id="35"/>
    </w:p>
    <w:p w14:paraId="0A7C9DDD" w14:textId="060B1A87" w:rsidR="003B6617" w:rsidRPr="0077525E" w:rsidRDefault="00657198" w:rsidP="00F577E9">
      <w:pPr>
        <w:pStyle w:val="Ttulo1"/>
        <w:numPr>
          <w:ilvl w:val="0"/>
          <w:numId w:val="8"/>
        </w:numPr>
        <w:rPr>
          <w:rFonts w:eastAsia="Calibri"/>
          <w:color w:val="767171"/>
          <w:spacing w:val="20"/>
          <w:szCs w:val="24"/>
        </w:rPr>
      </w:pPr>
      <w:r>
        <w:rPr>
          <w:rFonts w:eastAsia="Calibri"/>
          <w:color w:val="767171"/>
          <w:spacing w:val="20"/>
          <w:szCs w:val="24"/>
        </w:rPr>
        <w:t xml:space="preserve"> </w:t>
      </w:r>
      <w:bookmarkStart w:id="36" w:name="_Toc121401041"/>
      <w:r>
        <w:rPr>
          <w:rFonts w:eastAsia="Calibri"/>
          <w:color w:val="767171"/>
          <w:spacing w:val="20"/>
          <w:szCs w:val="24"/>
        </w:rPr>
        <w:t>Desempeño de los Recursos Humanos</w:t>
      </w:r>
      <w:bookmarkEnd w:id="36"/>
    </w:p>
    <w:p w14:paraId="69C0E087" w14:textId="3E8F7F75" w:rsidR="00376401" w:rsidRDefault="006B6182" w:rsidP="00376401">
      <w:pPr>
        <w:rPr>
          <w:rFonts w:ascii="Times New Roman" w:hAnsi="Times New Roman"/>
          <w:color w:val="767171"/>
          <w:spacing w:val="20"/>
          <w:sz w:val="24"/>
          <w:szCs w:val="24"/>
        </w:rPr>
      </w:pPr>
      <w:r w:rsidRPr="00A26D17">
        <w:rPr>
          <w:rFonts w:ascii="Times New Roman" w:hAnsi="Times New Roman"/>
          <w:noProof/>
          <w:color w:val="767171"/>
          <w:lang w:eastAsia="es-DO"/>
        </w:rPr>
        <mc:AlternateContent>
          <mc:Choice Requires="wps">
            <w:drawing>
              <wp:anchor distT="0" distB="0" distL="114300" distR="114300" simplePos="0" relativeHeight="251699712" behindDoc="0" locked="0" layoutInCell="1" allowOverlap="1" wp14:anchorId="6B3B8630" wp14:editId="722DA033">
                <wp:simplePos x="0" y="0"/>
                <wp:positionH relativeFrom="margin">
                  <wp:posOffset>2190750</wp:posOffset>
                </wp:positionH>
                <wp:positionV relativeFrom="paragraph">
                  <wp:posOffset>113665</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432E8" id="Conector recto 3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5pt,8.95pt" to="20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" strokecolor="#ee2a24" strokeweight="2.25pt">
                <v:stroke joinstyle="miter"/>
                <w10:wrap anchorx="margin"/>
              </v:line>
            </w:pict>
          </mc:Fallback>
        </mc:AlternateContent>
      </w:r>
    </w:p>
    <w:p w14:paraId="62835D49" w14:textId="77777777" w:rsidR="00BB1166" w:rsidRDefault="00BB1166" w:rsidP="003B41EA">
      <w:pPr>
        <w:spacing w:line="360" w:lineRule="auto"/>
        <w:rPr>
          <w:rFonts w:ascii="Times New Roman" w:hAnsi="Times New Roman"/>
          <w:color w:val="7F7F7F"/>
          <w:spacing w:val="20"/>
          <w:sz w:val="24"/>
          <w:szCs w:val="24"/>
        </w:rPr>
      </w:pPr>
    </w:p>
    <w:p w14:paraId="44AA0EAF" w14:textId="77777777" w:rsidR="00BB1166" w:rsidRPr="00FB6624" w:rsidRDefault="00BB1166" w:rsidP="00BB1166">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Comportamiento de los Subsistemas de Recursos Humanos</w:t>
      </w:r>
    </w:p>
    <w:p w14:paraId="4B022D02" w14:textId="77777777" w:rsidR="00BB1166" w:rsidRDefault="00BB1166" w:rsidP="00BB1166">
      <w:pPr>
        <w:spacing w:line="360" w:lineRule="auto"/>
        <w:rPr>
          <w:rFonts w:ascii="Times New Roman" w:hAnsi="Times New Roman"/>
          <w:color w:val="7F7F7F"/>
          <w:spacing w:val="20"/>
          <w:sz w:val="24"/>
          <w:szCs w:val="24"/>
        </w:rPr>
      </w:pPr>
      <w:r w:rsidRPr="00DD5490">
        <w:rPr>
          <w:rFonts w:ascii="Times New Roman" w:hAnsi="Times New Roman"/>
          <w:color w:val="7F7F7F"/>
          <w:spacing w:val="20"/>
          <w:sz w:val="24"/>
          <w:szCs w:val="24"/>
        </w:rPr>
        <w:t xml:space="preserve">En la Dirección de Recursos Humanos abordamos de manera general todos los subsistemas: Reclutamiento y Selección, Evaluación del Desempeño, Capacitación y Desarrollo, Desarrollo Organizacional, Compensación y Beneficios, Relaciones Laborales, Registro y Control, Sistema de Seguridad y Salud en el Trabajo, Gestión Medioambiental, Desarrollo de actividades para la Mejora del Clima y Cumplimiento de la Dirección de Recursos Humanos con el Sistema de Gestión de la Calidad Interna. Dentro de los cuales, las acciones y los avances son medidos a través de nueve productos vinculados, con indicadores que miden la ejecución trimestral de nuestras metas </w:t>
      </w:r>
      <w:r w:rsidRPr="00DD5490">
        <w:rPr>
          <w:rFonts w:ascii="Times New Roman" w:hAnsi="Times New Roman"/>
          <w:color w:val="7F7F7F"/>
          <w:spacing w:val="20"/>
          <w:sz w:val="24"/>
          <w:szCs w:val="24"/>
        </w:rPr>
        <w:lastRenderedPageBreak/>
        <w:t xml:space="preserve">y actividades asociadas a la estrategia y objetivos de nuestro Plan Operativo anual, y que de manera general las actividades relacionadas a cada uno de los indicadores, arrojan como resultado que hemos logrado el total de las metas trimestrales propuestas al cierre del tercer trimestre, logrando en </w:t>
      </w:r>
      <w:r>
        <w:rPr>
          <w:rFonts w:ascii="Times New Roman" w:hAnsi="Times New Roman"/>
          <w:color w:val="7F7F7F"/>
          <w:spacing w:val="20"/>
          <w:sz w:val="24"/>
          <w:szCs w:val="24"/>
        </w:rPr>
        <w:t xml:space="preserve">casi </w:t>
      </w:r>
      <w:r w:rsidRPr="00DD5490">
        <w:rPr>
          <w:rFonts w:ascii="Times New Roman" w:hAnsi="Times New Roman"/>
          <w:color w:val="7F7F7F"/>
          <w:spacing w:val="20"/>
          <w:sz w:val="24"/>
          <w:szCs w:val="24"/>
        </w:rPr>
        <w:t>todas las metas una ejecución de un 100%.</w:t>
      </w:r>
    </w:p>
    <w:p w14:paraId="2D8592F9" w14:textId="77777777" w:rsidR="00BB1166" w:rsidRPr="009D1F38" w:rsidRDefault="00BB1166" w:rsidP="00BB1166">
      <w:pPr>
        <w:spacing w:line="360" w:lineRule="auto"/>
        <w:rPr>
          <w:rFonts w:ascii="Times New Roman" w:hAnsi="Times New Roman"/>
          <w:color w:val="7F7F7F"/>
          <w:spacing w:val="20"/>
          <w:sz w:val="24"/>
          <w:szCs w:val="24"/>
        </w:rPr>
      </w:pPr>
      <w:r w:rsidRPr="009D1F38">
        <w:rPr>
          <w:rFonts w:ascii="Times New Roman" w:hAnsi="Times New Roman"/>
          <w:color w:val="7F7F7F"/>
          <w:spacing w:val="20"/>
          <w:sz w:val="24"/>
          <w:szCs w:val="24"/>
        </w:rPr>
        <w:t>Análisis de los Resultados del SISMAP</w:t>
      </w:r>
    </w:p>
    <w:p w14:paraId="78642DD9" w14:textId="77777777" w:rsidR="00BB1166" w:rsidRPr="00FB6624" w:rsidRDefault="00BB1166" w:rsidP="00BB1166">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Planificación de los Recursos Humanos</w:t>
      </w:r>
    </w:p>
    <w:p w14:paraId="363FE467" w14:textId="77777777" w:rsidR="00BB1166" w:rsidRPr="00C23820" w:rsidRDefault="00BB1166" w:rsidP="00BB1166">
      <w:pPr>
        <w:spacing w:line="360" w:lineRule="auto"/>
        <w:rPr>
          <w:rFonts w:ascii="Times New Roman" w:hAnsi="Times New Roman"/>
          <w:color w:val="7F7F7F"/>
          <w:spacing w:val="20"/>
          <w:sz w:val="24"/>
          <w:szCs w:val="24"/>
        </w:rPr>
      </w:pPr>
      <w:r w:rsidRPr="00173AF4">
        <w:rPr>
          <w:rFonts w:ascii="Times New Roman" w:hAnsi="Times New Roman"/>
          <w:color w:val="7F7F7F"/>
          <w:spacing w:val="20"/>
          <w:sz w:val="24"/>
          <w:szCs w:val="24"/>
        </w:rPr>
        <w:t>El indicador de Planificación de los Recursos Humanos se refiere a la planificación de la organización en relación con las necesidades cuantitativas y cualitativas de sus recursos humanos a corto, mediano y largo plazo, en función de la planificación estratégica y los recursos. Este indicador actualmente tiene un nivel de un 100% en el Ranking del SISMAP, cumpliendo satisfactoriamente con el mismo. En cuanto a la descripción de la situación actual</w:t>
      </w:r>
      <w:r w:rsidRPr="00C23820">
        <w:rPr>
          <w:rFonts w:ascii="Times New Roman" w:hAnsi="Times New Roman"/>
          <w:color w:val="7F7F7F"/>
          <w:spacing w:val="20"/>
          <w:sz w:val="24"/>
          <w:szCs w:val="24"/>
        </w:rPr>
        <w:t xml:space="preserve"> de los recursos humanos podemos destacar que tenemos una plantilla de personal de 388 empleados, contamos con 151 vacantes. </w:t>
      </w:r>
    </w:p>
    <w:p w14:paraId="4C2A25F3" w14:textId="77777777" w:rsidR="00BB1166" w:rsidRPr="00173AF4" w:rsidRDefault="00BB1166" w:rsidP="00BB1166">
      <w:pPr>
        <w:spacing w:line="360" w:lineRule="auto"/>
        <w:rPr>
          <w:rFonts w:ascii="Times New Roman" w:hAnsi="Times New Roman"/>
          <w:color w:val="7F7F7F"/>
          <w:spacing w:val="20"/>
          <w:sz w:val="24"/>
          <w:szCs w:val="24"/>
        </w:rPr>
      </w:pPr>
      <w:r w:rsidRPr="00173AF4">
        <w:rPr>
          <w:rFonts w:ascii="Times New Roman" w:hAnsi="Times New Roman"/>
          <w:color w:val="7F7F7F"/>
          <w:spacing w:val="20"/>
          <w:sz w:val="24"/>
          <w:szCs w:val="24"/>
        </w:rPr>
        <w:t>Gestión del Empleo</w:t>
      </w:r>
    </w:p>
    <w:p w14:paraId="07FEAFA6" w14:textId="77777777" w:rsidR="00BB1166" w:rsidRPr="00173AF4" w:rsidRDefault="00BB1166" w:rsidP="00BB1166">
      <w:pPr>
        <w:spacing w:line="360" w:lineRule="auto"/>
        <w:rPr>
          <w:rFonts w:ascii="Times New Roman" w:hAnsi="Times New Roman"/>
          <w:color w:val="7F7F7F"/>
          <w:spacing w:val="20"/>
          <w:sz w:val="24"/>
          <w:szCs w:val="24"/>
        </w:rPr>
      </w:pPr>
      <w:r w:rsidRPr="00173AF4">
        <w:rPr>
          <w:rFonts w:ascii="Times New Roman" w:hAnsi="Times New Roman"/>
          <w:color w:val="7F7F7F"/>
          <w:spacing w:val="20"/>
          <w:sz w:val="24"/>
          <w:szCs w:val="24"/>
        </w:rPr>
        <w:t xml:space="preserve">La gestión del empleo en el MAP tiene un nivel de un 100% en el Ranking del SISMAP, debido a que el Ministerio cumple satisfactoriamente con indicadores relativos al mismo. Este indicador se refiere a los concursos de oposición para las vacantes contempladas en la planificación de Recursos Humanos, a través de los cuales hemos vinculado a 18 nuevos colaboradores: Ocho (8) Analistas de Función Pública, Un (1) Soporte Técnico Informático, Dos (2) Analistas Sectoriales, Dos (2) Analistas de Diseño y Mejora de los Servicios, Cinco (5) Analistas I. Todos los seleccionados cumplieron con los requisitos para los concursos, establecidos en el </w:t>
      </w:r>
      <w:r w:rsidRPr="00173AF4">
        <w:rPr>
          <w:rFonts w:ascii="Times New Roman" w:hAnsi="Times New Roman"/>
          <w:color w:val="7F7F7F"/>
          <w:spacing w:val="20"/>
          <w:sz w:val="24"/>
          <w:szCs w:val="24"/>
        </w:rPr>
        <w:lastRenderedPageBreak/>
        <w:t xml:space="preserve">Reglamento 251-15 de Reclutamiento y Selección de Personal de la Ley 41-08 de Función Pública. </w:t>
      </w:r>
    </w:p>
    <w:p w14:paraId="50A53B03" w14:textId="77777777" w:rsidR="00BB1166" w:rsidRPr="00173AF4" w:rsidRDefault="00BB1166" w:rsidP="00BB1166">
      <w:pPr>
        <w:spacing w:line="360" w:lineRule="auto"/>
        <w:rPr>
          <w:rFonts w:ascii="Times New Roman" w:hAnsi="Times New Roman"/>
          <w:color w:val="7F7F7F"/>
          <w:spacing w:val="20"/>
          <w:sz w:val="24"/>
          <w:szCs w:val="24"/>
        </w:rPr>
      </w:pPr>
      <w:r w:rsidRPr="00173AF4">
        <w:rPr>
          <w:rFonts w:ascii="Times New Roman" w:hAnsi="Times New Roman"/>
          <w:color w:val="7F7F7F"/>
          <w:spacing w:val="20"/>
          <w:sz w:val="24"/>
          <w:szCs w:val="24"/>
        </w:rPr>
        <w:t>Gestión de las compensaciones y Beneficios</w:t>
      </w:r>
    </w:p>
    <w:p w14:paraId="2BE077DD" w14:textId="77777777" w:rsidR="00255B45" w:rsidRDefault="00BB1166" w:rsidP="00BB1166">
      <w:pPr>
        <w:spacing w:line="360" w:lineRule="auto"/>
        <w:rPr>
          <w:rFonts w:ascii="Times New Roman" w:hAnsi="Times New Roman"/>
          <w:color w:val="7F7F7F"/>
          <w:spacing w:val="20"/>
          <w:sz w:val="24"/>
          <w:szCs w:val="24"/>
        </w:rPr>
      </w:pPr>
      <w:r w:rsidRPr="009D1F38">
        <w:rPr>
          <w:rFonts w:ascii="Times New Roman" w:hAnsi="Times New Roman"/>
          <w:color w:val="7F7F7F"/>
          <w:spacing w:val="20"/>
          <w:sz w:val="24"/>
          <w:szCs w:val="24"/>
        </w:rPr>
        <w:t>Este indicador, que mide los avances de las instituciones en la aplicación de las políticas de retribución y elaboración de estructuras salariales, basadas en el conjunto de prioridades y objetivos vinculados a su estrategia y a su situación financiera y presupuestaria.</w:t>
      </w:r>
    </w:p>
    <w:p w14:paraId="6DD5B568" w14:textId="5D63178D" w:rsidR="00BB1166" w:rsidRPr="009D1F38" w:rsidRDefault="00BB1166" w:rsidP="00BB1166">
      <w:pPr>
        <w:spacing w:line="360" w:lineRule="auto"/>
        <w:rPr>
          <w:rFonts w:ascii="Times New Roman" w:hAnsi="Times New Roman"/>
          <w:color w:val="7F7F7F"/>
          <w:spacing w:val="20"/>
          <w:sz w:val="24"/>
          <w:szCs w:val="24"/>
        </w:rPr>
      </w:pPr>
      <w:r>
        <w:rPr>
          <w:rFonts w:ascii="Times New Roman" w:hAnsi="Times New Roman"/>
          <w:color w:val="7F7F7F"/>
          <w:spacing w:val="20"/>
          <w:sz w:val="24"/>
          <w:szCs w:val="24"/>
        </w:rPr>
        <w:t>E</w:t>
      </w:r>
      <w:r w:rsidRPr="009D1F38">
        <w:rPr>
          <w:rFonts w:ascii="Times New Roman" w:hAnsi="Times New Roman"/>
          <w:color w:val="7F7F7F"/>
          <w:spacing w:val="20"/>
          <w:sz w:val="24"/>
          <w:szCs w:val="24"/>
        </w:rPr>
        <w:t>l nivel de este indicador se sitúa en un 100% por la revisión bianual reglamentaria, la escala salarial se encuentra actualizada, teniendo impacto en todos los niveles de cargos que se encuentran categorizados dentro de los grupos ocupacionales que tenemos en el Manual de Común de Cargos, en cumplimiento de la Ley 105-13 de Salarios.</w:t>
      </w:r>
    </w:p>
    <w:p w14:paraId="3A9D5663" w14:textId="77777777" w:rsidR="00BB1166" w:rsidRPr="00123648" w:rsidRDefault="00BB1166" w:rsidP="00BB1166">
      <w:pPr>
        <w:spacing w:line="360" w:lineRule="auto"/>
        <w:rPr>
          <w:rFonts w:ascii="Times New Roman" w:hAnsi="Times New Roman"/>
          <w:color w:val="7F7F7F"/>
          <w:spacing w:val="20"/>
          <w:sz w:val="24"/>
          <w:szCs w:val="24"/>
        </w:rPr>
      </w:pPr>
      <w:r w:rsidRPr="00123648">
        <w:rPr>
          <w:rFonts w:ascii="Times New Roman" w:hAnsi="Times New Roman"/>
          <w:color w:val="7F7F7F"/>
          <w:spacing w:val="20"/>
          <w:sz w:val="24"/>
          <w:szCs w:val="24"/>
        </w:rPr>
        <w:t>Gestión de la Capacitación</w:t>
      </w:r>
    </w:p>
    <w:p w14:paraId="251E193D" w14:textId="77777777" w:rsidR="00255B45" w:rsidRDefault="00BB1166" w:rsidP="00BB1166">
      <w:pPr>
        <w:spacing w:line="360" w:lineRule="auto"/>
        <w:rPr>
          <w:rFonts w:ascii="Times New Roman" w:hAnsi="Times New Roman"/>
          <w:color w:val="7F7F7F"/>
          <w:spacing w:val="20"/>
          <w:sz w:val="24"/>
          <w:szCs w:val="24"/>
        </w:rPr>
      </w:pPr>
      <w:r w:rsidRPr="00123648">
        <w:rPr>
          <w:rFonts w:ascii="Times New Roman" w:hAnsi="Times New Roman"/>
          <w:color w:val="7F7F7F"/>
          <w:spacing w:val="20"/>
          <w:sz w:val="24"/>
          <w:szCs w:val="24"/>
        </w:rPr>
        <w:t xml:space="preserve">Mide los avances de las instituciones en aplicar los mecanismos, que en forma objetiva estimulan el crecimiento, las competencias y la contribución profesional de los servidores, en armonía con las necesidades y los cambios organizacionales, la carrera profesional y la satisfacción de los participantes. </w:t>
      </w:r>
    </w:p>
    <w:p w14:paraId="4107D454" w14:textId="0A90D9A5" w:rsidR="00BB1166" w:rsidRDefault="00255B45" w:rsidP="00BB1166">
      <w:pPr>
        <w:spacing w:line="360" w:lineRule="auto"/>
        <w:rPr>
          <w:rFonts w:ascii="Times New Roman" w:hAnsi="Times New Roman"/>
          <w:color w:val="7F7F7F"/>
          <w:spacing w:val="20"/>
          <w:sz w:val="24"/>
          <w:szCs w:val="24"/>
        </w:rPr>
      </w:pPr>
      <w:r>
        <w:rPr>
          <w:rFonts w:ascii="Times New Roman" w:hAnsi="Times New Roman"/>
          <w:color w:val="7F7F7F"/>
          <w:spacing w:val="20"/>
          <w:sz w:val="24"/>
          <w:szCs w:val="24"/>
        </w:rPr>
        <w:t>El indicador de capacitación</w:t>
      </w:r>
      <w:r w:rsidR="00BB1166" w:rsidRPr="00123648">
        <w:rPr>
          <w:rFonts w:ascii="Times New Roman" w:hAnsi="Times New Roman"/>
          <w:color w:val="7F7F7F"/>
          <w:spacing w:val="20"/>
          <w:sz w:val="24"/>
          <w:szCs w:val="24"/>
        </w:rPr>
        <w:t xml:space="preserve"> muestra un nivel de un 9</w:t>
      </w:r>
      <w:r w:rsidR="00BB1166">
        <w:rPr>
          <w:rFonts w:ascii="Times New Roman" w:hAnsi="Times New Roman"/>
          <w:color w:val="7F7F7F"/>
          <w:spacing w:val="20"/>
          <w:sz w:val="24"/>
          <w:szCs w:val="24"/>
        </w:rPr>
        <w:t>4</w:t>
      </w:r>
      <w:r w:rsidR="00BB1166" w:rsidRPr="00123648">
        <w:rPr>
          <w:rFonts w:ascii="Times New Roman" w:hAnsi="Times New Roman"/>
          <w:color w:val="7F7F7F"/>
          <w:spacing w:val="20"/>
          <w:sz w:val="24"/>
          <w:szCs w:val="24"/>
        </w:rPr>
        <w:t>% de objetivo logrado en el Ranking del SISMAP. El Ministerio ha coordinado y ejecutado 1</w:t>
      </w:r>
      <w:r w:rsidR="00BB1166">
        <w:rPr>
          <w:rFonts w:ascii="Times New Roman" w:hAnsi="Times New Roman"/>
          <w:color w:val="7F7F7F"/>
          <w:spacing w:val="20"/>
          <w:sz w:val="24"/>
          <w:szCs w:val="24"/>
        </w:rPr>
        <w:t>4</w:t>
      </w:r>
      <w:r w:rsidR="00BB1166" w:rsidRPr="00123648">
        <w:rPr>
          <w:rFonts w:ascii="Times New Roman" w:hAnsi="Times New Roman"/>
          <w:color w:val="7F7F7F"/>
          <w:spacing w:val="20"/>
          <w:sz w:val="24"/>
          <w:szCs w:val="24"/>
        </w:rPr>
        <w:t xml:space="preserve"> eventos formativos, logrando impactar </w:t>
      </w:r>
      <w:r w:rsidR="00BB1166">
        <w:rPr>
          <w:rFonts w:ascii="Times New Roman" w:hAnsi="Times New Roman"/>
          <w:color w:val="7F7F7F"/>
          <w:spacing w:val="20"/>
          <w:sz w:val="24"/>
          <w:szCs w:val="24"/>
        </w:rPr>
        <w:t>146</w:t>
      </w:r>
      <w:r w:rsidR="00BB1166" w:rsidRPr="00123648">
        <w:rPr>
          <w:rFonts w:ascii="Times New Roman" w:hAnsi="Times New Roman"/>
          <w:color w:val="7F7F7F"/>
          <w:spacing w:val="20"/>
          <w:sz w:val="24"/>
          <w:szCs w:val="24"/>
        </w:rPr>
        <w:t xml:space="preserve"> </w:t>
      </w:r>
      <w:r w:rsidR="002B613F" w:rsidRPr="00123648">
        <w:rPr>
          <w:rFonts w:ascii="Times New Roman" w:hAnsi="Times New Roman"/>
          <w:color w:val="7F7F7F"/>
          <w:spacing w:val="20"/>
          <w:sz w:val="24"/>
          <w:szCs w:val="24"/>
        </w:rPr>
        <w:t>colaboradores</w:t>
      </w:r>
      <w:r w:rsidR="002B613F">
        <w:rPr>
          <w:rFonts w:ascii="Times New Roman" w:hAnsi="Times New Roman"/>
          <w:color w:val="7F7F7F"/>
          <w:spacing w:val="20"/>
          <w:sz w:val="24"/>
          <w:szCs w:val="24"/>
        </w:rPr>
        <w:t>.</w:t>
      </w:r>
    </w:p>
    <w:p w14:paraId="2F6FE78A" w14:textId="062521E5" w:rsidR="00255B45" w:rsidRDefault="0038750D" w:rsidP="00BB1166">
      <w:pPr>
        <w:spacing w:line="360" w:lineRule="auto"/>
        <w:rPr>
          <w:rFonts w:ascii="Times New Roman" w:hAnsi="Times New Roman"/>
          <w:color w:val="7F7F7F"/>
          <w:spacing w:val="20"/>
          <w:sz w:val="24"/>
          <w:szCs w:val="24"/>
        </w:rPr>
      </w:pPr>
      <w:r>
        <w:rPr>
          <w:rFonts w:ascii="Times New Roman" w:hAnsi="Times New Roman"/>
          <w:color w:val="7F7F7F"/>
          <w:spacing w:val="20"/>
          <w:sz w:val="24"/>
          <w:szCs w:val="24"/>
        </w:rPr>
        <w:t>La siguiente tabla muestra las capacitaciones impartidas a los servidores públicos del ministerio desde enero hasta noviembre:</w:t>
      </w:r>
    </w:p>
    <w:p w14:paraId="66209A34" w14:textId="77777777" w:rsidR="00255B45" w:rsidRPr="00123648" w:rsidRDefault="00255B45" w:rsidP="00BB1166">
      <w:pPr>
        <w:spacing w:line="360" w:lineRule="auto"/>
        <w:rPr>
          <w:rFonts w:ascii="Times New Roman" w:hAnsi="Times New Roman"/>
          <w:color w:val="7F7F7F"/>
          <w:spacing w:val="20"/>
          <w:sz w:val="24"/>
          <w:szCs w:val="24"/>
        </w:rPr>
      </w:pPr>
    </w:p>
    <w:tbl>
      <w:tblPr>
        <w:tblW w:w="76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1462"/>
        <w:gridCol w:w="1469"/>
        <w:gridCol w:w="1327"/>
      </w:tblGrid>
      <w:tr w:rsidR="00E9521F" w:rsidRPr="00AA4BBA" w14:paraId="3B564925" w14:textId="77777777" w:rsidTr="002B613F">
        <w:trPr>
          <w:trHeight w:val="853"/>
        </w:trPr>
        <w:tc>
          <w:tcPr>
            <w:tcW w:w="7655" w:type="dxa"/>
            <w:gridSpan w:val="4"/>
            <w:shd w:val="clear" w:color="auto" w:fill="002060"/>
            <w:noWrap/>
            <w:vAlign w:val="center"/>
          </w:tcPr>
          <w:p w14:paraId="606C71CA" w14:textId="4193A979" w:rsidR="00E9521F" w:rsidRPr="00AA4BBA" w:rsidRDefault="00E9521F" w:rsidP="00074A24">
            <w:pPr>
              <w:spacing w:after="0" w:line="240" w:lineRule="auto"/>
              <w:jc w:val="center"/>
              <w:rPr>
                <w:rFonts w:ascii="Times New Roman" w:hAnsi="Times New Roman"/>
                <w:color w:val="7F7F7F"/>
                <w:spacing w:val="20"/>
                <w:sz w:val="24"/>
                <w:szCs w:val="24"/>
              </w:rPr>
            </w:pPr>
            <w:r w:rsidRPr="002B613F">
              <w:rPr>
                <w:rFonts w:ascii="Times New Roman" w:hAnsi="Times New Roman"/>
                <w:color w:val="FFFFFF" w:themeColor="background1"/>
                <w:spacing w:val="20"/>
                <w:sz w:val="24"/>
                <w:szCs w:val="24"/>
              </w:rPr>
              <w:lastRenderedPageBreak/>
              <w:t xml:space="preserve">Capacitaciones Impartidas Servidores Públicos </w:t>
            </w:r>
            <w:r w:rsidR="002B613F" w:rsidRPr="002B613F">
              <w:rPr>
                <w:rFonts w:ascii="Times New Roman" w:hAnsi="Times New Roman"/>
                <w:color w:val="FFFFFF" w:themeColor="background1"/>
                <w:spacing w:val="20"/>
                <w:sz w:val="24"/>
                <w:szCs w:val="24"/>
              </w:rPr>
              <w:t xml:space="preserve">del </w:t>
            </w:r>
            <w:r w:rsidRPr="002B613F">
              <w:rPr>
                <w:rFonts w:ascii="Times New Roman" w:hAnsi="Times New Roman"/>
                <w:color w:val="FFFFFF" w:themeColor="background1"/>
                <w:spacing w:val="20"/>
                <w:sz w:val="24"/>
                <w:szCs w:val="24"/>
              </w:rPr>
              <w:t>MAP</w:t>
            </w:r>
          </w:p>
        </w:tc>
      </w:tr>
      <w:tr w:rsidR="00BB1166" w:rsidRPr="00AA4BBA" w14:paraId="2C898887" w14:textId="77777777" w:rsidTr="002B613F">
        <w:trPr>
          <w:trHeight w:val="572"/>
        </w:trPr>
        <w:tc>
          <w:tcPr>
            <w:tcW w:w="3397" w:type="dxa"/>
            <w:shd w:val="clear" w:color="auto" w:fill="auto"/>
            <w:noWrap/>
            <w:vAlign w:val="center"/>
            <w:hideMark/>
          </w:tcPr>
          <w:p w14:paraId="6469757A" w14:textId="6A992176" w:rsidR="00BB1166" w:rsidRPr="00AA4BBA" w:rsidRDefault="002B613F"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Curso/Diplomado</w:t>
            </w:r>
          </w:p>
        </w:tc>
        <w:tc>
          <w:tcPr>
            <w:tcW w:w="1462" w:type="dxa"/>
            <w:shd w:val="clear" w:color="auto" w:fill="auto"/>
            <w:vAlign w:val="center"/>
            <w:hideMark/>
          </w:tcPr>
          <w:p w14:paraId="3CCCB6CB" w14:textId="1349E446"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 xml:space="preserve">Género Femenino </w:t>
            </w:r>
          </w:p>
        </w:tc>
        <w:tc>
          <w:tcPr>
            <w:tcW w:w="1469" w:type="dxa"/>
            <w:shd w:val="clear" w:color="auto" w:fill="auto"/>
            <w:vAlign w:val="center"/>
            <w:hideMark/>
          </w:tcPr>
          <w:p w14:paraId="148D4BB0" w14:textId="644818AA"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Género Masculino</w:t>
            </w:r>
          </w:p>
        </w:tc>
        <w:tc>
          <w:tcPr>
            <w:tcW w:w="1327" w:type="dxa"/>
            <w:shd w:val="clear" w:color="auto" w:fill="auto"/>
            <w:vAlign w:val="center"/>
            <w:hideMark/>
          </w:tcPr>
          <w:p w14:paraId="0B9D4C6C" w14:textId="5ECA2232" w:rsidR="00BB1166" w:rsidRPr="00AA4BBA" w:rsidRDefault="002B613F"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Total</w:t>
            </w:r>
          </w:p>
        </w:tc>
      </w:tr>
      <w:tr w:rsidR="00BB1166" w:rsidRPr="00AA4BBA" w14:paraId="73BC283D" w14:textId="77777777" w:rsidTr="00E9521F">
        <w:trPr>
          <w:trHeight w:val="409"/>
        </w:trPr>
        <w:tc>
          <w:tcPr>
            <w:tcW w:w="3397" w:type="dxa"/>
            <w:shd w:val="clear" w:color="auto" w:fill="auto"/>
            <w:vAlign w:val="center"/>
          </w:tcPr>
          <w:p w14:paraId="33476CD9"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Metodologías Ágiles con Scrum</w:t>
            </w:r>
          </w:p>
        </w:tc>
        <w:tc>
          <w:tcPr>
            <w:tcW w:w="1462" w:type="dxa"/>
            <w:shd w:val="clear" w:color="000000" w:fill="FFFFFF"/>
            <w:vAlign w:val="center"/>
          </w:tcPr>
          <w:p w14:paraId="56279773"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6</w:t>
            </w:r>
          </w:p>
        </w:tc>
        <w:tc>
          <w:tcPr>
            <w:tcW w:w="1469" w:type="dxa"/>
            <w:shd w:val="clear" w:color="000000" w:fill="FFFFFF"/>
            <w:vAlign w:val="center"/>
          </w:tcPr>
          <w:p w14:paraId="47E9EFB8"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8</w:t>
            </w:r>
          </w:p>
        </w:tc>
        <w:tc>
          <w:tcPr>
            <w:tcW w:w="1327" w:type="dxa"/>
            <w:shd w:val="clear" w:color="auto" w:fill="auto"/>
            <w:vAlign w:val="center"/>
          </w:tcPr>
          <w:p w14:paraId="749E309F"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14</w:t>
            </w:r>
          </w:p>
        </w:tc>
      </w:tr>
      <w:tr w:rsidR="00BB1166" w:rsidRPr="00AA4BBA" w14:paraId="1392B8F0" w14:textId="77777777" w:rsidTr="00E9521F">
        <w:trPr>
          <w:trHeight w:val="402"/>
        </w:trPr>
        <w:tc>
          <w:tcPr>
            <w:tcW w:w="3397" w:type="dxa"/>
            <w:shd w:val="clear" w:color="auto" w:fill="auto"/>
            <w:vAlign w:val="center"/>
          </w:tcPr>
          <w:p w14:paraId="14609C55"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Excel Básico</w:t>
            </w:r>
          </w:p>
        </w:tc>
        <w:tc>
          <w:tcPr>
            <w:tcW w:w="1462" w:type="dxa"/>
            <w:shd w:val="clear" w:color="000000" w:fill="FFFFFF"/>
            <w:vAlign w:val="center"/>
          </w:tcPr>
          <w:p w14:paraId="595A1935"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10</w:t>
            </w:r>
          </w:p>
        </w:tc>
        <w:tc>
          <w:tcPr>
            <w:tcW w:w="1469" w:type="dxa"/>
            <w:shd w:val="clear" w:color="000000" w:fill="FFFFFF"/>
            <w:vAlign w:val="center"/>
          </w:tcPr>
          <w:p w14:paraId="7085E629"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2</w:t>
            </w:r>
          </w:p>
        </w:tc>
        <w:tc>
          <w:tcPr>
            <w:tcW w:w="1327" w:type="dxa"/>
            <w:shd w:val="clear" w:color="auto" w:fill="auto"/>
            <w:vAlign w:val="center"/>
          </w:tcPr>
          <w:p w14:paraId="5BDB9FEA"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12</w:t>
            </w:r>
          </w:p>
        </w:tc>
      </w:tr>
      <w:tr w:rsidR="00BB1166" w:rsidRPr="00AA4BBA" w14:paraId="3FB55AF2" w14:textId="77777777" w:rsidTr="00E9521F">
        <w:trPr>
          <w:trHeight w:val="402"/>
        </w:trPr>
        <w:tc>
          <w:tcPr>
            <w:tcW w:w="3397" w:type="dxa"/>
            <w:shd w:val="clear" w:color="auto" w:fill="auto"/>
            <w:vAlign w:val="center"/>
          </w:tcPr>
          <w:p w14:paraId="7ECD9C5C"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Gestión y Resolución de Conflictos</w:t>
            </w:r>
          </w:p>
        </w:tc>
        <w:tc>
          <w:tcPr>
            <w:tcW w:w="1462" w:type="dxa"/>
            <w:shd w:val="clear" w:color="000000" w:fill="FFFFFF"/>
            <w:vAlign w:val="center"/>
          </w:tcPr>
          <w:p w14:paraId="30F47912"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18</w:t>
            </w:r>
          </w:p>
        </w:tc>
        <w:tc>
          <w:tcPr>
            <w:tcW w:w="1469" w:type="dxa"/>
            <w:shd w:val="clear" w:color="000000" w:fill="FFFFFF"/>
            <w:vAlign w:val="center"/>
          </w:tcPr>
          <w:p w14:paraId="2DD586ED"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5</w:t>
            </w:r>
          </w:p>
        </w:tc>
        <w:tc>
          <w:tcPr>
            <w:tcW w:w="1327" w:type="dxa"/>
            <w:shd w:val="clear" w:color="auto" w:fill="auto"/>
            <w:vAlign w:val="center"/>
          </w:tcPr>
          <w:p w14:paraId="73A5EE56"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23</w:t>
            </w:r>
          </w:p>
        </w:tc>
      </w:tr>
      <w:tr w:rsidR="00BB1166" w:rsidRPr="00AA4BBA" w14:paraId="72098D0A" w14:textId="77777777" w:rsidTr="00E9521F">
        <w:trPr>
          <w:trHeight w:val="680"/>
        </w:trPr>
        <w:tc>
          <w:tcPr>
            <w:tcW w:w="3397" w:type="dxa"/>
            <w:shd w:val="clear" w:color="auto" w:fill="auto"/>
            <w:vAlign w:val="center"/>
          </w:tcPr>
          <w:p w14:paraId="2B6EB993"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Redacción y Presentación de Informes Técnicos</w:t>
            </w:r>
          </w:p>
        </w:tc>
        <w:tc>
          <w:tcPr>
            <w:tcW w:w="1462" w:type="dxa"/>
            <w:shd w:val="clear" w:color="000000" w:fill="FFFFFF"/>
            <w:vAlign w:val="center"/>
          </w:tcPr>
          <w:p w14:paraId="51D21711"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16</w:t>
            </w:r>
          </w:p>
        </w:tc>
        <w:tc>
          <w:tcPr>
            <w:tcW w:w="1469" w:type="dxa"/>
            <w:shd w:val="clear" w:color="000000" w:fill="FFFFFF"/>
            <w:vAlign w:val="center"/>
          </w:tcPr>
          <w:p w14:paraId="03CBB8C7"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7</w:t>
            </w:r>
          </w:p>
        </w:tc>
        <w:tc>
          <w:tcPr>
            <w:tcW w:w="1327" w:type="dxa"/>
            <w:shd w:val="clear" w:color="auto" w:fill="auto"/>
            <w:vAlign w:val="center"/>
          </w:tcPr>
          <w:p w14:paraId="397C565A"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23</w:t>
            </w:r>
          </w:p>
        </w:tc>
      </w:tr>
      <w:tr w:rsidR="00BB1166" w:rsidRPr="00AA4BBA" w14:paraId="6459FB7D" w14:textId="77777777" w:rsidTr="00E9521F">
        <w:trPr>
          <w:trHeight w:val="405"/>
        </w:trPr>
        <w:tc>
          <w:tcPr>
            <w:tcW w:w="3397" w:type="dxa"/>
            <w:shd w:val="clear" w:color="auto" w:fill="auto"/>
            <w:vAlign w:val="center"/>
          </w:tcPr>
          <w:p w14:paraId="7374AA5F"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 xml:space="preserve">Curso Inducción a la Administración Pública </w:t>
            </w:r>
          </w:p>
        </w:tc>
        <w:tc>
          <w:tcPr>
            <w:tcW w:w="1462" w:type="dxa"/>
            <w:shd w:val="clear" w:color="000000" w:fill="FFFFFF"/>
            <w:vAlign w:val="center"/>
            <w:hideMark/>
          </w:tcPr>
          <w:p w14:paraId="5DB8F486"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4</w:t>
            </w:r>
          </w:p>
        </w:tc>
        <w:tc>
          <w:tcPr>
            <w:tcW w:w="1469" w:type="dxa"/>
            <w:shd w:val="clear" w:color="000000" w:fill="FFFFFF"/>
            <w:vAlign w:val="center"/>
            <w:hideMark/>
          </w:tcPr>
          <w:p w14:paraId="1B8995D1"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3</w:t>
            </w:r>
          </w:p>
        </w:tc>
        <w:tc>
          <w:tcPr>
            <w:tcW w:w="1327" w:type="dxa"/>
            <w:shd w:val="clear" w:color="auto" w:fill="auto"/>
            <w:vAlign w:val="center"/>
            <w:hideMark/>
          </w:tcPr>
          <w:p w14:paraId="0845444D"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7</w:t>
            </w:r>
          </w:p>
        </w:tc>
      </w:tr>
      <w:tr w:rsidR="00BB1166" w:rsidRPr="00AA4BBA" w14:paraId="74E85FD2" w14:textId="77777777" w:rsidTr="00E9521F">
        <w:trPr>
          <w:trHeight w:val="397"/>
        </w:trPr>
        <w:tc>
          <w:tcPr>
            <w:tcW w:w="3397" w:type="dxa"/>
            <w:shd w:val="clear" w:color="auto" w:fill="auto"/>
            <w:vAlign w:val="center"/>
          </w:tcPr>
          <w:p w14:paraId="6B11C91E"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Oratoria y Maestría de Ceremonias</w:t>
            </w:r>
          </w:p>
        </w:tc>
        <w:tc>
          <w:tcPr>
            <w:tcW w:w="1462" w:type="dxa"/>
            <w:shd w:val="clear" w:color="000000" w:fill="FFFFFF"/>
            <w:vAlign w:val="center"/>
          </w:tcPr>
          <w:p w14:paraId="245D7485"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2</w:t>
            </w:r>
          </w:p>
        </w:tc>
        <w:tc>
          <w:tcPr>
            <w:tcW w:w="1469" w:type="dxa"/>
            <w:shd w:val="clear" w:color="000000" w:fill="FFFFFF"/>
            <w:vAlign w:val="center"/>
          </w:tcPr>
          <w:p w14:paraId="304BC618"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0</w:t>
            </w:r>
          </w:p>
        </w:tc>
        <w:tc>
          <w:tcPr>
            <w:tcW w:w="1327" w:type="dxa"/>
            <w:shd w:val="clear" w:color="auto" w:fill="auto"/>
            <w:vAlign w:val="center"/>
          </w:tcPr>
          <w:p w14:paraId="65FB4DE6"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2</w:t>
            </w:r>
          </w:p>
        </w:tc>
      </w:tr>
      <w:tr w:rsidR="00BB1166" w:rsidRPr="00AA4BBA" w14:paraId="46EFBFC0" w14:textId="77777777" w:rsidTr="00E9521F">
        <w:trPr>
          <w:trHeight w:val="392"/>
        </w:trPr>
        <w:tc>
          <w:tcPr>
            <w:tcW w:w="3397" w:type="dxa"/>
            <w:shd w:val="clear" w:color="auto" w:fill="auto"/>
            <w:vAlign w:val="center"/>
          </w:tcPr>
          <w:p w14:paraId="11B0F161"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Comunicación Efectiva</w:t>
            </w:r>
          </w:p>
        </w:tc>
        <w:tc>
          <w:tcPr>
            <w:tcW w:w="1462" w:type="dxa"/>
            <w:shd w:val="clear" w:color="000000" w:fill="FFFFFF"/>
            <w:vAlign w:val="center"/>
          </w:tcPr>
          <w:p w14:paraId="4C28D3E7"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10</w:t>
            </w:r>
          </w:p>
        </w:tc>
        <w:tc>
          <w:tcPr>
            <w:tcW w:w="1469" w:type="dxa"/>
            <w:shd w:val="clear" w:color="000000" w:fill="FFFFFF"/>
            <w:vAlign w:val="center"/>
          </w:tcPr>
          <w:p w14:paraId="55563190"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2</w:t>
            </w:r>
          </w:p>
        </w:tc>
        <w:tc>
          <w:tcPr>
            <w:tcW w:w="1327" w:type="dxa"/>
            <w:shd w:val="clear" w:color="auto" w:fill="auto"/>
            <w:vAlign w:val="center"/>
          </w:tcPr>
          <w:p w14:paraId="66B849B0"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12</w:t>
            </w:r>
          </w:p>
        </w:tc>
      </w:tr>
      <w:tr w:rsidR="00BB1166" w:rsidRPr="00AA4BBA" w14:paraId="5569F0CD" w14:textId="77777777" w:rsidTr="00E9521F">
        <w:trPr>
          <w:trHeight w:val="398"/>
        </w:trPr>
        <w:tc>
          <w:tcPr>
            <w:tcW w:w="3397" w:type="dxa"/>
            <w:shd w:val="clear" w:color="auto" w:fill="auto"/>
            <w:vAlign w:val="center"/>
          </w:tcPr>
          <w:p w14:paraId="769C0848"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Principios Básicos de Género</w:t>
            </w:r>
          </w:p>
        </w:tc>
        <w:tc>
          <w:tcPr>
            <w:tcW w:w="1462" w:type="dxa"/>
            <w:shd w:val="clear" w:color="000000" w:fill="FFFFFF"/>
            <w:vAlign w:val="center"/>
          </w:tcPr>
          <w:p w14:paraId="5AF6A2B2"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w:t>
            </w:r>
          </w:p>
        </w:tc>
        <w:tc>
          <w:tcPr>
            <w:tcW w:w="1469" w:type="dxa"/>
            <w:shd w:val="clear" w:color="000000" w:fill="FFFFFF"/>
            <w:vAlign w:val="center"/>
          </w:tcPr>
          <w:p w14:paraId="42CC8046"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0</w:t>
            </w:r>
          </w:p>
        </w:tc>
        <w:tc>
          <w:tcPr>
            <w:tcW w:w="1327" w:type="dxa"/>
            <w:shd w:val="clear" w:color="auto" w:fill="auto"/>
            <w:vAlign w:val="center"/>
          </w:tcPr>
          <w:p w14:paraId="3A61CFB4"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w:t>
            </w:r>
          </w:p>
        </w:tc>
      </w:tr>
      <w:tr w:rsidR="00BB1166" w:rsidRPr="00AA4BBA" w14:paraId="21F24E63" w14:textId="77777777" w:rsidTr="00E9521F">
        <w:trPr>
          <w:trHeight w:val="393"/>
        </w:trPr>
        <w:tc>
          <w:tcPr>
            <w:tcW w:w="3397" w:type="dxa"/>
            <w:shd w:val="clear" w:color="auto" w:fill="auto"/>
            <w:vAlign w:val="center"/>
          </w:tcPr>
          <w:p w14:paraId="5C47BC17"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Curso Lengua de Señas</w:t>
            </w:r>
          </w:p>
        </w:tc>
        <w:tc>
          <w:tcPr>
            <w:tcW w:w="1462" w:type="dxa"/>
            <w:shd w:val="clear" w:color="000000" w:fill="FFFFFF"/>
            <w:vAlign w:val="center"/>
          </w:tcPr>
          <w:p w14:paraId="4707B378"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w:t>
            </w:r>
          </w:p>
        </w:tc>
        <w:tc>
          <w:tcPr>
            <w:tcW w:w="1469" w:type="dxa"/>
            <w:shd w:val="clear" w:color="000000" w:fill="FFFFFF"/>
            <w:vAlign w:val="center"/>
          </w:tcPr>
          <w:p w14:paraId="0D7CD8C4"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0</w:t>
            </w:r>
          </w:p>
        </w:tc>
        <w:tc>
          <w:tcPr>
            <w:tcW w:w="1327" w:type="dxa"/>
            <w:shd w:val="clear" w:color="auto" w:fill="auto"/>
            <w:vAlign w:val="center"/>
          </w:tcPr>
          <w:p w14:paraId="09948656"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w:t>
            </w:r>
          </w:p>
        </w:tc>
      </w:tr>
      <w:tr w:rsidR="00BB1166" w:rsidRPr="00AA4BBA" w14:paraId="1DB46A48" w14:textId="77777777" w:rsidTr="00E9521F">
        <w:trPr>
          <w:trHeight w:val="387"/>
        </w:trPr>
        <w:tc>
          <w:tcPr>
            <w:tcW w:w="3397" w:type="dxa"/>
            <w:shd w:val="clear" w:color="auto" w:fill="auto"/>
            <w:vAlign w:val="center"/>
          </w:tcPr>
          <w:p w14:paraId="67B5E7D5" w14:textId="77777777" w:rsidR="00BB1166" w:rsidRPr="00AA4BBA" w:rsidRDefault="00BB1166" w:rsidP="00074A24">
            <w:pPr>
              <w:spacing w:after="0" w:line="240" w:lineRule="auto"/>
              <w:rPr>
                <w:rFonts w:ascii="Times New Roman" w:hAnsi="Times New Roman"/>
                <w:color w:val="7F7F7F"/>
                <w:spacing w:val="20"/>
                <w:sz w:val="24"/>
                <w:szCs w:val="24"/>
              </w:rPr>
            </w:pPr>
            <w:r w:rsidRPr="00AA4BBA">
              <w:rPr>
                <w:rFonts w:ascii="Times New Roman" w:hAnsi="Times New Roman"/>
                <w:color w:val="7F7F7F"/>
                <w:spacing w:val="20"/>
                <w:sz w:val="24"/>
                <w:szCs w:val="24"/>
              </w:rPr>
              <w:t>Diplomando en Gobernabilidad e Innovación Pública</w:t>
            </w:r>
          </w:p>
        </w:tc>
        <w:tc>
          <w:tcPr>
            <w:tcW w:w="1462" w:type="dxa"/>
            <w:shd w:val="clear" w:color="000000" w:fill="FFFFFF"/>
            <w:vAlign w:val="center"/>
          </w:tcPr>
          <w:p w14:paraId="488BB53D"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0</w:t>
            </w:r>
          </w:p>
        </w:tc>
        <w:tc>
          <w:tcPr>
            <w:tcW w:w="1469" w:type="dxa"/>
            <w:shd w:val="clear" w:color="000000" w:fill="FFFFFF"/>
            <w:vAlign w:val="center"/>
          </w:tcPr>
          <w:p w14:paraId="32B4BD5A"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w:t>
            </w:r>
          </w:p>
        </w:tc>
        <w:tc>
          <w:tcPr>
            <w:tcW w:w="1327" w:type="dxa"/>
            <w:shd w:val="clear" w:color="auto" w:fill="auto"/>
            <w:vAlign w:val="center"/>
          </w:tcPr>
          <w:p w14:paraId="5AD0F784" w14:textId="77777777" w:rsidR="00BB1166" w:rsidRPr="00AA4BBA" w:rsidRDefault="00BB1166" w:rsidP="00074A24">
            <w:pPr>
              <w:spacing w:after="0" w:line="240" w:lineRule="auto"/>
              <w:jc w:val="center"/>
              <w:rPr>
                <w:rFonts w:ascii="Times New Roman" w:hAnsi="Times New Roman"/>
                <w:color w:val="7F7F7F"/>
                <w:spacing w:val="20"/>
                <w:sz w:val="24"/>
                <w:szCs w:val="24"/>
              </w:rPr>
            </w:pPr>
            <w:r w:rsidRPr="00AA4BBA">
              <w:rPr>
                <w:rFonts w:ascii="Times New Roman" w:hAnsi="Times New Roman"/>
                <w:color w:val="7F7F7F"/>
                <w:spacing w:val="20"/>
                <w:sz w:val="24"/>
                <w:szCs w:val="24"/>
              </w:rPr>
              <w:t>1</w:t>
            </w:r>
          </w:p>
        </w:tc>
      </w:tr>
      <w:tr w:rsidR="00BB1166" w:rsidRPr="00173AF4" w14:paraId="565BFC19" w14:textId="77777777" w:rsidTr="00E9521F">
        <w:trPr>
          <w:trHeight w:val="387"/>
        </w:trPr>
        <w:tc>
          <w:tcPr>
            <w:tcW w:w="3397" w:type="dxa"/>
            <w:shd w:val="clear" w:color="auto" w:fill="auto"/>
            <w:vAlign w:val="center"/>
          </w:tcPr>
          <w:p w14:paraId="2D5E1224" w14:textId="77777777" w:rsidR="00BB1166" w:rsidRPr="00AA4BBA" w:rsidRDefault="00BB1166" w:rsidP="00074A24">
            <w:pPr>
              <w:spacing w:after="0" w:line="240" w:lineRule="auto"/>
              <w:rPr>
                <w:rFonts w:ascii="Times New Roman" w:hAnsi="Times New Roman"/>
                <w:color w:val="7F7F7F"/>
                <w:spacing w:val="20"/>
                <w:sz w:val="24"/>
                <w:szCs w:val="24"/>
              </w:rPr>
            </w:pPr>
            <w:r>
              <w:rPr>
                <w:rFonts w:ascii="Times New Roman" w:hAnsi="Times New Roman"/>
                <w:color w:val="7F7F7F"/>
                <w:spacing w:val="20"/>
                <w:sz w:val="24"/>
                <w:szCs w:val="24"/>
              </w:rPr>
              <w:t>Curso de StoryTelling</w:t>
            </w:r>
          </w:p>
        </w:tc>
        <w:tc>
          <w:tcPr>
            <w:tcW w:w="1462" w:type="dxa"/>
            <w:shd w:val="clear" w:color="000000" w:fill="FFFFFF"/>
            <w:vAlign w:val="center"/>
          </w:tcPr>
          <w:p w14:paraId="0CEABB95" w14:textId="77777777" w:rsidR="00BB1166" w:rsidRPr="00AA4BBA"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2</w:t>
            </w:r>
          </w:p>
        </w:tc>
        <w:tc>
          <w:tcPr>
            <w:tcW w:w="1469" w:type="dxa"/>
            <w:shd w:val="clear" w:color="000000" w:fill="FFFFFF"/>
            <w:vAlign w:val="center"/>
          </w:tcPr>
          <w:p w14:paraId="242B0811" w14:textId="77777777" w:rsidR="00BB1166" w:rsidRPr="00AA4BBA"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3</w:t>
            </w:r>
          </w:p>
        </w:tc>
        <w:tc>
          <w:tcPr>
            <w:tcW w:w="1327" w:type="dxa"/>
            <w:shd w:val="clear" w:color="auto" w:fill="auto"/>
            <w:vAlign w:val="center"/>
          </w:tcPr>
          <w:p w14:paraId="21E12BDA" w14:textId="77777777" w:rsidR="00BB1166" w:rsidRPr="00AA4BBA"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5</w:t>
            </w:r>
          </w:p>
        </w:tc>
      </w:tr>
      <w:tr w:rsidR="00BB1166" w:rsidRPr="00173AF4" w14:paraId="0554A035" w14:textId="77777777" w:rsidTr="00E9521F">
        <w:trPr>
          <w:trHeight w:val="387"/>
        </w:trPr>
        <w:tc>
          <w:tcPr>
            <w:tcW w:w="3397" w:type="dxa"/>
            <w:shd w:val="clear" w:color="auto" w:fill="auto"/>
            <w:vAlign w:val="center"/>
          </w:tcPr>
          <w:p w14:paraId="21E323E0" w14:textId="77777777" w:rsidR="00BB1166" w:rsidRDefault="00BB1166" w:rsidP="00074A24">
            <w:pPr>
              <w:spacing w:after="0" w:line="240" w:lineRule="auto"/>
              <w:rPr>
                <w:rFonts w:ascii="Times New Roman" w:hAnsi="Times New Roman"/>
                <w:color w:val="7F7F7F"/>
                <w:spacing w:val="20"/>
                <w:sz w:val="24"/>
                <w:szCs w:val="24"/>
              </w:rPr>
            </w:pPr>
            <w:r>
              <w:rPr>
                <w:rFonts w:ascii="Times New Roman" w:hAnsi="Times New Roman"/>
                <w:color w:val="7F7F7F"/>
                <w:spacing w:val="20"/>
                <w:sz w:val="24"/>
                <w:szCs w:val="24"/>
              </w:rPr>
              <w:t>Diplomado en Gestión por Competencias</w:t>
            </w:r>
          </w:p>
        </w:tc>
        <w:tc>
          <w:tcPr>
            <w:tcW w:w="1462" w:type="dxa"/>
            <w:shd w:val="clear" w:color="000000" w:fill="FFFFFF"/>
            <w:vAlign w:val="center"/>
          </w:tcPr>
          <w:p w14:paraId="21E40538"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11</w:t>
            </w:r>
          </w:p>
        </w:tc>
        <w:tc>
          <w:tcPr>
            <w:tcW w:w="1469" w:type="dxa"/>
            <w:shd w:val="clear" w:color="000000" w:fill="FFFFFF"/>
            <w:vAlign w:val="center"/>
          </w:tcPr>
          <w:p w14:paraId="43A8FBB4"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3</w:t>
            </w:r>
          </w:p>
        </w:tc>
        <w:tc>
          <w:tcPr>
            <w:tcW w:w="1327" w:type="dxa"/>
            <w:shd w:val="clear" w:color="auto" w:fill="auto"/>
            <w:vAlign w:val="center"/>
          </w:tcPr>
          <w:p w14:paraId="44CCF15F"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14</w:t>
            </w:r>
          </w:p>
        </w:tc>
      </w:tr>
      <w:tr w:rsidR="00BB1166" w:rsidRPr="00173AF4" w14:paraId="75124D40" w14:textId="77777777" w:rsidTr="00E9521F">
        <w:trPr>
          <w:trHeight w:val="387"/>
        </w:trPr>
        <w:tc>
          <w:tcPr>
            <w:tcW w:w="3397" w:type="dxa"/>
            <w:shd w:val="clear" w:color="auto" w:fill="auto"/>
            <w:vAlign w:val="center"/>
          </w:tcPr>
          <w:p w14:paraId="1A92CACD" w14:textId="77777777" w:rsidR="00BB1166" w:rsidRDefault="00BB1166" w:rsidP="00074A24">
            <w:pPr>
              <w:spacing w:after="0" w:line="240" w:lineRule="auto"/>
              <w:rPr>
                <w:rFonts w:ascii="Times New Roman" w:hAnsi="Times New Roman"/>
                <w:color w:val="7F7F7F"/>
                <w:spacing w:val="20"/>
                <w:sz w:val="24"/>
                <w:szCs w:val="24"/>
              </w:rPr>
            </w:pPr>
            <w:r>
              <w:rPr>
                <w:rFonts w:ascii="Times New Roman" w:hAnsi="Times New Roman"/>
                <w:color w:val="7F7F7F"/>
                <w:spacing w:val="20"/>
                <w:sz w:val="24"/>
                <w:szCs w:val="24"/>
              </w:rPr>
              <w:t>Curso Interpretación Normas ISO 37001 y 33301 Compliance y Antisoborno</w:t>
            </w:r>
          </w:p>
        </w:tc>
        <w:tc>
          <w:tcPr>
            <w:tcW w:w="1462" w:type="dxa"/>
            <w:shd w:val="clear" w:color="000000" w:fill="FFFFFF"/>
            <w:vAlign w:val="center"/>
          </w:tcPr>
          <w:p w14:paraId="0C7AE122"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21</w:t>
            </w:r>
          </w:p>
        </w:tc>
        <w:tc>
          <w:tcPr>
            <w:tcW w:w="1469" w:type="dxa"/>
            <w:shd w:val="clear" w:color="000000" w:fill="FFFFFF"/>
            <w:vAlign w:val="center"/>
          </w:tcPr>
          <w:p w14:paraId="611B93D7"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4</w:t>
            </w:r>
          </w:p>
        </w:tc>
        <w:tc>
          <w:tcPr>
            <w:tcW w:w="1327" w:type="dxa"/>
            <w:shd w:val="clear" w:color="auto" w:fill="auto"/>
            <w:vAlign w:val="center"/>
          </w:tcPr>
          <w:p w14:paraId="7A038BAC"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25</w:t>
            </w:r>
          </w:p>
        </w:tc>
      </w:tr>
      <w:tr w:rsidR="00BB1166" w:rsidRPr="00173AF4" w14:paraId="4BB86EB2" w14:textId="77777777" w:rsidTr="00E9521F">
        <w:trPr>
          <w:trHeight w:val="387"/>
        </w:trPr>
        <w:tc>
          <w:tcPr>
            <w:tcW w:w="3397" w:type="dxa"/>
            <w:shd w:val="clear" w:color="auto" w:fill="auto"/>
            <w:vAlign w:val="center"/>
          </w:tcPr>
          <w:p w14:paraId="5A2A958C" w14:textId="77777777" w:rsidR="00BB1166" w:rsidRDefault="00BB1166" w:rsidP="00074A24">
            <w:pPr>
              <w:spacing w:after="0" w:line="240" w:lineRule="auto"/>
              <w:rPr>
                <w:rFonts w:ascii="Times New Roman" w:hAnsi="Times New Roman"/>
                <w:color w:val="7F7F7F"/>
                <w:spacing w:val="20"/>
                <w:sz w:val="24"/>
                <w:szCs w:val="24"/>
              </w:rPr>
            </w:pPr>
            <w:r>
              <w:rPr>
                <w:rFonts w:ascii="Times New Roman" w:hAnsi="Times New Roman"/>
                <w:color w:val="7F7F7F"/>
                <w:spacing w:val="20"/>
                <w:sz w:val="24"/>
                <w:szCs w:val="24"/>
              </w:rPr>
              <w:t>Curso de Inducción a la Administración Pública</w:t>
            </w:r>
          </w:p>
        </w:tc>
        <w:tc>
          <w:tcPr>
            <w:tcW w:w="1462" w:type="dxa"/>
            <w:shd w:val="clear" w:color="000000" w:fill="FFFFFF"/>
            <w:vAlign w:val="center"/>
          </w:tcPr>
          <w:p w14:paraId="2EB7FB18"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3</w:t>
            </w:r>
          </w:p>
        </w:tc>
        <w:tc>
          <w:tcPr>
            <w:tcW w:w="1469" w:type="dxa"/>
            <w:shd w:val="clear" w:color="000000" w:fill="FFFFFF"/>
            <w:vAlign w:val="center"/>
          </w:tcPr>
          <w:p w14:paraId="63289C63"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3</w:t>
            </w:r>
          </w:p>
        </w:tc>
        <w:tc>
          <w:tcPr>
            <w:tcW w:w="1327" w:type="dxa"/>
            <w:shd w:val="clear" w:color="auto" w:fill="auto"/>
            <w:vAlign w:val="center"/>
          </w:tcPr>
          <w:p w14:paraId="2804658C" w14:textId="77777777" w:rsidR="00BB1166" w:rsidRDefault="00BB1166" w:rsidP="00074A24">
            <w:pPr>
              <w:spacing w:after="0" w:line="240" w:lineRule="auto"/>
              <w:jc w:val="center"/>
              <w:rPr>
                <w:rFonts w:ascii="Times New Roman" w:hAnsi="Times New Roman"/>
                <w:color w:val="7F7F7F"/>
                <w:spacing w:val="20"/>
                <w:sz w:val="24"/>
                <w:szCs w:val="24"/>
              </w:rPr>
            </w:pPr>
            <w:r>
              <w:rPr>
                <w:rFonts w:ascii="Times New Roman" w:hAnsi="Times New Roman"/>
                <w:color w:val="7F7F7F"/>
                <w:spacing w:val="20"/>
                <w:sz w:val="24"/>
                <w:szCs w:val="24"/>
              </w:rPr>
              <w:t>6</w:t>
            </w:r>
          </w:p>
        </w:tc>
      </w:tr>
    </w:tbl>
    <w:p w14:paraId="1F380CFD" w14:textId="59ED83A7" w:rsidR="002B613F" w:rsidRPr="002B613F" w:rsidRDefault="002B613F" w:rsidP="00BB1166">
      <w:pPr>
        <w:spacing w:after="0" w:line="240" w:lineRule="auto"/>
        <w:rPr>
          <w:rFonts w:ascii="Times New Roman" w:hAnsi="Times New Roman"/>
          <w:color w:val="7F7F7F"/>
          <w:spacing w:val="20"/>
          <w:szCs w:val="18"/>
        </w:rPr>
      </w:pPr>
      <w:r>
        <w:rPr>
          <w:rFonts w:ascii="Times New Roman" w:hAnsi="Times New Roman"/>
          <w:color w:val="7F7F7F"/>
          <w:spacing w:val="20"/>
          <w:sz w:val="24"/>
          <w:szCs w:val="24"/>
        </w:rPr>
        <w:t xml:space="preserve">  </w:t>
      </w:r>
      <w:r>
        <w:rPr>
          <w:rFonts w:ascii="Times New Roman" w:hAnsi="Times New Roman"/>
          <w:color w:val="7F7F7F"/>
          <w:spacing w:val="20"/>
          <w:szCs w:val="18"/>
        </w:rPr>
        <w:t>Fuente: Dirección de Recursos Humanos</w:t>
      </w:r>
    </w:p>
    <w:p w14:paraId="5364D720" w14:textId="77777777" w:rsidR="0038750D" w:rsidRDefault="0038750D" w:rsidP="00BB1166">
      <w:pPr>
        <w:spacing w:after="0" w:line="240" w:lineRule="auto"/>
        <w:rPr>
          <w:rFonts w:ascii="Times New Roman" w:hAnsi="Times New Roman"/>
          <w:color w:val="7F7F7F"/>
          <w:spacing w:val="20"/>
          <w:sz w:val="24"/>
          <w:szCs w:val="24"/>
        </w:rPr>
      </w:pPr>
    </w:p>
    <w:p w14:paraId="0586B0FD" w14:textId="59920F61" w:rsidR="00BB1166" w:rsidRDefault="00BB1166" w:rsidP="00BB1166">
      <w:pPr>
        <w:spacing w:after="0" w:line="24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Gestión de las Relaciones Laborales</w:t>
      </w:r>
    </w:p>
    <w:p w14:paraId="1B408200" w14:textId="77777777" w:rsidR="00BB1166" w:rsidRPr="00FB6624" w:rsidRDefault="00BB1166" w:rsidP="00BB1166">
      <w:pPr>
        <w:spacing w:after="0" w:line="240" w:lineRule="auto"/>
        <w:rPr>
          <w:rFonts w:ascii="Times New Roman" w:hAnsi="Times New Roman"/>
          <w:color w:val="7F7F7F"/>
          <w:spacing w:val="20"/>
          <w:sz w:val="24"/>
          <w:szCs w:val="24"/>
        </w:rPr>
      </w:pPr>
    </w:p>
    <w:p w14:paraId="14C7F44C" w14:textId="77777777" w:rsidR="00BB1166" w:rsidRPr="009D1F38" w:rsidRDefault="00BB1166" w:rsidP="00BB1166">
      <w:pPr>
        <w:spacing w:line="360" w:lineRule="auto"/>
        <w:rPr>
          <w:rFonts w:ascii="Times New Roman" w:hAnsi="Times New Roman"/>
          <w:color w:val="7F7F7F"/>
          <w:spacing w:val="20"/>
          <w:sz w:val="24"/>
          <w:szCs w:val="24"/>
        </w:rPr>
      </w:pPr>
      <w:r w:rsidRPr="009D1F38">
        <w:rPr>
          <w:rFonts w:ascii="Times New Roman" w:hAnsi="Times New Roman"/>
          <w:color w:val="7F7F7F"/>
          <w:spacing w:val="20"/>
          <w:sz w:val="24"/>
          <w:szCs w:val="24"/>
        </w:rPr>
        <w:t xml:space="preserve">Dentro de este indicador, tenemos la Encuesta de Clima Laboral, que sirve para medir la percepción tanto positiva, como negativa de los/las colaboradores/as en relación con las condiciones que se encuentra en la organización para desempeñar su trabajo y las </w:t>
      </w:r>
      <w:r w:rsidRPr="009D1F38">
        <w:rPr>
          <w:rFonts w:ascii="Times New Roman" w:hAnsi="Times New Roman"/>
          <w:color w:val="7F7F7F"/>
          <w:spacing w:val="20"/>
          <w:sz w:val="24"/>
          <w:szCs w:val="24"/>
        </w:rPr>
        <w:lastRenderedPageBreak/>
        <w:t>valoraciones motivacionales que se traducen en un comportamiento que tiene consecuencias sobre la organización (productividad, satisfacción, rotación, carga laboral, etc.). Esta percepción, se mide a través de los resultados de los 22 factores que mide la Encuesta de Clima y Cultura Organizacional, la cual se ha aplicado en el Ministerio de Administración Pública (MAP), a través del Sistema de Encuesta de Clima para la Administración Pública (SECAP), los días 22 de noviembre al 1º de diciembre del año 2021. Para la aplicación del estudio de clima organizacional fue seleccionada una muestra que representa los niveles y grupos ocupacionales clasificados según Manual General de Cargos Civiles Comunes Clasificados del Poder Ejecutivo, Grupo Ocupacional I, II, III, IV y V.  Este incluye todas las áreas que conforman la institución, directivos, sustantivas y de apoyo. Dicha encuesta reflejó un resultado en el nivel de satisfacción general de un 76%.</w:t>
      </w:r>
    </w:p>
    <w:p w14:paraId="55F3C739" w14:textId="77777777" w:rsidR="00BB1166" w:rsidRPr="009D1F38" w:rsidRDefault="00BB1166" w:rsidP="00BB1166">
      <w:pPr>
        <w:spacing w:line="360" w:lineRule="auto"/>
        <w:rPr>
          <w:rFonts w:ascii="Times New Roman" w:hAnsi="Times New Roman"/>
          <w:color w:val="7F7F7F"/>
          <w:spacing w:val="20"/>
          <w:sz w:val="24"/>
          <w:szCs w:val="24"/>
        </w:rPr>
      </w:pPr>
      <w:r w:rsidRPr="009D1F38">
        <w:rPr>
          <w:rFonts w:ascii="Times New Roman" w:hAnsi="Times New Roman"/>
          <w:color w:val="7F7F7F"/>
          <w:spacing w:val="20"/>
          <w:sz w:val="24"/>
          <w:szCs w:val="24"/>
        </w:rPr>
        <w:t>Gestión del Rendimiento</w:t>
      </w:r>
    </w:p>
    <w:p w14:paraId="042EB7B8" w14:textId="77777777" w:rsidR="00BB1166" w:rsidRPr="00FB6624" w:rsidRDefault="00BB1166" w:rsidP="00BB1166">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En cuanto al rendimiento contamos con un nivel de un 89% en el Ranking del SISMAP, lo cual refleja lo ejecutado en el proceso de Evaluación del Desempeño en el cual fueron evaluados 376 servidores, midiéndose tres factores: Cumplimiento del Régimen Ético y Disciplinario, Capacidad de Ejecutar el Trabajo o Competencias, Logro de Metas o Resultados, conforme al Reglamento 525-09 de Evaluación del Desempeño y Promoción.</w:t>
      </w:r>
    </w:p>
    <w:p w14:paraId="0F4AB170" w14:textId="77777777" w:rsidR="00BB1166" w:rsidRPr="00FB6624" w:rsidRDefault="00BB1166" w:rsidP="00BB1166">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Proporción de evaluados según Grupos Ocupacionales</w:t>
      </w:r>
    </w:p>
    <w:p w14:paraId="3F85D3E1" w14:textId="77777777" w:rsidR="00BB1166" w:rsidRPr="00FB6624" w:rsidRDefault="00BB1166" w:rsidP="00BB1166">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La población evaluada está compuesta por 251 mujeres equivalente a un 67% de la población total   y 125 hombres equivalente a un 33% de la población total, para un total global de 376 empleados evaluados, en un rango de edades entre 21 a 82 años. </w:t>
      </w:r>
    </w:p>
    <w:p w14:paraId="0C1E2F71" w14:textId="05E65920" w:rsidR="00BB1166" w:rsidRPr="00FB6624" w:rsidRDefault="00BB1166" w:rsidP="00BB1166">
      <w:pPr>
        <w:tabs>
          <w:tab w:val="num" w:pos="1440"/>
        </w:tabs>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lastRenderedPageBreak/>
        <w:t>En las siguientes gráficas se describen la población evaluada, a fin de tener una visión global de sus características.</w:t>
      </w:r>
    </w:p>
    <w:tbl>
      <w:tblPr>
        <w:tblW w:w="7014" w:type="dxa"/>
        <w:jc w:val="center"/>
        <w:tblCellMar>
          <w:left w:w="70" w:type="dxa"/>
          <w:right w:w="70" w:type="dxa"/>
        </w:tblCellMar>
        <w:tblLook w:val="04A0" w:firstRow="1" w:lastRow="0" w:firstColumn="1" w:lastColumn="0" w:noHBand="0" w:noVBand="1"/>
      </w:tblPr>
      <w:tblGrid>
        <w:gridCol w:w="2317"/>
        <w:gridCol w:w="2040"/>
        <w:gridCol w:w="2657"/>
      </w:tblGrid>
      <w:tr w:rsidR="00BB1166" w:rsidRPr="00FB6624" w14:paraId="3631C66B" w14:textId="77777777" w:rsidTr="00074A24">
        <w:trPr>
          <w:trHeight w:val="321"/>
          <w:jc w:val="center"/>
        </w:trPr>
        <w:tc>
          <w:tcPr>
            <w:tcW w:w="7014" w:type="dxa"/>
            <w:gridSpan w:val="3"/>
            <w:tcBorders>
              <w:top w:val="nil"/>
              <w:left w:val="nil"/>
              <w:bottom w:val="single" w:sz="4" w:space="0" w:color="auto"/>
              <w:right w:val="nil"/>
            </w:tcBorders>
            <w:shd w:val="clear" w:color="auto" w:fill="auto"/>
            <w:noWrap/>
            <w:vAlign w:val="bottom"/>
            <w:hideMark/>
          </w:tcPr>
          <w:p w14:paraId="7D0EA736" w14:textId="2D6252A8" w:rsidR="00BB1166" w:rsidRPr="00FB6624" w:rsidRDefault="00BB1166" w:rsidP="00074A24">
            <w:pPr>
              <w:tabs>
                <w:tab w:val="num" w:pos="1440"/>
              </w:tabs>
              <w:spacing w:line="360" w:lineRule="auto"/>
              <w:jc w:val="center"/>
              <w:rPr>
                <w:rFonts w:ascii="Times New Roman" w:hAnsi="Times New Roman"/>
                <w:color w:val="7F7F7F"/>
                <w:spacing w:val="20"/>
                <w:sz w:val="24"/>
                <w:szCs w:val="24"/>
              </w:rPr>
            </w:pPr>
          </w:p>
        </w:tc>
      </w:tr>
      <w:tr w:rsidR="002B613F" w:rsidRPr="00FB6624" w14:paraId="6F2CD993" w14:textId="77777777" w:rsidTr="002B613F">
        <w:trPr>
          <w:trHeight w:val="321"/>
          <w:jc w:val="center"/>
        </w:trPr>
        <w:tc>
          <w:tcPr>
            <w:tcW w:w="7014" w:type="dxa"/>
            <w:gridSpan w:val="3"/>
            <w:tcBorders>
              <w:top w:val="nil"/>
              <w:left w:val="single" w:sz="4" w:space="0" w:color="auto"/>
              <w:bottom w:val="single" w:sz="4" w:space="0" w:color="auto"/>
              <w:right w:val="single" w:sz="4" w:space="0" w:color="auto"/>
            </w:tcBorders>
            <w:shd w:val="clear" w:color="auto" w:fill="002060"/>
            <w:noWrap/>
            <w:vAlign w:val="bottom"/>
          </w:tcPr>
          <w:p w14:paraId="40DCBC33" w14:textId="17AF188A" w:rsidR="002B613F" w:rsidRPr="00FB6624" w:rsidRDefault="002B613F" w:rsidP="002B613F">
            <w:pPr>
              <w:spacing w:line="360" w:lineRule="auto"/>
              <w:jc w:val="center"/>
              <w:rPr>
                <w:rFonts w:ascii="Times New Roman" w:hAnsi="Times New Roman"/>
                <w:color w:val="7F7F7F"/>
                <w:spacing w:val="20"/>
                <w:sz w:val="24"/>
                <w:szCs w:val="24"/>
              </w:rPr>
            </w:pPr>
            <w:r w:rsidRPr="002B613F">
              <w:rPr>
                <w:rFonts w:ascii="Times New Roman" w:hAnsi="Times New Roman"/>
                <w:color w:val="FFFFFF" w:themeColor="background1"/>
                <w:spacing w:val="20"/>
                <w:sz w:val="24"/>
                <w:szCs w:val="24"/>
              </w:rPr>
              <w:t>Porcentaje de Evaluados en su desempeño en el MAP según Género</w:t>
            </w:r>
          </w:p>
        </w:tc>
      </w:tr>
      <w:tr w:rsidR="00BB1166" w:rsidRPr="00FB6624" w14:paraId="190B8C0F" w14:textId="77777777" w:rsidTr="002B613F">
        <w:trPr>
          <w:trHeight w:val="321"/>
          <w:jc w:val="center"/>
        </w:trPr>
        <w:tc>
          <w:tcPr>
            <w:tcW w:w="2317" w:type="dxa"/>
            <w:tcBorders>
              <w:top w:val="nil"/>
              <w:left w:val="single" w:sz="4" w:space="0" w:color="auto"/>
              <w:bottom w:val="single" w:sz="4" w:space="0" w:color="auto"/>
              <w:right w:val="single" w:sz="4" w:space="0" w:color="auto"/>
            </w:tcBorders>
            <w:shd w:val="clear" w:color="auto" w:fill="auto"/>
            <w:noWrap/>
            <w:vAlign w:val="bottom"/>
            <w:hideMark/>
          </w:tcPr>
          <w:p w14:paraId="2E95BDD4"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GENERO</w:t>
            </w:r>
          </w:p>
        </w:tc>
        <w:tc>
          <w:tcPr>
            <w:tcW w:w="2040" w:type="dxa"/>
            <w:tcBorders>
              <w:top w:val="nil"/>
              <w:left w:val="nil"/>
              <w:bottom w:val="single" w:sz="4" w:space="0" w:color="auto"/>
              <w:right w:val="single" w:sz="4" w:space="0" w:color="auto"/>
            </w:tcBorders>
            <w:shd w:val="clear" w:color="auto" w:fill="auto"/>
            <w:noWrap/>
            <w:vAlign w:val="bottom"/>
            <w:hideMark/>
          </w:tcPr>
          <w:p w14:paraId="41A04861"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CANTIDAD</w:t>
            </w:r>
          </w:p>
        </w:tc>
        <w:tc>
          <w:tcPr>
            <w:tcW w:w="2657" w:type="dxa"/>
            <w:tcBorders>
              <w:top w:val="nil"/>
              <w:left w:val="nil"/>
              <w:bottom w:val="single" w:sz="4" w:space="0" w:color="auto"/>
              <w:right w:val="single" w:sz="4" w:space="0" w:color="auto"/>
            </w:tcBorders>
            <w:shd w:val="clear" w:color="auto" w:fill="auto"/>
            <w:noWrap/>
            <w:vAlign w:val="bottom"/>
            <w:hideMark/>
          </w:tcPr>
          <w:p w14:paraId="3D058D53"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PORCENTAJE</w:t>
            </w:r>
          </w:p>
        </w:tc>
      </w:tr>
      <w:tr w:rsidR="00BB1166" w:rsidRPr="00FB6624" w14:paraId="0539FD75" w14:textId="77777777" w:rsidTr="002B613F">
        <w:trPr>
          <w:trHeight w:val="321"/>
          <w:jc w:val="center"/>
        </w:trPr>
        <w:tc>
          <w:tcPr>
            <w:tcW w:w="2317" w:type="dxa"/>
            <w:tcBorders>
              <w:top w:val="nil"/>
              <w:left w:val="single" w:sz="4" w:space="0" w:color="auto"/>
              <w:bottom w:val="single" w:sz="4" w:space="0" w:color="auto"/>
              <w:right w:val="single" w:sz="4" w:space="0" w:color="auto"/>
            </w:tcBorders>
            <w:shd w:val="clear" w:color="auto" w:fill="auto"/>
            <w:noWrap/>
            <w:vAlign w:val="bottom"/>
            <w:hideMark/>
          </w:tcPr>
          <w:p w14:paraId="6B08EC4B"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FEMENINO</w:t>
            </w:r>
          </w:p>
        </w:tc>
        <w:tc>
          <w:tcPr>
            <w:tcW w:w="2040" w:type="dxa"/>
            <w:tcBorders>
              <w:top w:val="nil"/>
              <w:left w:val="nil"/>
              <w:bottom w:val="single" w:sz="4" w:space="0" w:color="auto"/>
              <w:right w:val="single" w:sz="4" w:space="0" w:color="auto"/>
            </w:tcBorders>
            <w:shd w:val="clear" w:color="auto" w:fill="auto"/>
            <w:noWrap/>
            <w:vAlign w:val="bottom"/>
            <w:hideMark/>
          </w:tcPr>
          <w:p w14:paraId="505DF913"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251</w:t>
            </w:r>
          </w:p>
        </w:tc>
        <w:tc>
          <w:tcPr>
            <w:tcW w:w="2657" w:type="dxa"/>
            <w:tcBorders>
              <w:top w:val="nil"/>
              <w:left w:val="nil"/>
              <w:bottom w:val="single" w:sz="4" w:space="0" w:color="auto"/>
              <w:right w:val="single" w:sz="4" w:space="0" w:color="auto"/>
            </w:tcBorders>
            <w:shd w:val="clear" w:color="auto" w:fill="auto"/>
            <w:noWrap/>
            <w:vAlign w:val="bottom"/>
            <w:hideMark/>
          </w:tcPr>
          <w:p w14:paraId="4029233F"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67%</w:t>
            </w:r>
          </w:p>
        </w:tc>
      </w:tr>
      <w:tr w:rsidR="00BB1166" w:rsidRPr="00FB6624" w14:paraId="45D19984" w14:textId="77777777" w:rsidTr="002B613F">
        <w:trPr>
          <w:trHeight w:val="321"/>
          <w:jc w:val="center"/>
        </w:trPr>
        <w:tc>
          <w:tcPr>
            <w:tcW w:w="2317" w:type="dxa"/>
            <w:tcBorders>
              <w:top w:val="nil"/>
              <w:left w:val="single" w:sz="4" w:space="0" w:color="auto"/>
              <w:bottom w:val="single" w:sz="4" w:space="0" w:color="auto"/>
              <w:right w:val="single" w:sz="4" w:space="0" w:color="auto"/>
            </w:tcBorders>
            <w:shd w:val="clear" w:color="auto" w:fill="auto"/>
            <w:noWrap/>
            <w:vAlign w:val="bottom"/>
            <w:hideMark/>
          </w:tcPr>
          <w:p w14:paraId="1CBD359E"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MASCULINO</w:t>
            </w:r>
          </w:p>
        </w:tc>
        <w:tc>
          <w:tcPr>
            <w:tcW w:w="2040" w:type="dxa"/>
            <w:tcBorders>
              <w:top w:val="nil"/>
              <w:left w:val="nil"/>
              <w:bottom w:val="single" w:sz="4" w:space="0" w:color="auto"/>
              <w:right w:val="single" w:sz="4" w:space="0" w:color="auto"/>
            </w:tcBorders>
            <w:shd w:val="clear" w:color="auto" w:fill="auto"/>
            <w:noWrap/>
            <w:vAlign w:val="bottom"/>
            <w:hideMark/>
          </w:tcPr>
          <w:p w14:paraId="21BEA626"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125</w:t>
            </w:r>
          </w:p>
        </w:tc>
        <w:tc>
          <w:tcPr>
            <w:tcW w:w="2657" w:type="dxa"/>
            <w:tcBorders>
              <w:top w:val="nil"/>
              <w:left w:val="nil"/>
              <w:bottom w:val="single" w:sz="4" w:space="0" w:color="auto"/>
              <w:right w:val="single" w:sz="4" w:space="0" w:color="auto"/>
            </w:tcBorders>
            <w:shd w:val="clear" w:color="auto" w:fill="auto"/>
            <w:noWrap/>
            <w:vAlign w:val="bottom"/>
            <w:hideMark/>
          </w:tcPr>
          <w:p w14:paraId="29F8B8AD"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33%</w:t>
            </w:r>
          </w:p>
        </w:tc>
      </w:tr>
      <w:tr w:rsidR="00BB1166" w:rsidRPr="00FB6624" w14:paraId="5BF59FEC" w14:textId="77777777" w:rsidTr="002B613F">
        <w:trPr>
          <w:trHeight w:val="321"/>
          <w:jc w:val="center"/>
        </w:trPr>
        <w:tc>
          <w:tcPr>
            <w:tcW w:w="2317" w:type="dxa"/>
            <w:tcBorders>
              <w:top w:val="nil"/>
              <w:left w:val="single" w:sz="4" w:space="0" w:color="auto"/>
              <w:bottom w:val="single" w:sz="4" w:space="0" w:color="auto"/>
              <w:right w:val="single" w:sz="4" w:space="0" w:color="auto"/>
            </w:tcBorders>
            <w:shd w:val="clear" w:color="auto" w:fill="auto"/>
            <w:noWrap/>
            <w:vAlign w:val="bottom"/>
            <w:hideMark/>
          </w:tcPr>
          <w:p w14:paraId="14FB4089"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TOTAL</w:t>
            </w:r>
          </w:p>
        </w:tc>
        <w:tc>
          <w:tcPr>
            <w:tcW w:w="2040" w:type="dxa"/>
            <w:tcBorders>
              <w:top w:val="nil"/>
              <w:left w:val="nil"/>
              <w:bottom w:val="single" w:sz="4" w:space="0" w:color="auto"/>
              <w:right w:val="single" w:sz="4" w:space="0" w:color="auto"/>
            </w:tcBorders>
            <w:shd w:val="clear" w:color="auto" w:fill="auto"/>
            <w:noWrap/>
            <w:vAlign w:val="bottom"/>
            <w:hideMark/>
          </w:tcPr>
          <w:p w14:paraId="05E78A9C"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376</w:t>
            </w:r>
          </w:p>
        </w:tc>
        <w:tc>
          <w:tcPr>
            <w:tcW w:w="2657" w:type="dxa"/>
            <w:tcBorders>
              <w:top w:val="nil"/>
              <w:left w:val="nil"/>
              <w:bottom w:val="single" w:sz="4" w:space="0" w:color="auto"/>
              <w:right w:val="single" w:sz="4" w:space="0" w:color="auto"/>
            </w:tcBorders>
            <w:shd w:val="clear" w:color="auto" w:fill="auto"/>
            <w:noWrap/>
            <w:vAlign w:val="bottom"/>
            <w:hideMark/>
          </w:tcPr>
          <w:p w14:paraId="1EBD370D"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100%</w:t>
            </w:r>
          </w:p>
        </w:tc>
      </w:tr>
    </w:tbl>
    <w:p w14:paraId="3CE3CF55" w14:textId="77777777" w:rsidR="002B613F" w:rsidRPr="002B613F" w:rsidRDefault="002B613F" w:rsidP="002B613F">
      <w:pPr>
        <w:spacing w:after="0" w:line="240" w:lineRule="auto"/>
        <w:rPr>
          <w:rFonts w:ascii="Times New Roman" w:hAnsi="Times New Roman"/>
          <w:color w:val="7F7F7F"/>
          <w:spacing w:val="20"/>
          <w:szCs w:val="18"/>
        </w:rPr>
      </w:pPr>
      <w:r>
        <w:rPr>
          <w:rFonts w:ascii="Times New Roman" w:hAnsi="Times New Roman"/>
          <w:color w:val="7F7F7F"/>
          <w:spacing w:val="20"/>
          <w:sz w:val="24"/>
          <w:szCs w:val="24"/>
        </w:rPr>
        <w:t xml:space="preserve">      </w:t>
      </w:r>
      <w:r>
        <w:rPr>
          <w:rFonts w:ascii="Times New Roman" w:hAnsi="Times New Roman"/>
          <w:color w:val="7F7F7F"/>
          <w:spacing w:val="20"/>
          <w:szCs w:val="18"/>
        </w:rPr>
        <w:t>Fuente: Dirección de Recursos Humanos</w:t>
      </w:r>
    </w:p>
    <w:p w14:paraId="79051565" w14:textId="42F1DDCA" w:rsidR="00BB1166" w:rsidRPr="00173AF4" w:rsidRDefault="00591997" w:rsidP="00591997">
      <w:pPr>
        <w:tabs>
          <w:tab w:val="num" w:pos="1440"/>
        </w:tabs>
        <w:spacing w:line="360" w:lineRule="auto"/>
        <w:jc w:val="center"/>
        <w:rPr>
          <w:rFonts w:ascii="Times New Roman" w:hAnsi="Times New Roman"/>
          <w:color w:val="7F7F7F"/>
          <w:spacing w:val="20"/>
          <w:sz w:val="24"/>
          <w:szCs w:val="24"/>
        </w:rPr>
      </w:pPr>
      <w:r w:rsidRPr="00591997">
        <w:rPr>
          <w:rFonts w:ascii="Times New Roman" w:hAnsi="Times New Roman"/>
          <w:noProof/>
          <w:color w:val="7F7F7F"/>
          <w:spacing w:val="20"/>
          <w:sz w:val="24"/>
          <w:szCs w:val="24"/>
          <w:shd w:val="clear" w:color="auto" w:fill="3B3838" w:themeFill="background2" w:themeFillShade="40"/>
        </w:rPr>
        <w:drawing>
          <wp:inline distT="0" distB="0" distL="0" distR="0" wp14:anchorId="53D6550A" wp14:editId="75A84D48">
            <wp:extent cx="4143375" cy="1638300"/>
            <wp:effectExtent l="0" t="0" r="9525" b="0"/>
            <wp:docPr id="1223786035" name="Gráfico 1223786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312BCC6" w14:textId="32F4981D" w:rsidR="00BB1166" w:rsidRPr="00591997" w:rsidRDefault="00591997" w:rsidP="00591997">
      <w:pPr>
        <w:tabs>
          <w:tab w:val="num" w:pos="1440"/>
        </w:tabs>
        <w:spacing w:line="360" w:lineRule="auto"/>
        <w:jc w:val="left"/>
        <w:rPr>
          <w:rFonts w:ascii="Times New Roman" w:hAnsi="Times New Roman"/>
          <w:color w:val="7F7F7F"/>
          <w:spacing w:val="20"/>
          <w:szCs w:val="18"/>
        </w:rPr>
      </w:pPr>
      <w:r>
        <w:rPr>
          <w:rFonts w:ascii="Times New Roman" w:hAnsi="Times New Roman"/>
          <w:color w:val="7F7F7F"/>
          <w:spacing w:val="20"/>
          <w:sz w:val="24"/>
          <w:szCs w:val="24"/>
        </w:rPr>
        <w:t xml:space="preserve">       </w:t>
      </w:r>
      <w:r>
        <w:rPr>
          <w:rFonts w:ascii="Times New Roman" w:hAnsi="Times New Roman"/>
          <w:color w:val="7F7F7F"/>
          <w:spacing w:val="20"/>
          <w:szCs w:val="18"/>
        </w:rPr>
        <w:t>Fuente: Dirección de Recursos Humanos</w:t>
      </w:r>
    </w:p>
    <w:p w14:paraId="10E0E627" w14:textId="77777777" w:rsidR="00BB1166" w:rsidRDefault="00BB1166" w:rsidP="00BB1166">
      <w:pPr>
        <w:tabs>
          <w:tab w:val="num" w:pos="1440"/>
        </w:tabs>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En la Tabla más abajo se muestra la distribución del personal por género, según grupos ocupacionales. En la misma se observa que el mayor porcentaje de mujeres están en los niveles de profesionales (GO. IV), seguido de los de servicios apoyo administrativo, por lo que se puede concluir que en dichos grupos ocupacionales existe un porcentaje significativo de féminas, excepto en los niveles de los grupos ocupacionales I (servicios generales). </w:t>
      </w:r>
    </w:p>
    <w:p w14:paraId="5114E831" w14:textId="53F1BE70" w:rsidR="0038750D" w:rsidRDefault="0038750D" w:rsidP="00BB1166">
      <w:pPr>
        <w:tabs>
          <w:tab w:val="num" w:pos="1440"/>
        </w:tabs>
        <w:spacing w:line="360" w:lineRule="auto"/>
        <w:rPr>
          <w:rFonts w:ascii="Times New Roman" w:hAnsi="Times New Roman"/>
          <w:color w:val="7F7F7F"/>
          <w:spacing w:val="20"/>
          <w:sz w:val="24"/>
          <w:szCs w:val="24"/>
        </w:rPr>
      </w:pPr>
      <w:r>
        <w:rPr>
          <w:rFonts w:ascii="Times New Roman" w:hAnsi="Times New Roman"/>
          <w:color w:val="7F7F7F"/>
          <w:spacing w:val="20"/>
          <w:sz w:val="24"/>
          <w:szCs w:val="24"/>
        </w:rPr>
        <w:lastRenderedPageBreak/>
        <w:t xml:space="preserve">En la siguiente tabla se muestran los empleados evaluados según el grupo ocupacional y género, notándose que un 66.7% corresponde al </w:t>
      </w:r>
      <w:r w:rsidR="001D75D4">
        <w:rPr>
          <w:rFonts w:ascii="Times New Roman" w:hAnsi="Times New Roman"/>
          <w:color w:val="7F7F7F"/>
          <w:spacing w:val="20"/>
          <w:sz w:val="24"/>
          <w:szCs w:val="24"/>
        </w:rPr>
        <w:t>género</w:t>
      </w:r>
      <w:r>
        <w:rPr>
          <w:rFonts w:ascii="Times New Roman" w:hAnsi="Times New Roman"/>
          <w:color w:val="7F7F7F"/>
          <w:spacing w:val="20"/>
          <w:sz w:val="24"/>
          <w:szCs w:val="24"/>
        </w:rPr>
        <w:t xml:space="preserve"> femenino.</w:t>
      </w:r>
    </w:p>
    <w:tbl>
      <w:tblPr>
        <w:tblW w:w="7210" w:type="dxa"/>
        <w:jc w:val="center"/>
        <w:tblCellMar>
          <w:left w:w="70" w:type="dxa"/>
          <w:right w:w="70" w:type="dxa"/>
        </w:tblCellMar>
        <w:tblLook w:val="04A0" w:firstRow="1" w:lastRow="0" w:firstColumn="1" w:lastColumn="0" w:noHBand="0" w:noVBand="1"/>
      </w:tblPr>
      <w:tblGrid>
        <w:gridCol w:w="3843"/>
        <w:gridCol w:w="1710"/>
        <w:gridCol w:w="1657"/>
      </w:tblGrid>
      <w:tr w:rsidR="00BB1166" w:rsidRPr="00FB6624" w14:paraId="1D17EB03" w14:textId="77777777" w:rsidTr="00591997">
        <w:trPr>
          <w:trHeight w:val="220"/>
          <w:jc w:val="center"/>
        </w:trPr>
        <w:tc>
          <w:tcPr>
            <w:tcW w:w="7210" w:type="dxa"/>
            <w:gridSpan w:val="3"/>
            <w:tcBorders>
              <w:top w:val="nil"/>
              <w:left w:val="nil"/>
              <w:bottom w:val="single" w:sz="4" w:space="0" w:color="auto"/>
              <w:right w:val="nil"/>
            </w:tcBorders>
            <w:shd w:val="clear" w:color="auto" w:fill="auto"/>
            <w:noWrap/>
            <w:vAlign w:val="bottom"/>
            <w:hideMark/>
          </w:tcPr>
          <w:p w14:paraId="7A4AA7E5" w14:textId="4057D9BB" w:rsidR="00BB1166" w:rsidRPr="00FB6624" w:rsidRDefault="00BB1166" w:rsidP="00074A24">
            <w:pPr>
              <w:spacing w:line="360" w:lineRule="auto"/>
              <w:rPr>
                <w:rFonts w:ascii="Times New Roman" w:hAnsi="Times New Roman"/>
                <w:color w:val="7F7F7F"/>
                <w:spacing w:val="20"/>
                <w:sz w:val="24"/>
                <w:szCs w:val="24"/>
              </w:rPr>
            </w:pPr>
          </w:p>
        </w:tc>
      </w:tr>
      <w:tr w:rsidR="00591997" w:rsidRPr="00FB6624" w14:paraId="238B7E83" w14:textId="77777777" w:rsidTr="00591997">
        <w:trPr>
          <w:trHeight w:val="220"/>
          <w:jc w:val="center"/>
        </w:trPr>
        <w:tc>
          <w:tcPr>
            <w:tcW w:w="7210" w:type="dxa"/>
            <w:gridSpan w:val="3"/>
            <w:tcBorders>
              <w:top w:val="nil"/>
              <w:left w:val="single" w:sz="4" w:space="0" w:color="auto"/>
              <w:bottom w:val="single" w:sz="4" w:space="0" w:color="auto"/>
              <w:right w:val="single" w:sz="4" w:space="0" w:color="auto"/>
            </w:tcBorders>
            <w:shd w:val="clear" w:color="auto" w:fill="002060"/>
            <w:noWrap/>
            <w:vAlign w:val="bottom"/>
          </w:tcPr>
          <w:p w14:paraId="60EA9CBA" w14:textId="0548C436" w:rsidR="00591997" w:rsidRPr="00591997" w:rsidRDefault="00591997" w:rsidP="00591997">
            <w:pPr>
              <w:spacing w:line="360" w:lineRule="auto"/>
              <w:jc w:val="center"/>
              <w:rPr>
                <w:rFonts w:ascii="Times New Roman" w:hAnsi="Times New Roman"/>
                <w:color w:val="FFFFFF" w:themeColor="background1"/>
                <w:spacing w:val="20"/>
                <w:sz w:val="24"/>
                <w:szCs w:val="24"/>
              </w:rPr>
            </w:pPr>
            <w:r w:rsidRPr="00591997">
              <w:rPr>
                <w:rFonts w:ascii="Times New Roman" w:hAnsi="Times New Roman"/>
                <w:color w:val="FFFFFF" w:themeColor="background1"/>
                <w:spacing w:val="20"/>
                <w:sz w:val="24"/>
                <w:szCs w:val="24"/>
              </w:rPr>
              <w:t>Empleados Evaluados por Grupos Ocupacionales y Género</w:t>
            </w:r>
          </w:p>
        </w:tc>
      </w:tr>
      <w:tr w:rsidR="00BB1166" w:rsidRPr="00FB6624" w14:paraId="401F22C0" w14:textId="77777777" w:rsidTr="00591997">
        <w:trPr>
          <w:trHeight w:val="220"/>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399F9E71"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Grupo Ocupacional</w:t>
            </w:r>
          </w:p>
        </w:tc>
        <w:tc>
          <w:tcPr>
            <w:tcW w:w="1710" w:type="dxa"/>
            <w:tcBorders>
              <w:top w:val="nil"/>
              <w:left w:val="nil"/>
              <w:bottom w:val="single" w:sz="4" w:space="0" w:color="auto"/>
              <w:right w:val="single" w:sz="4" w:space="0" w:color="auto"/>
            </w:tcBorders>
            <w:shd w:val="clear" w:color="auto" w:fill="auto"/>
            <w:noWrap/>
            <w:vAlign w:val="bottom"/>
            <w:hideMark/>
          </w:tcPr>
          <w:p w14:paraId="3B8E3269"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Femenino</w:t>
            </w:r>
          </w:p>
        </w:tc>
        <w:tc>
          <w:tcPr>
            <w:tcW w:w="1656" w:type="dxa"/>
            <w:tcBorders>
              <w:top w:val="nil"/>
              <w:left w:val="nil"/>
              <w:bottom w:val="single" w:sz="4" w:space="0" w:color="auto"/>
              <w:right w:val="single" w:sz="4" w:space="0" w:color="auto"/>
            </w:tcBorders>
            <w:shd w:val="clear" w:color="auto" w:fill="auto"/>
            <w:noWrap/>
            <w:vAlign w:val="bottom"/>
            <w:hideMark/>
          </w:tcPr>
          <w:p w14:paraId="5930CC6C" w14:textId="77777777" w:rsidR="00BB1166" w:rsidRPr="00FB6624" w:rsidRDefault="00BB1166" w:rsidP="00074A24">
            <w:pPr>
              <w:spacing w:line="360" w:lineRule="auto"/>
              <w:rPr>
                <w:rFonts w:ascii="Times New Roman" w:hAnsi="Times New Roman"/>
                <w:color w:val="7F7F7F"/>
                <w:spacing w:val="20"/>
                <w:sz w:val="24"/>
                <w:szCs w:val="24"/>
              </w:rPr>
            </w:pPr>
            <w:r>
              <w:rPr>
                <w:rFonts w:ascii="Times New Roman" w:hAnsi="Times New Roman"/>
                <w:color w:val="7F7F7F"/>
                <w:spacing w:val="20"/>
                <w:sz w:val="24"/>
                <w:szCs w:val="24"/>
              </w:rPr>
              <w:t>M</w:t>
            </w:r>
            <w:r w:rsidRPr="00FB6624">
              <w:rPr>
                <w:rFonts w:ascii="Times New Roman" w:hAnsi="Times New Roman"/>
                <w:color w:val="7F7F7F"/>
                <w:spacing w:val="20"/>
                <w:sz w:val="24"/>
                <w:szCs w:val="24"/>
              </w:rPr>
              <w:t>asculino</w:t>
            </w:r>
          </w:p>
        </w:tc>
      </w:tr>
      <w:tr w:rsidR="00BB1166" w:rsidRPr="00FB6624" w14:paraId="281223C6" w14:textId="77777777" w:rsidTr="00591997">
        <w:trPr>
          <w:trHeight w:val="223"/>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0584FF96"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w:t>
            </w:r>
          </w:p>
        </w:tc>
        <w:tc>
          <w:tcPr>
            <w:tcW w:w="1710" w:type="dxa"/>
            <w:tcBorders>
              <w:top w:val="nil"/>
              <w:left w:val="nil"/>
              <w:bottom w:val="single" w:sz="4" w:space="0" w:color="auto"/>
              <w:right w:val="single" w:sz="4" w:space="0" w:color="auto"/>
            </w:tcBorders>
            <w:shd w:val="clear" w:color="auto" w:fill="auto"/>
            <w:noWrap/>
            <w:vAlign w:val="bottom"/>
            <w:hideMark/>
          </w:tcPr>
          <w:p w14:paraId="5A4DDD2E"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12</w:t>
            </w:r>
          </w:p>
        </w:tc>
        <w:tc>
          <w:tcPr>
            <w:tcW w:w="1656" w:type="dxa"/>
            <w:tcBorders>
              <w:top w:val="nil"/>
              <w:left w:val="nil"/>
              <w:bottom w:val="single" w:sz="4" w:space="0" w:color="auto"/>
              <w:right w:val="single" w:sz="4" w:space="0" w:color="auto"/>
            </w:tcBorders>
            <w:shd w:val="clear" w:color="auto" w:fill="auto"/>
            <w:noWrap/>
            <w:vAlign w:val="bottom"/>
            <w:hideMark/>
          </w:tcPr>
          <w:p w14:paraId="782B16AF"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32</w:t>
            </w:r>
          </w:p>
        </w:tc>
      </w:tr>
      <w:tr w:rsidR="00BB1166" w:rsidRPr="00FB6624" w14:paraId="464449A4" w14:textId="77777777" w:rsidTr="00591997">
        <w:trPr>
          <w:trHeight w:val="220"/>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5AF3217E"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II</w:t>
            </w:r>
          </w:p>
        </w:tc>
        <w:tc>
          <w:tcPr>
            <w:tcW w:w="1710" w:type="dxa"/>
            <w:tcBorders>
              <w:top w:val="nil"/>
              <w:left w:val="nil"/>
              <w:bottom w:val="single" w:sz="4" w:space="0" w:color="auto"/>
              <w:right w:val="single" w:sz="4" w:space="0" w:color="auto"/>
            </w:tcBorders>
            <w:shd w:val="clear" w:color="auto" w:fill="auto"/>
            <w:noWrap/>
            <w:vAlign w:val="bottom"/>
            <w:hideMark/>
          </w:tcPr>
          <w:p w14:paraId="3C58D250"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39</w:t>
            </w:r>
          </w:p>
        </w:tc>
        <w:tc>
          <w:tcPr>
            <w:tcW w:w="1656" w:type="dxa"/>
            <w:tcBorders>
              <w:top w:val="nil"/>
              <w:left w:val="nil"/>
              <w:bottom w:val="single" w:sz="4" w:space="0" w:color="auto"/>
              <w:right w:val="single" w:sz="4" w:space="0" w:color="auto"/>
            </w:tcBorders>
            <w:shd w:val="clear" w:color="auto" w:fill="auto"/>
            <w:noWrap/>
            <w:vAlign w:val="bottom"/>
            <w:hideMark/>
          </w:tcPr>
          <w:p w14:paraId="36892459"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4</w:t>
            </w:r>
          </w:p>
        </w:tc>
      </w:tr>
      <w:tr w:rsidR="00BB1166" w:rsidRPr="00FB6624" w14:paraId="14DB148F" w14:textId="77777777" w:rsidTr="00591997">
        <w:trPr>
          <w:trHeight w:val="220"/>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44C9F437"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III</w:t>
            </w:r>
          </w:p>
        </w:tc>
        <w:tc>
          <w:tcPr>
            <w:tcW w:w="1710" w:type="dxa"/>
            <w:tcBorders>
              <w:top w:val="nil"/>
              <w:left w:val="nil"/>
              <w:bottom w:val="single" w:sz="4" w:space="0" w:color="auto"/>
              <w:right w:val="single" w:sz="4" w:space="0" w:color="auto"/>
            </w:tcBorders>
            <w:shd w:val="clear" w:color="auto" w:fill="auto"/>
            <w:noWrap/>
            <w:vAlign w:val="bottom"/>
            <w:hideMark/>
          </w:tcPr>
          <w:p w14:paraId="12AAC171"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20</w:t>
            </w:r>
          </w:p>
        </w:tc>
        <w:tc>
          <w:tcPr>
            <w:tcW w:w="1656" w:type="dxa"/>
            <w:tcBorders>
              <w:top w:val="nil"/>
              <w:left w:val="nil"/>
              <w:bottom w:val="single" w:sz="4" w:space="0" w:color="auto"/>
              <w:right w:val="single" w:sz="4" w:space="0" w:color="auto"/>
            </w:tcBorders>
            <w:shd w:val="clear" w:color="auto" w:fill="auto"/>
            <w:noWrap/>
            <w:vAlign w:val="bottom"/>
            <w:hideMark/>
          </w:tcPr>
          <w:p w14:paraId="3BCBCF43"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32</w:t>
            </w:r>
          </w:p>
        </w:tc>
      </w:tr>
      <w:tr w:rsidR="00BB1166" w:rsidRPr="00FB6624" w14:paraId="32484B57" w14:textId="77777777" w:rsidTr="00591997">
        <w:trPr>
          <w:trHeight w:val="220"/>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33B075E9"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IV</w:t>
            </w:r>
          </w:p>
        </w:tc>
        <w:tc>
          <w:tcPr>
            <w:tcW w:w="1710" w:type="dxa"/>
            <w:tcBorders>
              <w:top w:val="nil"/>
              <w:left w:val="nil"/>
              <w:bottom w:val="single" w:sz="4" w:space="0" w:color="auto"/>
              <w:right w:val="single" w:sz="4" w:space="0" w:color="auto"/>
            </w:tcBorders>
            <w:shd w:val="clear" w:color="auto" w:fill="auto"/>
            <w:noWrap/>
            <w:vAlign w:val="bottom"/>
            <w:hideMark/>
          </w:tcPr>
          <w:p w14:paraId="13A83BD2"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146</w:t>
            </w:r>
          </w:p>
        </w:tc>
        <w:tc>
          <w:tcPr>
            <w:tcW w:w="1656" w:type="dxa"/>
            <w:tcBorders>
              <w:top w:val="nil"/>
              <w:left w:val="nil"/>
              <w:bottom w:val="single" w:sz="4" w:space="0" w:color="auto"/>
              <w:right w:val="single" w:sz="4" w:space="0" w:color="auto"/>
            </w:tcBorders>
            <w:shd w:val="clear" w:color="auto" w:fill="auto"/>
            <w:noWrap/>
            <w:vAlign w:val="bottom"/>
            <w:hideMark/>
          </w:tcPr>
          <w:p w14:paraId="380BA867"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42</w:t>
            </w:r>
          </w:p>
        </w:tc>
      </w:tr>
      <w:tr w:rsidR="00BB1166" w:rsidRPr="00FB6624" w14:paraId="33ADBD6E" w14:textId="77777777" w:rsidTr="00591997">
        <w:trPr>
          <w:trHeight w:val="220"/>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1A7F0CDE"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V</w:t>
            </w:r>
          </w:p>
        </w:tc>
        <w:tc>
          <w:tcPr>
            <w:tcW w:w="1710" w:type="dxa"/>
            <w:tcBorders>
              <w:top w:val="nil"/>
              <w:left w:val="nil"/>
              <w:bottom w:val="single" w:sz="4" w:space="0" w:color="auto"/>
              <w:right w:val="single" w:sz="4" w:space="0" w:color="auto"/>
            </w:tcBorders>
            <w:shd w:val="clear" w:color="auto" w:fill="auto"/>
            <w:noWrap/>
            <w:vAlign w:val="bottom"/>
            <w:hideMark/>
          </w:tcPr>
          <w:p w14:paraId="171D6656"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34</w:t>
            </w:r>
          </w:p>
        </w:tc>
        <w:tc>
          <w:tcPr>
            <w:tcW w:w="1656" w:type="dxa"/>
            <w:tcBorders>
              <w:top w:val="nil"/>
              <w:left w:val="nil"/>
              <w:bottom w:val="single" w:sz="4" w:space="0" w:color="auto"/>
              <w:right w:val="single" w:sz="4" w:space="0" w:color="auto"/>
            </w:tcBorders>
            <w:shd w:val="clear" w:color="auto" w:fill="auto"/>
            <w:noWrap/>
            <w:vAlign w:val="bottom"/>
            <w:hideMark/>
          </w:tcPr>
          <w:p w14:paraId="5DEBA1DF"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15</w:t>
            </w:r>
          </w:p>
        </w:tc>
      </w:tr>
      <w:tr w:rsidR="00BB1166" w:rsidRPr="00FB6624" w14:paraId="4B5CA4E7" w14:textId="77777777" w:rsidTr="00591997">
        <w:trPr>
          <w:trHeight w:val="220"/>
          <w:jc w:val="center"/>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14:paraId="2B490180"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Total evaluados por G.O.</w:t>
            </w:r>
          </w:p>
        </w:tc>
        <w:tc>
          <w:tcPr>
            <w:tcW w:w="1710" w:type="dxa"/>
            <w:tcBorders>
              <w:top w:val="nil"/>
              <w:left w:val="nil"/>
              <w:bottom w:val="single" w:sz="4" w:space="0" w:color="auto"/>
              <w:right w:val="single" w:sz="4" w:space="0" w:color="auto"/>
            </w:tcBorders>
            <w:shd w:val="clear" w:color="auto" w:fill="auto"/>
            <w:noWrap/>
            <w:vAlign w:val="bottom"/>
            <w:hideMark/>
          </w:tcPr>
          <w:p w14:paraId="2ACB4B7E"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251</w:t>
            </w:r>
          </w:p>
        </w:tc>
        <w:tc>
          <w:tcPr>
            <w:tcW w:w="1656" w:type="dxa"/>
            <w:tcBorders>
              <w:top w:val="nil"/>
              <w:left w:val="nil"/>
              <w:bottom w:val="single" w:sz="4" w:space="0" w:color="auto"/>
              <w:right w:val="single" w:sz="4" w:space="0" w:color="auto"/>
            </w:tcBorders>
            <w:shd w:val="clear" w:color="auto" w:fill="auto"/>
            <w:noWrap/>
            <w:vAlign w:val="bottom"/>
            <w:hideMark/>
          </w:tcPr>
          <w:p w14:paraId="541BD8E5"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125</w:t>
            </w:r>
          </w:p>
        </w:tc>
      </w:tr>
      <w:tr w:rsidR="00BB1166" w:rsidRPr="00FB6624" w14:paraId="40667FD3" w14:textId="77777777" w:rsidTr="00591997">
        <w:trPr>
          <w:trHeight w:val="220"/>
          <w:jc w:val="center"/>
        </w:trPr>
        <w:tc>
          <w:tcPr>
            <w:tcW w:w="555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2F1858"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Total empleados evaluados</w:t>
            </w:r>
          </w:p>
        </w:tc>
        <w:tc>
          <w:tcPr>
            <w:tcW w:w="1656" w:type="dxa"/>
            <w:tcBorders>
              <w:top w:val="nil"/>
              <w:left w:val="nil"/>
              <w:bottom w:val="single" w:sz="4" w:space="0" w:color="auto"/>
              <w:right w:val="single" w:sz="4" w:space="0" w:color="auto"/>
            </w:tcBorders>
            <w:shd w:val="clear" w:color="auto" w:fill="auto"/>
            <w:noWrap/>
            <w:vAlign w:val="bottom"/>
            <w:hideMark/>
          </w:tcPr>
          <w:p w14:paraId="75C5CD6B" w14:textId="77777777" w:rsidR="00BB1166" w:rsidRPr="00FB6624" w:rsidRDefault="00BB1166" w:rsidP="00074A24">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376</w:t>
            </w:r>
          </w:p>
        </w:tc>
      </w:tr>
    </w:tbl>
    <w:p w14:paraId="3DCEF790" w14:textId="66D285FA" w:rsidR="00591997" w:rsidRPr="002B613F" w:rsidRDefault="00591997" w:rsidP="00591997">
      <w:pPr>
        <w:spacing w:after="0" w:line="240" w:lineRule="auto"/>
        <w:rPr>
          <w:rFonts w:ascii="Times New Roman" w:hAnsi="Times New Roman"/>
          <w:color w:val="7F7F7F"/>
          <w:spacing w:val="20"/>
          <w:szCs w:val="18"/>
        </w:rPr>
      </w:pPr>
      <w:r>
        <w:rPr>
          <w:rFonts w:ascii="Times New Roman" w:hAnsi="Times New Roman"/>
          <w:color w:val="7F7F7F"/>
          <w:spacing w:val="20"/>
          <w:sz w:val="24"/>
          <w:szCs w:val="24"/>
        </w:rPr>
        <w:t xml:space="preserve">    </w:t>
      </w:r>
      <w:r>
        <w:rPr>
          <w:rFonts w:ascii="Times New Roman" w:hAnsi="Times New Roman"/>
          <w:color w:val="7F7F7F"/>
          <w:spacing w:val="20"/>
          <w:szCs w:val="18"/>
        </w:rPr>
        <w:t>Fuente: Dirección de Recursos Humanos</w:t>
      </w:r>
    </w:p>
    <w:tbl>
      <w:tblPr>
        <w:tblW w:w="5812" w:type="dxa"/>
        <w:jc w:val="center"/>
        <w:tblCellMar>
          <w:left w:w="70" w:type="dxa"/>
          <w:right w:w="70" w:type="dxa"/>
        </w:tblCellMar>
        <w:tblLook w:val="04A0" w:firstRow="1" w:lastRow="0" w:firstColumn="1" w:lastColumn="0" w:noHBand="0" w:noVBand="1"/>
      </w:tblPr>
      <w:tblGrid>
        <w:gridCol w:w="3402"/>
        <w:gridCol w:w="2410"/>
      </w:tblGrid>
      <w:tr w:rsidR="00591997" w:rsidRPr="00FB6624" w14:paraId="44136294" w14:textId="77777777" w:rsidTr="00E04D51">
        <w:trPr>
          <w:trHeight w:val="446"/>
          <w:jc w:val="center"/>
        </w:trPr>
        <w:tc>
          <w:tcPr>
            <w:tcW w:w="5812" w:type="dxa"/>
            <w:gridSpan w:val="2"/>
            <w:tcBorders>
              <w:top w:val="nil"/>
              <w:left w:val="nil"/>
              <w:bottom w:val="single" w:sz="4" w:space="0" w:color="auto"/>
              <w:right w:val="nil"/>
            </w:tcBorders>
            <w:shd w:val="clear" w:color="auto" w:fill="auto"/>
            <w:noWrap/>
            <w:vAlign w:val="bottom"/>
            <w:hideMark/>
          </w:tcPr>
          <w:p w14:paraId="53BAE5EC" w14:textId="77777777" w:rsidR="00591997" w:rsidRPr="00FB6624" w:rsidRDefault="00591997" w:rsidP="00E04D51">
            <w:pPr>
              <w:spacing w:line="360" w:lineRule="auto"/>
              <w:rPr>
                <w:rFonts w:ascii="Times New Roman" w:hAnsi="Times New Roman"/>
                <w:color w:val="7F7F7F"/>
                <w:spacing w:val="20"/>
                <w:sz w:val="24"/>
                <w:szCs w:val="24"/>
              </w:rPr>
            </w:pPr>
          </w:p>
        </w:tc>
      </w:tr>
      <w:tr w:rsidR="00591997" w:rsidRPr="00FB6624" w14:paraId="0BF2180B" w14:textId="77777777" w:rsidTr="00E04D51">
        <w:trPr>
          <w:trHeight w:val="446"/>
          <w:jc w:val="center"/>
        </w:trPr>
        <w:tc>
          <w:tcPr>
            <w:tcW w:w="5812" w:type="dxa"/>
            <w:gridSpan w:val="2"/>
            <w:tcBorders>
              <w:top w:val="nil"/>
              <w:left w:val="single" w:sz="4" w:space="0" w:color="auto"/>
              <w:bottom w:val="single" w:sz="4" w:space="0" w:color="auto"/>
              <w:right w:val="single" w:sz="4" w:space="0" w:color="auto"/>
            </w:tcBorders>
            <w:shd w:val="clear" w:color="auto" w:fill="002060"/>
            <w:noWrap/>
            <w:vAlign w:val="bottom"/>
          </w:tcPr>
          <w:p w14:paraId="36B9AB6C" w14:textId="77777777" w:rsidR="00591997" w:rsidRPr="00FB6624" w:rsidRDefault="00591997" w:rsidP="00E04D51">
            <w:pPr>
              <w:spacing w:line="360" w:lineRule="auto"/>
              <w:jc w:val="center"/>
              <w:rPr>
                <w:rFonts w:ascii="Times New Roman" w:hAnsi="Times New Roman"/>
                <w:color w:val="7F7F7F"/>
                <w:spacing w:val="20"/>
                <w:sz w:val="24"/>
                <w:szCs w:val="24"/>
              </w:rPr>
            </w:pPr>
            <w:r w:rsidRPr="00591997">
              <w:rPr>
                <w:rFonts w:ascii="Times New Roman" w:hAnsi="Times New Roman"/>
                <w:color w:val="FFFFFF" w:themeColor="background1"/>
                <w:spacing w:val="20"/>
                <w:sz w:val="24"/>
                <w:szCs w:val="24"/>
              </w:rPr>
              <w:t>Total de empleados por grupos ocupacionales</w:t>
            </w:r>
          </w:p>
        </w:tc>
      </w:tr>
      <w:tr w:rsidR="00591997" w:rsidRPr="00FB6624" w14:paraId="6B14D094"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1910E40"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Grupo Ocupacional</w:t>
            </w:r>
          </w:p>
        </w:tc>
        <w:tc>
          <w:tcPr>
            <w:tcW w:w="2410" w:type="dxa"/>
            <w:tcBorders>
              <w:top w:val="nil"/>
              <w:left w:val="nil"/>
              <w:bottom w:val="single" w:sz="4" w:space="0" w:color="auto"/>
              <w:right w:val="single" w:sz="4" w:space="0" w:color="auto"/>
            </w:tcBorders>
            <w:shd w:val="clear" w:color="auto" w:fill="auto"/>
            <w:noWrap/>
            <w:vAlign w:val="bottom"/>
            <w:hideMark/>
          </w:tcPr>
          <w:p w14:paraId="14DC8631"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Cantidad</w:t>
            </w:r>
          </w:p>
        </w:tc>
      </w:tr>
      <w:tr w:rsidR="00591997" w:rsidRPr="00FB6624" w14:paraId="2991A0EB"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892A23F"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w:t>
            </w:r>
          </w:p>
        </w:tc>
        <w:tc>
          <w:tcPr>
            <w:tcW w:w="2410" w:type="dxa"/>
            <w:tcBorders>
              <w:top w:val="nil"/>
              <w:left w:val="nil"/>
              <w:bottom w:val="single" w:sz="4" w:space="0" w:color="auto"/>
              <w:right w:val="single" w:sz="4" w:space="0" w:color="auto"/>
            </w:tcBorders>
            <w:shd w:val="clear" w:color="auto" w:fill="auto"/>
            <w:noWrap/>
            <w:vAlign w:val="bottom"/>
            <w:hideMark/>
          </w:tcPr>
          <w:p w14:paraId="4C6714B1"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44</w:t>
            </w:r>
          </w:p>
        </w:tc>
      </w:tr>
      <w:tr w:rsidR="00591997" w:rsidRPr="00FB6624" w14:paraId="5A1C1795"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2D7304F"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II</w:t>
            </w:r>
          </w:p>
        </w:tc>
        <w:tc>
          <w:tcPr>
            <w:tcW w:w="2410" w:type="dxa"/>
            <w:tcBorders>
              <w:top w:val="nil"/>
              <w:left w:val="nil"/>
              <w:bottom w:val="single" w:sz="4" w:space="0" w:color="auto"/>
              <w:right w:val="single" w:sz="4" w:space="0" w:color="auto"/>
            </w:tcBorders>
            <w:shd w:val="clear" w:color="auto" w:fill="auto"/>
            <w:noWrap/>
            <w:vAlign w:val="bottom"/>
            <w:hideMark/>
          </w:tcPr>
          <w:p w14:paraId="246537D8"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43</w:t>
            </w:r>
          </w:p>
        </w:tc>
      </w:tr>
      <w:tr w:rsidR="00591997" w:rsidRPr="00FB6624" w14:paraId="5AA1091F"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2C19F3A"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III</w:t>
            </w:r>
          </w:p>
        </w:tc>
        <w:tc>
          <w:tcPr>
            <w:tcW w:w="2410" w:type="dxa"/>
            <w:tcBorders>
              <w:top w:val="nil"/>
              <w:left w:val="nil"/>
              <w:bottom w:val="single" w:sz="4" w:space="0" w:color="auto"/>
              <w:right w:val="single" w:sz="4" w:space="0" w:color="auto"/>
            </w:tcBorders>
            <w:shd w:val="clear" w:color="auto" w:fill="auto"/>
            <w:noWrap/>
            <w:vAlign w:val="bottom"/>
            <w:hideMark/>
          </w:tcPr>
          <w:p w14:paraId="59061D5B"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52</w:t>
            </w:r>
          </w:p>
        </w:tc>
      </w:tr>
      <w:tr w:rsidR="00591997" w:rsidRPr="00FB6624" w14:paraId="58C27E52"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EE7CBAA"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IV</w:t>
            </w:r>
          </w:p>
        </w:tc>
        <w:tc>
          <w:tcPr>
            <w:tcW w:w="2410" w:type="dxa"/>
            <w:tcBorders>
              <w:top w:val="nil"/>
              <w:left w:val="nil"/>
              <w:bottom w:val="single" w:sz="4" w:space="0" w:color="auto"/>
              <w:right w:val="single" w:sz="4" w:space="0" w:color="auto"/>
            </w:tcBorders>
            <w:shd w:val="clear" w:color="auto" w:fill="auto"/>
            <w:noWrap/>
            <w:vAlign w:val="bottom"/>
            <w:hideMark/>
          </w:tcPr>
          <w:p w14:paraId="4D7D3E0E"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188</w:t>
            </w:r>
          </w:p>
        </w:tc>
      </w:tr>
      <w:tr w:rsidR="00591997" w:rsidRPr="00FB6624" w14:paraId="35404ED4"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874E475"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 xml:space="preserve"> V</w:t>
            </w:r>
          </w:p>
        </w:tc>
        <w:tc>
          <w:tcPr>
            <w:tcW w:w="2410" w:type="dxa"/>
            <w:tcBorders>
              <w:top w:val="nil"/>
              <w:left w:val="nil"/>
              <w:bottom w:val="single" w:sz="4" w:space="0" w:color="auto"/>
              <w:right w:val="single" w:sz="4" w:space="0" w:color="auto"/>
            </w:tcBorders>
            <w:shd w:val="clear" w:color="auto" w:fill="auto"/>
            <w:noWrap/>
            <w:vAlign w:val="bottom"/>
            <w:hideMark/>
          </w:tcPr>
          <w:p w14:paraId="776D4015"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49</w:t>
            </w:r>
          </w:p>
        </w:tc>
      </w:tr>
      <w:tr w:rsidR="00591997" w:rsidRPr="00FB6624" w14:paraId="260872AA" w14:textId="77777777" w:rsidTr="00E04D51">
        <w:trPr>
          <w:trHeight w:val="446"/>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F1CF5C0"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Total</w:t>
            </w:r>
          </w:p>
        </w:tc>
        <w:tc>
          <w:tcPr>
            <w:tcW w:w="2410" w:type="dxa"/>
            <w:tcBorders>
              <w:top w:val="nil"/>
              <w:left w:val="nil"/>
              <w:bottom w:val="single" w:sz="4" w:space="0" w:color="auto"/>
              <w:right w:val="single" w:sz="4" w:space="0" w:color="auto"/>
            </w:tcBorders>
            <w:shd w:val="clear" w:color="auto" w:fill="auto"/>
            <w:noWrap/>
            <w:vAlign w:val="bottom"/>
            <w:hideMark/>
          </w:tcPr>
          <w:p w14:paraId="150CC5AE" w14:textId="77777777" w:rsidR="00591997" w:rsidRPr="00FB6624" w:rsidRDefault="00591997" w:rsidP="00E04D51">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t>376</w:t>
            </w:r>
          </w:p>
        </w:tc>
      </w:tr>
    </w:tbl>
    <w:p w14:paraId="3742A888" w14:textId="47FC27F4" w:rsidR="00BB1166" w:rsidRPr="00FB6624" w:rsidRDefault="00BB1166" w:rsidP="00BB1166">
      <w:pPr>
        <w:spacing w:line="360" w:lineRule="auto"/>
        <w:rPr>
          <w:rFonts w:ascii="Times New Roman" w:hAnsi="Times New Roman"/>
          <w:color w:val="7F7F7F"/>
          <w:spacing w:val="20"/>
          <w:sz w:val="24"/>
          <w:szCs w:val="24"/>
        </w:rPr>
      </w:pPr>
    </w:p>
    <w:p w14:paraId="13482BF2" w14:textId="77777777" w:rsidR="00BB1166" w:rsidRDefault="00BB1166" w:rsidP="00BB1166">
      <w:pPr>
        <w:tabs>
          <w:tab w:val="num" w:pos="1440"/>
        </w:tabs>
        <w:spacing w:line="360" w:lineRule="auto"/>
        <w:jc w:val="center"/>
        <w:rPr>
          <w:rFonts w:ascii="Times New Roman" w:hAnsi="Times New Roman"/>
          <w:color w:val="7F7F7F"/>
          <w:sz w:val="24"/>
          <w:szCs w:val="24"/>
        </w:rPr>
      </w:pPr>
      <w:r w:rsidRPr="00281D66">
        <w:rPr>
          <w:rFonts w:ascii="Gill Sans MT" w:hAnsi="Gill Sans MT"/>
          <w:noProof/>
          <w:sz w:val="22"/>
          <w:lang w:eastAsia="es-DO"/>
        </w:rPr>
        <w:drawing>
          <wp:inline distT="0" distB="0" distL="0" distR="0" wp14:anchorId="38CD7D6D" wp14:editId="50CA9969">
            <wp:extent cx="4562475" cy="3127375"/>
            <wp:effectExtent l="0" t="0" r="9525" b="15875"/>
            <wp:docPr id="1216207272" name="Gráfico 1216207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2CAA1C7" w14:textId="0DE677E0" w:rsidR="00BB1166" w:rsidRPr="00FB6624" w:rsidRDefault="00591997" w:rsidP="00BB1166">
      <w:pPr>
        <w:tabs>
          <w:tab w:val="num" w:pos="1440"/>
        </w:tabs>
        <w:spacing w:line="360" w:lineRule="auto"/>
        <w:rPr>
          <w:rFonts w:ascii="Times New Roman" w:hAnsi="Times New Roman"/>
          <w:color w:val="7F7F7F"/>
          <w:sz w:val="24"/>
          <w:szCs w:val="24"/>
        </w:rPr>
      </w:pPr>
      <w:r>
        <w:rPr>
          <w:rFonts w:ascii="Times New Roman" w:hAnsi="Times New Roman"/>
          <w:color w:val="7F7F7F"/>
          <w:sz w:val="24"/>
          <w:szCs w:val="24"/>
        </w:rPr>
        <w:t xml:space="preserve">          </w:t>
      </w:r>
      <w:r>
        <w:rPr>
          <w:rFonts w:ascii="Times New Roman" w:hAnsi="Times New Roman"/>
          <w:color w:val="7F7F7F"/>
          <w:spacing w:val="20"/>
          <w:szCs w:val="18"/>
        </w:rPr>
        <w:t>Fuente: Dirección de Recursos Humanos</w:t>
      </w:r>
      <w:r>
        <w:rPr>
          <w:rFonts w:ascii="Times New Roman" w:hAnsi="Times New Roman"/>
          <w:color w:val="7F7F7F"/>
          <w:sz w:val="24"/>
          <w:szCs w:val="24"/>
        </w:rPr>
        <w:t xml:space="preserve"> </w:t>
      </w:r>
    </w:p>
    <w:p w14:paraId="6E5D1ABF" w14:textId="77777777" w:rsidR="00BB1166" w:rsidRPr="00FB6624" w:rsidRDefault="00BB1166" w:rsidP="00BB1166">
      <w:pPr>
        <w:tabs>
          <w:tab w:val="num" w:pos="1440"/>
        </w:tabs>
        <w:spacing w:line="360" w:lineRule="auto"/>
        <w:rPr>
          <w:rFonts w:ascii="Times New Roman" w:hAnsi="Times New Roman"/>
          <w:color w:val="7F7F7F"/>
          <w:sz w:val="24"/>
          <w:szCs w:val="24"/>
        </w:rPr>
      </w:pPr>
    </w:p>
    <w:p w14:paraId="04D81125" w14:textId="77777777" w:rsidR="00BB1166" w:rsidRDefault="00BB1166" w:rsidP="00BB1166">
      <w:pPr>
        <w:tabs>
          <w:tab w:val="num" w:pos="1440"/>
        </w:tabs>
        <w:spacing w:line="360" w:lineRule="auto"/>
        <w:jc w:val="center"/>
        <w:rPr>
          <w:rFonts w:ascii="Times New Roman" w:hAnsi="Times New Roman"/>
          <w:color w:val="7F7F7F"/>
          <w:sz w:val="24"/>
          <w:szCs w:val="24"/>
        </w:rPr>
      </w:pPr>
      <w:r w:rsidRPr="00FB6624">
        <w:rPr>
          <w:rFonts w:ascii="Times New Roman" w:hAnsi="Times New Roman"/>
          <w:noProof/>
          <w:color w:val="7F7F7F"/>
          <w:sz w:val="24"/>
          <w:szCs w:val="24"/>
        </w:rPr>
        <w:drawing>
          <wp:inline distT="0" distB="0" distL="0" distR="0" wp14:anchorId="5A605D39" wp14:editId="78A8533E">
            <wp:extent cx="4371975" cy="2590800"/>
            <wp:effectExtent l="0" t="0" r="9525" b="0"/>
            <wp:docPr id="175194284" name="Gráfico 175194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815EB45" w14:textId="456EB99E" w:rsidR="00591997" w:rsidRPr="00FB6624" w:rsidRDefault="00591997" w:rsidP="00591997">
      <w:pPr>
        <w:tabs>
          <w:tab w:val="num" w:pos="1440"/>
        </w:tabs>
        <w:spacing w:line="360" w:lineRule="auto"/>
        <w:jc w:val="left"/>
        <w:rPr>
          <w:rFonts w:ascii="Times New Roman" w:hAnsi="Times New Roman"/>
          <w:color w:val="7F7F7F"/>
          <w:sz w:val="24"/>
          <w:szCs w:val="24"/>
        </w:rPr>
      </w:pPr>
      <w:r>
        <w:rPr>
          <w:rFonts w:ascii="Times New Roman" w:hAnsi="Times New Roman"/>
          <w:color w:val="7F7F7F"/>
          <w:sz w:val="24"/>
          <w:szCs w:val="24"/>
        </w:rPr>
        <w:t xml:space="preserve">          </w:t>
      </w:r>
      <w:r>
        <w:rPr>
          <w:rFonts w:ascii="Times New Roman" w:hAnsi="Times New Roman"/>
          <w:color w:val="7F7F7F"/>
          <w:spacing w:val="20"/>
          <w:szCs w:val="18"/>
        </w:rPr>
        <w:t>Fuente: Dirección de Recursos Humanos</w:t>
      </w:r>
    </w:p>
    <w:p w14:paraId="2A15143A" w14:textId="77777777" w:rsidR="00BB1166" w:rsidRPr="00FB6624" w:rsidRDefault="00BB1166" w:rsidP="00BB1166">
      <w:pPr>
        <w:spacing w:line="360" w:lineRule="auto"/>
        <w:rPr>
          <w:rFonts w:ascii="Times New Roman" w:hAnsi="Times New Roman"/>
          <w:color w:val="7F7F7F"/>
          <w:spacing w:val="20"/>
          <w:sz w:val="24"/>
          <w:szCs w:val="24"/>
        </w:rPr>
      </w:pPr>
      <w:r w:rsidRPr="00FB6624">
        <w:rPr>
          <w:rFonts w:ascii="Times New Roman" w:hAnsi="Times New Roman"/>
          <w:color w:val="7F7F7F"/>
          <w:spacing w:val="20"/>
          <w:sz w:val="24"/>
          <w:szCs w:val="24"/>
        </w:rPr>
        <w:lastRenderedPageBreak/>
        <w:t xml:space="preserve">II. Gráficos y/o tablas de evaluados según grupos ocupacionales y categorías de desempeño de acuerdo con las calificaciones. Porcentaje de los resultados generales obtenidos por categorías de desempeño: </w:t>
      </w:r>
      <w:r w:rsidRPr="00FB6624">
        <w:rPr>
          <w:rFonts w:ascii="Times New Roman" w:hAnsi="Times New Roman"/>
          <w:b/>
          <w:bCs/>
          <w:color w:val="7F7F7F"/>
          <w:spacing w:val="20"/>
          <w:sz w:val="24"/>
          <w:szCs w:val="24"/>
        </w:rPr>
        <w:t>sobresaliente, superior al promedio, promedio, bajo el promedio e insatisfactorio.</w:t>
      </w:r>
      <w:r w:rsidRPr="00FB6624">
        <w:rPr>
          <w:rFonts w:ascii="Times New Roman" w:hAnsi="Times New Roman"/>
          <w:color w:val="7F7F7F"/>
          <w:spacing w:val="20"/>
          <w:sz w:val="24"/>
          <w:szCs w:val="24"/>
        </w:rPr>
        <w:t xml:space="preserve">   </w:t>
      </w:r>
    </w:p>
    <w:tbl>
      <w:tblPr>
        <w:tblW w:w="7705" w:type="dxa"/>
        <w:jc w:val="center"/>
        <w:tblCellMar>
          <w:left w:w="70" w:type="dxa"/>
          <w:right w:w="70" w:type="dxa"/>
        </w:tblCellMar>
        <w:tblLook w:val="04A0" w:firstRow="1" w:lastRow="0" w:firstColumn="1" w:lastColumn="0" w:noHBand="0" w:noVBand="1"/>
      </w:tblPr>
      <w:tblGrid>
        <w:gridCol w:w="1911"/>
        <w:gridCol w:w="1017"/>
        <w:gridCol w:w="909"/>
        <w:gridCol w:w="924"/>
        <w:gridCol w:w="1033"/>
        <w:gridCol w:w="863"/>
        <w:gridCol w:w="1048"/>
      </w:tblGrid>
      <w:tr w:rsidR="00BB1166" w:rsidRPr="00FB6624" w14:paraId="19EA1448" w14:textId="77777777" w:rsidTr="0038750D">
        <w:trPr>
          <w:trHeight w:val="252"/>
          <w:jc w:val="center"/>
        </w:trPr>
        <w:tc>
          <w:tcPr>
            <w:tcW w:w="19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5AFF8"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Categorías</w:t>
            </w:r>
          </w:p>
        </w:tc>
        <w:tc>
          <w:tcPr>
            <w:tcW w:w="1017" w:type="dxa"/>
            <w:tcBorders>
              <w:top w:val="single" w:sz="4" w:space="0" w:color="auto"/>
              <w:left w:val="nil"/>
              <w:bottom w:val="single" w:sz="4" w:space="0" w:color="auto"/>
              <w:right w:val="single" w:sz="4" w:space="0" w:color="auto"/>
            </w:tcBorders>
            <w:shd w:val="clear" w:color="auto" w:fill="auto"/>
            <w:noWrap/>
            <w:vAlign w:val="bottom"/>
            <w:hideMark/>
          </w:tcPr>
          <w:p w14:paraId="262C67BB"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GO I</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14:paraId="109431F9"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GO II</w:t>
            </w:r>
          </w:p>
        </w:tc>
        <w:tc>
          <w:tcPr>
            <w:tcW w:w="924" w:type="dxa"/>
            <w:tcBorders>
              <w:top w:val="single" w:sz="4" w:space="0" w:color="auto"/>
              <w:left w:val="nil"/>
              <w:bottom w:val="single" w:sz="4" w:space="0" w:color="auto"/>
              <w:right w:val="single" w:sz="4" w:space="0" w:color="auto"/>
            </w:tcBorders>
            <w:shd w:val="clear" w:color="auto" w:fill="auto"/>
            <w:noWrap/>
            <w:vAlign w:val="bottom"/>
            <w:hideMark/>
          </w:tcPr>
          <w:p w14:paraId="204DEA69"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GO III</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8268686"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GO IV</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14:paraId="2903AE5A"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GO V</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14:paraId="0D448D36"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Total</w:t>
            </w:r>
          </w:p>
        </w:tc>
      </w:tr>
      <w:tr w:rsidR="00BB1166" w:rsidRPr="00FB6624" w14:paraId="13B1CC21" w14:textId="77777777" w:rsidTr="0038750D">
        <w:trPr>
          <w:trHeight w:val="252"/>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4418C275"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Sobresaliente</w:t>
            </w:r>
          </w:p>
        </w:tc>
        <w:tc>
          <w:tcPr>
            <w:tcW w:w="1017" w:type="dxa"/>
            <w:tcBorders>
              <w:top w:val="nil"/>
              <w:left w:val="nil"/>
              <w:bottom w:val="single" w:sz="4" w:space="0" w:color="auto"/>
              <w:right w:val="single" w:sz="4" w:space="0" w:color="auto"/>
            </w:tcBorders>
            <w:shd w:val="clear" w:color="auto" w:fill="auto"/>
            <w:noWrap/>
            <w:vAlign w:val="bottom"/>
            <w:hideMark/>
          </w:tcPr>
          <w:p w14:paraId="04E8D41B"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14</w:t>
            </w:r>
          </w:p>
        </w:tc>
        <w:tc>
          <w:tcPr>
            <w:tcW w:w="909" w:type="dxa"/>
            <w:tcBorders>
              <w:top w:val="nil"/>
              <w:left w:val="nil"/>
              <w:bottom w:val="single" w:sz="4" w:space="0" w:color="auto"/>
              <w:right w:val="single" w:sz="4" w:space="0" w:color="auto"/>
            </w:tcBorders>
            <w:shd w:val="clear" w:color="auto" w:fill="auto"/>
            <w:noWrap/>
            <w:vAlign w:val="bottom"/>
            <w:hideMark/>
          </w:tcPr>
          <w:p w14:paraId="731DBBDD"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27</w:t>
            </w:r>
          </w:p>
        </w:tc>
        <w:tc>
          <w:tcPr>
            <w:tcW w:w="924" w:type="dxa"/>
            <w:tcBorders>
              <w:top w:val="nil"/>
              <w:left w:val="nil"/>
              <w:bottom w:val="single" w:sz="4" w:space="0" w:color="auto"/>
              <w:right w:val="single" w:sz="4" w:space="0" w:color="auto"/>
            </w:tcBorders>
            <w:shd w:val="clear" w:color="auto" w:fill="auto"/>
            <w:noWrap/>
            <w:vAlign w:val="bottom"/>
            <w:hideMark/>
          </w:tcPr>
          <w:p w14:paraId="56BD05FE"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28</w:t>
            </w:r>
          </w:p>
        </w:tc>
        <w:tc>
          <w:tcPr>
            <w:tcW w:w="1033" w:type="dxa"/>
            <w:tcBorders>
              <w:top w:val="nil"/>
              <w:left w:val="nil"/>
              <w:bottom w:val="single" w:sz="4" w:space="0" w:color="auto"/>
              <w:right w:val="single" w:sz="4" w:space="0" w:color="auto"/>
            </w:tcBorders>
            <w:shd w:val="clear" w:color="auto" w:fill="auto"/>
            <w:noWrap/>
            <w:vAlign w:val="bottom"/>
            <w:hideMark/>
          </w:tcPr>
          <w:p w14:paraId="2C9BD317"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125</w:t>
            </w:r>
          </w:p>
        </w:tc>
        <w:tc>
          <w:tcPr>
            <w:tcW w:w="863" w:type="dxa"/>
            <w:tcBorders>
              <w:top w:val="nil"/>
              <w:left w:val="nil"/>
              <w:bottom w:val="single" w:sz="4" w:space="0" w:color="auto"/>
              <w:right w:val="single" w:sz="4" w:space="0" w:color="auto"/>
            </w:tcBorders>
            <w:shd w:val="clear" w:color="auto" w:fill="auto"/>
            <w:noWrap/>
            <w:vAlign w:val="bottom"/>
            <w:hideMark/>
          </w:tcPr>
          <w:p w14:paraId="70FDEFD2"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26</w:t>
            </w:r>
          </w:p>
        </w:tc>
        <w:tc>
          <w:tcPr>
            <w:tcW w:w="1048" w:type="dxa"/>
            <w:tcBorders>
              <w:top w:val="nil"/>
              <w:left w:val="nil"/>
              <w:bottom w:val="single" w:sz="4" w:space="0" w:color="auto"/>
              <w:right w:val="single" w:sz="4" w:space="0" w:color="auto"/>
            </w:tcBorders>
            <w:shd w:val="clear" w:color="auto" w:fill="auto"/>
            <w:noWrap/>
            <w:vAlign w:val="bottom"/>
            <w:hideMark/>
          </w:tcPr>
          <w:p w14:paraId="58E63CA8"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220</w:t>
            </w:r>
          </w:p>
        </w:tc>
      </w:tr>
      <w:tr w:rsidR="00BB1166" w:rsidRPr="00FB6624" w14:paraId="27EC6F9B" w14:textId="77777777" w:rsidTr="0038750D">
        <w:trPr>
          <w:trHeight w:val="252"/>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26F0D253"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Superior al Promedio</w:t>
            </w:r>
          </w:p>
        </w:tc>
        <w:tc>
          <w:tcPr>
            <w:tcW w:w="1017" w:type="dxa"/>
            <w:tcBorders>
              <w:top w:val="nil"/>
              <w:left w:val="nil"/>
              <w:bottom w:val="single" w:sz="4" w:space="0" w:color="auto"/>
              <w:right w:val="single" w:sz="4" w:space="0" w:color="auto"/>
            </w:tcBorders>
            <w:shd w:val="clear" w:color="auto" w:fill="auto"/>
            <w:noWrap/>
            <w:vAlign w:val="bottom"/>
            <w:hideMark/>
          </w:tcPr>
          <w:p w14:paraId="7FC186CD"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29</w:t>
            </w:r>
          </w:p>
        </w:tc>
        <w:tc>
          <w:tcPr>
            <w:tcW w:w="909" w:type="dxa"/>
            <w:tcBorders>
              <w:top w:val="nil"/>
              <w:left w:val="nil"/>
              <w:bottom w:val="single" w:sz="4" w:space="0" w:color="auto"/>
              <w:right w:val="single" w:sz="4" w:space="0" w:color="auto"/>
            </w:tcBorders>
            <w:shd w:val="clear" w:color="auto" w:fill="auto"/>
            <w:noWrap/>
            <w:vAlign w:val="bottom"/>
            <w:hideMark/>
          </w:tcPr>
          <w:p w14:paraId="3E5D5FB5"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14</w:t>
            </w:r>
          </w:p>
        </w:tc>
        <w:tc>
          <w:tcPr>
            <w:tcW w:w="924" w:type="dxa"/>
            <w:tcBorders>
              <w:top w:val="nil"/>
              <w:left w:val="nil"/>
              <w:bottom w:val="single" w:sz="4" w:space="0" w:color="auto"/>
              <w:right w:val="single" w:sz="4" w:space="0" w:color="auto"/>
            </w:tcBorders>
            <w:shd w:val="clear" w:color="auto" w:fill="auto"/>
            <w:noWrap/>
            <w:vAlign w:val="bottom"/>
            <w:hideMark/>
          </w:tcPr>
          <w:p w14:paraId="1F2D78B3"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24</w:t>
            </w:r>
          </w:p>
        </w:tc>
        <w:tc>
          <w:tcPr>
            <w:tcW w:w="1033" w:type="dxa"/>
            <w:tcBorders>
              <w:top w:val="nil"/>
              <w:left w:val="nil"/>
              <w:bottom w:val="single" w:sz="4" w:space="0" w:color="auto"/>
              <w:right w:val="single" w:sz="4" w:space="0" w:color="auto"/>
            </w:tcBorders>
            <w:shd w:val="clear" w:color="auto" w:fill="auto"/>
            <w:noWrap/>
            <w:vAlign w:val="bottom"/>
            <w:hideMark/>
          </w:tcPr>
          <w:p w14:paraId="2E7C2B9E"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59</w:t>
            </w:r>
          </w:p>
        </w:tc>
        <w:tc>
          <w:tcPr>
            <w:tcW w:w="863" w:type="dxa"/>
            <w:tcBorders>
              <w:top w:val="nil"/>
              <w:left w:val="nil"/>
              <w:bottom w:val="single" w:sz="4" w:space="0" w:color="auto"/>
              <w:right w:val="single" w:sz="4" w:space="0" w:color="auto"/>
            </w:tcBorders>
            <w:shd w:val="clear" w:color="auto" w:fill="auto"/>
            <w:noWrap/>
            <w:vAlign w:val="bottom"/>
            <w:hideMark/>
          </w:tcPr>
          <w:p w14:paraId="6CA215E7"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23</w:t>
            </w:r>
          </w:p>
        </w:tc>
        <w:tc>
          <w:tcPr>
            <w:tcW w:w="1048" w:type="dxa"/>
            <w:tcBorders>
              <w:top w:val="nil"/>
              <w:left w:val="nil"/>
              <w:bottom w:val="single" w:sz="4" w:space="0" w:color="auto"/>
              <w:right w:val="single" w:sz="4" w:space="0" w:color="auto"/>
            </w:tcBorders>
            <w:shd w:val="clear" w:color="auto" w:fill="auto"/>
            <w:noWrap/>
            <w:vAlign w:val="bottom"/>
            <w:hideMark/>
          </w:tcPr>
          <w:p w14:paraId="212F2007"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149</w:t>
            </w:r>
          </w:p>
        </w:tc>
      </w:tr>
      <w:tr w:rsidR="00BB1166" w:rsidRPr="00FB6624" w14:paraId="42EF1584" w14:textId="77777777" w:rsidTr="0038750D">
        <w:trPr>
          <w:trHeight w:val="252"/>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34825697"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Promedio</w:t>
            </w:r>
          </w:p>
        </w:tc>
        <w:tc>
          <w:tcPr>
            <w:tcW w:w="1017" w:type="dxa"/>
            <w:tcBorders>
              <w:top w:val="nil"/>
              <w:left w:val="nil"/>
              <w:bottom w:val="single" w:sz="4" w:space="0" w:color="auto"/>
              <w:right w:val="single" w:sz="4" w:space="0" w:color="auto"/>
            </w:tcBorders>
            <w:shd w:val="clear" w:color="auto" w:fill="auto"/>
            <w:noWrap/>
            <w:vAlign w:val="bottom"/>
            <w:hideMark/>
          </w:tcPr>
          <w:p w14:paraId="0740AB10"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1</w:t>
            </w:r>
          </w:p>
        </w:tc>
        <w:tc>
          <w:tcPr>
            <w:tcW w:w="909" w:type="dxa"/>
            <w:tcBorders>
              <w:top w:val="nil"/>
              <w:left w:val="nil"/>
              <w:bottom w:val="single" w:sz="4" w:space="0" w:color="auto"/>
              <w:right w:val="single" w:sz="4" w:space="0" w:color="auto"/>
            </w:tcBorders>
            <w:shd w:val="clear" w:color="auto" w:fill="auto"/>
            <w:noWrap/>
            <w:vAlign w:val="bottom"/>
            <w:hideMark/>
          </w:tcPr>
          <w:p w14:paraId="56EF2DDF"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2</w:t>
            </w:r>
          </w:p>
        </w:tc>
        <w:tc>
          <w:tcPr>
            <w:tcW w:w="924" w:type="dxa"/>
            <w:tcBorders>
              <w:top w:val="nil"/>
              <w:left w:val="nil"/>
              <w:bottom w:val="single" w:sz="4" w:space="0" w:color="auto"/>
              <w:right w:val="single" w:sz="4" w:space="0" w:color="auto"/>
            </w:tcBorders>
            <w:shd w:val="clear" w:color="auto" w:fill="auto"/>
            <w:noWrap/>
            <w:vAlign w:val="bottom"/>
            <w:hideMark/>
          </w:tcPr>
          <w:p w14:paraId="30BFB288"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1033" w:type="dxa"/>
            <w:tcBorders>
              <w:top w:val="nil"/>
              <w:left w:val="nil"/>
              <w:bottom w:val="single" w:sz="4" w:space="0" w:color="auto"/>
              <w:right w:val="single" w:sz="4" w:space="0" w:color="auto"/>
            </w:tcBorders>
            <w:shd w:val="clear" w:color="auto" w:fill="auto"/>
            <w:noWrap/>
            <w:vAlign w:val="bottom"/>
            <w:hideMark/>
          </w:tcPr>
          <w:p w14:paraId="4530E22C"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4</w:t>
            </w:r>
          </w:p>
        </w:tc>
        <w:tc>
          <w:tcPr>
            <w:tcW w:w="863" w:type="dxa"/>
            <w:tcBorders>
              <w:top w:val="nil"/>
              <w:left w:val="nil"/>
              <w:bottom w:val="single" w:sz="4" w:space="0" w:color="auto"/>
              <w:right w:val="single" w:sz="4" w:space="0" w:color="auto"/>
            </w:tcBorders>
            <w:shd w:val="clear" w:color="auto" w:fill="auto"/>
            <w:noWrap/>
            <w:vAlign w:val="bottom"/>
            <w:hideMark/>
          </w:tcPr>
          <w:p w14:paraId="7F6198DB"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1048" w:type="dxa"/>
            <w:tcBorders>
              <w:top w:val="nil"/>
              <w:left w:val="nil"/>
              <w:bottom w:val="single" w:sz="4" w:space="0" w:color="auto"/>
              <w:right w:val="single" w:sz="4" w:space="0" w:color="auto"/>
            </w:tcBorders>
            <w:shd w:val="clear" w:color="auto" w:fill="auto"/>
            <w:noWrap/>
            <w:vAlign w:val="bottom"/>
            <w:hideMark/>
          </w:tcPr>
          <w:p w14:paraId="5E3218D2"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7</w:t>
            </w:r>
          </w:p>
        </w:tc>
      </w:tr>
      <w:tr w:rsidR="00BB1166" w:rsidRPr="00FB6624" w14:paraId="328D6C73" w14:textId="77777777" w:rsidTr="0038750D">
        <w:trPr>
          <w:trHeight w:val="252"/>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69195200"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Bajo Promedio</w:t>
            </w:r>
          </w:p>
        </w:tc>
        <w:tc>
          <w:tcPr>
            <w:tcW w:w="1017" w:type="dxa"/>
            <w:tcBorders>
              <w:top w:val="nil"/>
              <w:left w:val="nil"/>
              <w:bottom w:val="single" w:sz="4" w:space="0" w:color="auto"/>
              <w:right w:val="single" w:sz="4" w:space="0" w:color="auto"/>
            </w:tcBorders>
            <w:shd w:val="clear" w:color="auto" w:fill="auto"/>
            <w:noWrap/>
            <w:vAlign w:val="bottom"/>
            <w:hideMark/>
          </w:tcPr>
          <w:p w14:paraId="0B6BBD2B"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909" w:type="dxa"/>
            <w:tcBorders>
              <w:top w:val="nil"/>
              <w:left w:val="nil"/>
              <w:bottom w:val="single" w:sz="4" w:space="0" w:color="auto"/>
              <w:right w:val="single" w:sz="4" w:space="0" w:color="auto"/>
            </w:tcBorders>
            <w:shd w:val="clear" w:color="auto" w:fill="auto"/>
            <w:noWrap/>
            <w:vAlign w:val="bottom"/>
            <w:hideMark/>
          </w:tcPr>
          <w:p w14:paraId="3F44D511"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924" w:type="dxa"/>
            <w:tcBorders>
              <w:top w:val="nil"/>
              <w:left w:val="nil"/>
              <w:bottom w:val="single" w:sz="4" w:space="0" w:color="auto"/>
              <w:right w:val="single" w:sz="4" w:space="0" w:color="auto"/>
            </w:tcBorders>
            <w:shd w:val="clear" w:color="auto" w:fill="auto"/>
            <w:noWrap/>
            <w:vAlign w:val="bottom"/>
            <w:hideMark/>
          </w:tcPr>
          <w:p w14:paraId="4EAEBABA"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1033" w:type="dxa"/>
            <w:tcBorders>
              <w:top w:val="nil"/>
              <w:left w:val="nil"/>
              <w:bottom w:val="single" w:sz="4" w:space="0" w:color="auto"/>
              <w:right w:val="single" w:sz="4" w:space="0" w:color="auto"/>
            </w:tcBorders>
            <w:shd w:val="clear" w:color="auto" w:fill="auto"/>
            <w:noWrap/>
            <w:vAlign w:val="bottom"/>
            <w:hideMark/>
          </w:tcPr>
          <w:p w14:paraId="203E4B56"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863" w:type="dxa"/>
            <w:tcBorders>
              <w:top w:val="nil"/>
              <w:left w:val="nil"/>
              <w:bottom w:val="single" w:sz="4" w:space="0" w:color="auto"/>
              <w:right w:val="single" w:sz="4" w:space="0" w:color="auto"/>
            </w:tcBorders>
            <w:shd w:val="clear" w:color="auto" w:fill="auto"/>
            <w:noWrap/>
            <w:vAlign w:val="bottom"/>
            <w:hideMark/>
          </w:tcPr>
          <w:p w14:paraId="10DCECF3"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1048" w:type="dxa"/>
            <w:tcBorders>
              <w:top w:val="nil"/>
              <w:left w:val="nil"/>
              <w:bottom w:val="single" w:sz="4" w:space="0" w:color="auto"/>
              <w:right w:val="single" w:sz="4" w:space="0" w:color="auto"/>
            </w:tcBorders>
            <w:shd w:val="clear" w:color="auto" w:fill="auto"/>
            <w:noWrap/>
            <w:vAlign w:val="bottom"/>
            <w:hideMark/>
          </w:tcPr>
          <w:p w14:paraId="067ADD6E"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r>
      <w:tr w:rsidR="00BB1166" w:rsidRPr="00FB6624" w14:paraId="022F1029" w14:textId="77777777" w:rsidTr="0038750D">
        <w:trPr>
          <w:trHeight w:val="252"/>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7686470C"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Insatisfactorio</w:t>
            </w:r>
          </w:p>
        </w:tc>
        <w:tc>
          <w:tcPr>
            <w:tcW w:w="1017" w:type="dxa"/>
            <w:tcBorders>
              <w:top w:val="nil"/>
              <w:left w:val="nil"/>
              <w:bottom w:val="single" w:sz="4" w:space="0" w:color="auto"/>
              <w:right w:val="single" w:sz="4" w:space="0" w:color="auto"/>
            </w:tcBorders>
            <w:shd w:val="clear" w:color="auto" w:fill="auto"/>
            <w:noWrap/>
            <w:vAlign w:val="bottom"/>
            <w:hideMark/>
          </w:tcPr>
          <w:p w14:paraId="18609E4F"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909" w:type="dxa"/>
            <w:tcBorders>
              <w:top w:val="nil"/>
              <w:left w:val="nil"/>
              <w:bottom w:val="single" w:sz="4" w:space="0" w:color="auto"/>
              <w:right w:val="single" w:sz="4" w:space="0" w:color="auto"/>
            </w:tcBorders>
            <w:shd w:val="clear" w:color="auto" w:fill="auto"/>
            <w:noWrap/>
            <w:vAlign w:val="bottom"/>
            <w:hideMark/>
          </w:tcPr>
          <w:p w14:paraId="4DA5F56B"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924" w:type="dxa"/>
            <w:tcBorders>
              <w:top w:val="nil"/>
              <w:left w:val="nil"/>
              <w:bottom w:val="single" w:sz="4" w:space="0" w:color="auto"/>
              <w:right w:val="single" w:sz="4" w:space="0" w:color="auto"/>
            </w:tcBorders>
            <w:shd w:val="clear" w:color="auto" w:fill="auto"/>
            <w:noWrap/>
            <w:vAlign w:val="bottom"/>
            <w:hideMark/>
          </w:tcPr>
          <w:p w14:paraId="72C4F6F7"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1033" w:type="dxa"/>
            <w:tcBorders>
              <w:top w:val="nil"/>
              <w:left w:val="nil"/>
              <w:bottom w:val="single" w:sz="4" w:space="0" w:color="auto"/>
              <w:right w:val="single" w:sz="4" w:space="0" w:color="auto"/>
            </w:tcBorders>
            <w:shd w:val="clear" w:color="auto" w:fill="auto"/>
            <w:noWrap/>
            <w:vAlign w:val="bottom"/>
            <w:hideMark/>
          </w:tcPr>
          <w:p w14:paraId="09434D8E"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863" w:type="dxa"/>
            <w:tcBorders>
              <w:top w:val="nil"/>
              <w:left w:val="nil"/>
              <w:bottom w:val="single" w:sz="4" w:space="0" w:color="auto"/>
              <w:right w:val="single" w:sz="4" w:space="0" w:color="auto"/>
            </w:tcBorders>
            <w:shd w:val="clear" w:color="auto" w:fill="auto"/>
            <w:noWrap/>
            <w:vAlign w:val="bottom"/>
            <w:hideMark/>
          </w:tcPr>
          <w:p w14:paraId="760302BF"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c>
          <w:tcPr>
            <w:tcW w:w="1048" w:type="dxa"/>
            <w:tcBorders>
              <w:top w:val="nil"/>
              <w:left w:val="nil"/>
              <w:bottom w:val="single" w:sz="4" w:space="0" w:color="auto"/>
              <w:right w:val="single" w:sz="4" w:space="0" w:color="auto"/>
            </w:tcBorders>
            <w:shd w:val="clear" w:color="auto" w:fill="auto"/>
            <w:noWrap/>
            <w:vAlign w:val="bottom"/>
            <w:hideMark/>
          </w:tcPr>
          <w:p w14:paraId="6C8D4222"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0</w:t>
            </w:r>
          </w:p>
        </w:tc>
      </w:tr>
      <w:tr w:rsidR="00BB1166" w:rsidRPr="00FB6624" w14:paraId="194D432F" w14:textId="77777777" w:rsidTr="0038750D">
        <w:trPr>
          <w:trHeight w:val="252"/>
          <w:jc w:val="center"/>
        </w:trPr>
        <w:tc>
          <w:tcPr>
            <w:tcW w:w="1911" w:type="dxa"/>
            <w:tcBorders>
              <w:top w:val="nil"/>
              <w:left w:val="single" w:sz="4" w:space="0" w:color="auto"/>
              <w:bottom w:val="single" w:sz="4" w:space="0" w:color="auto"/>
              <w:right w:val="nil"/>
            </w:tcBorders>
            <w:shd w:val="clear" w:color="auto" w:fill="auto"/>
            <w:noWrap/>
            <w:vAlign w:val="bottom"/>
            <w:hideMark/>
          </w:tcPr>
          <w:p w14:paraId="628BA778"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Total</w:t>
            </w:r>
          </w:p>
        </w:tc>
        <w:tc>
          <w:tcPr>
            <w:tcW w:w="1017" w:type="dxa"/>
            <w:tcBorders>
              <w:top w:val="nil"/>
              <w:left w:val="nil"/>
              <w:bottom w:val="single" w:sz="4" w:space="0" w:color="auto"/>
              <w:right w:val="nil"/>
            </w:tcBorders>
            <w:shd w:val="clear" w:color="auto" w:fill="auto"/>
            <w:noWrap/>
            <w:vAlign w:val="bottom"/>
            <w:hideMark/>
          </w:tcPr>
          <w:p w14:paraId="22A497BD"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 </w:t>
            </w:r>
          </w:p>
        </w:tc>
        <w:tc>
          <w:tcPr>
            <w:tcW w:w="909" w:type="dxa"/>
            <w:tcBorders>
              <w:top w:val="nil"/>
              <w:left w:val="nil"/>
              <w:bottom w:val="single" w:sz="4" w:space="0" w:color="auto"/>
              <w:right w:val="nil"/>
            </w:tcBorders>
            <w:shd w:val="clear" w:color="auto" w:fill="auto"/>
            <w:noWrap/>
            <w:vAlign w:val="bottom"/>
            <w:hideMark/>
          </w:tcPr>
          <w:p w14:paraId="1F5E02C8"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 </w:t>
            </w:r>
          </w:p>
        </w:tc>
        <w:tc>
          <w:tcPr>
            <w:tcW w:w="924" w:type="dxa"/>
            <w:tcBorders>
              <w:top w:val="nil"/>
              <w:left w:val="nil"/>
              <w:bottom w:val="single" w:sz="4" w:space="0" w:color="auto"/>
              <w:right w:val="nil"/>
            </w:tcBorders>
            <w:shd w:val="clear" w:color="auto" w:fill="auto"/>
            <w:noWrap/>
            <w:vAlign w:val="bottom"/>
            <w:hideMark/>
          </w:tcPr>
          <w:p w14:paraId="749D7351"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 </w:t>
            </w:r>
          </w:p>
        </w:tc>
        <w:tc>
          <w:tcPr>
            <w:tcW w:w="1033" w:type="dxa"/>
            <w:tcBorders>
              <w:top w:val="nil"/>
              <w:left w:val="nil"/>
              <w:bottom w:val="single" w:sz="4" w:space="0" w:color="auto"/>
              <w:right w:val="nil"/>
            </w:tcBorders>
            <w:shd w:val="clear" w:color="auto" w:fill="auto"/>
            <w:noWrap/>
            <w:vAlign w:val="bottom"/>
            <w:hideMark/>
          </w:tcPr>
          <w:p w14:paraId="575DE143"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 </w:t>
            </w:r>
          </w:p>
        </w:tc>
        <w:tc>
          <w:tcPr>
            <w:tcW w:w="863" w:type="dxa"/>
            <w:tcBorders>
              <w:top w:val="nil"/>
              <w:left w:val="nil"/>
              <w:bottom w:val="single" w:sz="4" w:space="0" w:color="auto"/>
              <w:right w:val="single" w:sz="4" w:space="0" w:color="auto"/>
            </w:tcBorders>
            <w:shd w:val="clear" w:color="auto" w:fill="auto"/>
            <w:noWrap/>
            <w:vAlign w:val="bottom"/>
            <w:hideMark/>
          </w:tcPr>
          <w:p w14:paraId="4797A47A"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 </w:t>
            </w:r>
          </w:p>
        </w:tc>
        <w:tc>
          <w:tcPr>
            <w:tcW w:w="1048" w:type="dxa"/>
            <w:tcBorders>
              <w:top w:val="nil"/>
              <w:left w:val="nil"/>
              <w:bottom w:val="single" w:sz="4" w:space="0" w:color="auto"/>
              <w:right w:val="single" w:sz="4" w:space="0" w:color="auto"/>
            </w:tcBorders>
            <w:shd w:val="clear" w:color="auto" w:fill="auto"/>
            <w:noWrap/>
            <w:vAlign w:val="bottom"/>
            <w:hideMark/>
          </w:tcPr>
          <w:p w14:paraId="1F8DADB2" w14:textId="77777777" w:rsidR="00BB1166" w:rsidRPr="00FB6624" w:rsidRDefault="00BB1166" w:rsidP="00074A24">
            <w:pPr>
              <w:tabs>
                <w:tab w:val="num" w:pos="1440"/>
              </w:tabs>
              <w:spacing w:line="360" w:lineRule="auto"/>
              <w:rPr>
                <w:rFonts w:ascii="Times New Roman" w:hAnsi="Times New Roman"/>
                <w:color w:val="7F7F7F"/>
                <w:sz w:val="24"/>
                <w:szCs w:val="24"/>
              </w:rPr>
            </w:pPr>
            <w:r w:rsidRPr="00FB6624">
              <w:rPr>
                <w:rFonts w:ascii="Times New Roman" w:hAnsi="Times New Roman"/>
                <w:color w:val="7F7F7F"/>
                <w:sz w:val="24"/>
                <w:szCs w:val="24"/>
              </w:rPr>
              <w:t>376</w:t>
            </w:r>
          </w:p>
        </w:tc>
      </w:tr>
    </w:tbl>
    <w:p w14:paraId="44171A6C" w14:textId="77777777" w:rsidR="00BB1166" w:rsidRPr="00FB6624" w:rsidRDefault="00BB1166" w:rsidP="00BB1166">
      <w:pPr>
        <w:tabs>
          <w:tab w:val="num" w:pos="1440"/>
        </w:tabs>
        <w:spacing w:line="360" w:lineRule="auto"/>
        <w:rPr>
          <w:rFonts w:ascii="Times New Roman" w:hAnsi="Times New Roman"/>
          <w:color w:val="7F7F7F"/>
          <w:sz w:val="24"/>
          <w:szCs w:val="24"/>
        </w:rPr>
      </w:pPr>
    </w:p>
    <w:p w14:paraId="2BF1747A" w14:textId="2537B513" w:rsidR="00BB1166" w:rsidRPr="00FB6624" w:rsidRDefault="00BB1166" w:rsidP="0038750D">
      <w:pPr>
        <w:tabs>
          <w:tab w:val="num" w:pos="1440"/>
        </w:tabs>
        <w:spacing w:line="360" w:lineRule="auto"/>
        <w:jc w:val="center"/>
        <w:rPr>
          <w:rFonts w:ascii="Times New Roman" w:hAnsi="Times New Roman"/>
          <w:color w:val="7F7F7F"/>
          <w:sz w:val="24"/>
          <w:szCs w:val="24"/>
        </w:rPr>
      </w:pPr>
      <w:r w:rsidRPr="00FB6624">
        <w:rPr>
          <w:rFonts w:ascii="Times New Roman" w:hAnsi="Times New Roman"/>
          <w:noProof/>
          <w:color w:val="7F7F7F"/>
          <w:sz w:val="24"/>
          <w:szCs w:val="24"/>
        </w:rPr>
        <w:drawing>
          <wp:inline distT="0" distB="0" distL="0" distR="0" wp14:anchorId="1C2264C2" wp14:editId="499A85F5">
            <wp:extent cx="4629150" cy="2933700"/>
            <wp:effectExtent l="0" t="0" r="0" b="0"/>
            <wp:docPr id="1210482160" name="Gráfico 1210482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12A61D0" w14:textId="6964C9D0" w:rsidR="00A9154A" w:rsidRDefault="00A9154A" w:rsidP="00F577E9">
      <w:pPr>
        <w:pStyle w:val="Ttulo1"/>
        <w:numPr>
          <w:ilvl w:val="0"/>
          <w:numId w:val="23"/>
        </w:numPr>
      </w:pPr>
      <w:bookmarkStart w:id="37" w:name="_Toc121401042"/>
      <w:r>
        <w:lastRenderedPageBreak/>
        <w:t>Desempeño de los Procesos Jurídicos</w:t>
      </w:r>
      <w:bookmarkEnd w:id="37"/>
    </w:p>
    <w:p w14:paraId="7F8EE3C5" w14:textId="54125BD8" w:rsidR="00A9154A" w:rsidRPr="00BD72FE" w:rsidRDefault="00A9154A" w:rsidP="00A9154A">
      <w:pPr>
        <w:spacing w:after="0" w:line="360" w:lineRule="auto"/>
        <w:jc w:val="center"/>
        <w:rPr>
          <w:rFonts w:ascii="Times New Roman" w:eastAsia="Times New Roman" w:hAnsi="Times New Roman"/>
          <w:color w:val="FF0000"/>
          <w:sz w:val="24"/>
          <w:szCs w:val="24"/>
        </w:rPr>
      </w:pPr>
      <w:r w:rsidRPr="005B27AD">
        <w:rPr>
          <w:rStyle w:val="Ttulo1Car"/>
          <w:rFonts w:eastAsia="Calibri"/>
          <w:noProof/>
          <w:lang w:val="es-DO" w:eastAsia="es-DO"/>
        </w:rPr>
        <mc:AlternateContent>
          <mc:Choice Requires="wps">
            <w:drawing>
              <wp:anchor distT="0" distB="0" distL="114300" distR="114300" simplePos="0" relativeHeight="251744768" behindDoc="0" locked="0" layoutInCell="1" allowOverlap="1" wp14:anchorId="5F5A4F66" wp14:editId="257EFE18">
                <wp:simplePos x="0" y="0"/>
                <wp:positionH relativeFrom="margin">
                  <wp:align>center</wp:align>
                </wp:positionH>
                <wp:positionV relativeFrom="paragraph">
                  <wp:posOffset>85090</wp:posOffset>
                </wp:positionV>
                <wp:extent cx="463550" cy="0"/>
                <wp:effectExtent l="0" t="19050" r="317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DE91F" id="Conector recto 3" o:spid="_x0000_s1026" style="position:absolute;z-index:25174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7pt" to="3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wTLgIAAEo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" strokecolor="#ee2a24" strokeweight="2.25pt">
                <v:stroke joinstyle="miter"/>
                <w10:wrap anchorx="margin"/>
              </v:line>
            </w:pict>
          </mc:Fallback>
        </mc:AlternateContent>
      </w:r>
    </w:p>
    <w:p w14:paraId="65EA024D" w14:textId="1DA14E69" w:rsidR="00A9154A" w:rsidRPr="00035A4E" w:rsidRDefault="00D95A00" w:rsidP="00A059B5">
      <w:pPr>
        <w:tabs>
          <w:tab w:val="left" w:pos="2981"/>
        </w:tabs>
        <w:spacing w:line="360" w:lineRule="auto"/>
        <w:rPr>
          <w:rFonts w:ascii="Times New Roman" w:hAnsi="Times New Roman"/>
          <w:color w:val="7F7F7F"/>
          <w:spacing w:val="20"/>
          <w:sz w:val="24"/>
          <w:szCs w:val="24"/>
        </w:rPr>
      </w:pPr>
      <w:r w:rsidRPr="00035A4E">
        <w:rPr>
          <w:rFonts w:ascii="Times New Roman" w:hAnsi="Times New Roman"/>
          <w:color w:val="7F7F7F"/>
          <w:spacing w:val="20"/>
          <w:sz w:val="24"/>
          <w:szCs w:val="24"/>
        </w:rPr>
        <w:t>En la sección Anexos incluimos los detalles de los diferentes procesos jurídicos realizados por la Dirección Jurídica del MAP, entre los que se mencionan: contratos contraídos por el Ministerio, contratos del PARAP II (Programa de Apoyo a la Reforma de la Administración Pública) financiados por la Unión Europea,</w:t>
      </w:r>
      <w:r w:rsidR="0038750D">
        <w:rPr>
          <w:rFonts w:ascii="Times New Roman" w:hAnsi="Times New Roman"/>
          <w:color w:val="7F7F7F"/>
          <w:spacing w:val="20"/>
          <w:sz w:val="24"/>
          <w:szCs w:val="24"/>
        </w:rPr>
        <w:t xml:space="preserve"> contratos del proyecto BID (Banco Interamericano de Desarrollo),</w:t>
      </w:r>
      <w:r w:rsidRPr="00035A4E">
        <w:rPr>
          <w:rFonts w:ascii="Times New Roman" w:hAnsi="Times New Roman"/>
          <w:color w:val="7F7F7F"/>
          <w:spacing w:val="20"/>
          <w:sz w:val="24"/>
          <w:szCs w:val="24"/>
        </w:rPr>
        <w:t xml:space="preserve"> convenios suscritos entre el MAP y otras entidades públicas. A continuación, presentamos un listado de </w:t>
      </w:r>
      <w:r w:rsidR="00230FB2">
        <w:rPr>
          <w:rFonts w:ascii="Times New Roman" w:hAnsi="Times New Roman"/>
          <w:color w:val="7F7F7F"/>
          <w:spacing w:val="20"/>
          <w:sz w:val="24"/>
          <w:szCs w:val="24"/>
        </w:rPr>
        <w:t xml:space="preserve">algunas de </w:t>
      </w:r>
      <w:r w:rsidRPr="00035A4E">
        <w:rPr>
          <w:rFonts w:ascii="Times New Roman" w:hAnsi="Times New Roman"/>
          <w:color w:val="7F7F7F"/>
          <w:spacing w:val="20"/>
          <w:sz w:val="24"/>
          <w:szCs w:val="24"/>
        </w:rPr>
        <w:t>las resoluciones y circulares de carácter normativo emitidas por el Minist</w:t>
      </w:r>
      <w:r w:rsidR="0038750D">
        <w:rPr>
          <w:rFonts w:ascii="Times New Roman" w:hAnsi="Times New Roman"/>
          <w:color w:val="7F7F7F"/>
          <w:spacing w:val="20"/>
          <w:sz w:val="24"/>
          <w:szCs w:val="24"/>
        </w:rPr>
        <w:t>erio</w:t>
      </w:r>
      <w:r w:rsidRPr="00035A4E">
        <w:rPr>
          <w:rFonts w:ascii="Times New Roman" w:hAnsi="Times New Roman"/>
          <w:color w:val="7F7F7F"/>
          <w:spacing w:val="20"/>
          <w:sz w:val="24"/>
          <w:szCs w:val="24"/>
        </w:rPr>
        <w:t xml:space="preserve"> de Administración Pública. </w:t>
      </w:r>
    </w:p>
    <w:tbl>
      <w:tblPr>
        <w:tblW w:w="7655" w:type="dxa"/>
        <w:jc w:val="center"/>
        <w:tblCellMar>
          <w:left w:w="70" w:type="dxa"/>
          <w:right w:w="70" w:type="dxa"/>
        </w:tblCellMar>
        <w:tblLook w:val="04A0" w:firstRow="1" w:lastRow="0" w:firstColumn="1" w:lastColumn="0" w:noHBand="0" w:noVBand="1"/>
      </w:tblPr>
      <w:tblGrid>
        <w:gridCol w:w="1883"/>
        <w:gridCol w:w="1213"/>
        <w:gridCol w:w="4559"/>
      </w:tblGrid>
      <w:tr w:rsidR="00BD72FE" w:rsidRPr="00BD72FE" w14:paraId="17FD6034" w14:textId="77777777" w:rsidTr="0038750D">
        <w:trPr>
          <w:trHeight w:val="317"/>
          <w:jc w:val="center"/>
        </w:trPr>
        <w:tc>
          <w:tcPr>
            <w:tcW w:w="7655" w:type="dxa"/>
            <w:gridSpan w:val="3"/>
            <w:tcBorders>
              <w:top w:val="single" w:sz="4" w:space="0" w:color="auto"/>
              <w:left w:val="single" w:sz="4" w:space="0" w:color="auto"/>
              <w:bottom w:val="nil"/>
              <w:right w:val="single" w:sz="4" w:space="0" w:color="000000"/>
            </w:tcBorders>
            <w:shd w:val="clear" w:color="000000" w:fill="002060"/>
            <w:noWrap/>
            <w:vAlign w:val="bottom"/>
            <w:hideMark/>
          </w:tcPr>
          <w:p w14:paraId="4292E238" w14:textId="77777777" w:rsidR="00A059B5" w:rsidRPr="00035A4E" w:rsidRDefault="00A059B5" w:rsidP="00A059B5">
            <w:pPr>
              <w:spacing w:after="0" w:line="240" w:lineRule="auto"/>
              <w:jc w:val="center"/>
              <w:rPr>
                <w:rFonts w:ascii="Times New Roman" w:eastAsia="Times New Roman" w:hAnsi="Times New Roman"/>
                <w:bCs/>
                <w:color w:val="FFFFFF" w:themeColor="background1"/>
                <w:sz w:val="24"/>
                <w:szCs w:val="24"/>
                <w:lang w:eastAsia="es-DO"/>
              </w:rPr>
            </w:pPr>
            <w:r w:rsidRPr="00035A4E">
              <w:rPr>
                <w:rFonts w:ascii="Times New Roman" w:eastAsia="Times New Roman" w:hAnsi="Times New Roman"/>
                <w:bCs/>
                <w:color w:val="FFFFFF" w:themeColor="background1"/>
                <w:sz w:val="24"/>
                <w:szCs w:val="24"/>
                <w:lang w:eastAsia="es-DO"/>
              </w:rPr>
              <w:t>MINISTERIO DE ADMINISTRACIÓN PÚBLICA (MAP)</w:t>
            </w:r>
          </w:p>
        </w:tc>
      </w:tr>
      <w:tr w:rsidR="00BD72FE" w:rsidRPr="00BD72FE" w14:paraId="0358BF15" w14:textId="77777777" w:rsidTr="0038750D">
        <w:trPr>
          <w:trHeight w:val="317"/>
          <w:jc w:val="center"/>
        </w:trPr>
        <w:tc>
          <w:tcPr>
            <w:tcW w:w="7655" w:type="dxa"/>
            <w:gridSpan w:val="3"/>
            <w:tcBorders>
              <w:top w:val="nil"/>
              <w:left w:val="single" w:sz="4" w:space="0" w:color="auto"/>
              <w:bottom w:val="nil"/>
              <w:right w:val="single" w:sz="4" w:space="0" w:color="000000"/>
            </w:tcBorders>
            <w:shd w:val="clear" w:color="000000" w:fill="002060"/>
            <w:noWrap/>
            <w:vAlign w:val="bottom"/>
            <w:hideMark/>
          </w:tcPr>
          <w:p w14:paraId="6E6066E8" w14:textId="77777777" w:rsidR="00A059B5" w:rsidRPr="00035A4E" w:rsidRDefault="00A059B5" w:rsidP="00A059B5">
            <w:pPr>
              <w:spacing w:after="0" w:line="240" w:lineRule="auto"/>
              <w:jc w:val="center"/>
              <w:rPr>
                <w:rFonts w:ascii="Times New Roman" w:eastAsia="Times New Roman" w:hAnsi="Times New Roman"/>
                <w:b/>
                <w:bCs/>
                <w:color w:val="FFFFFF" w:themeColor="background1"/>
                <w:sz w:val="24"/>
                <w:szCs w:val="24"/>
                <w:lang w:eastAsia="es-DO"/>
              </w:rPr>
            </w:pPr>
            <w:r w:rsidRPr="00035A4E">
              <w:rPr>
                <w:rFonts w:ascii="Times New Roman" w:eastAsia="Times New Roman" w:hAnsi="Times New Roman"/>
                <w:b/>
                <w:bCs/>
                <w:color w:val="FFFFFF" w:themeColor="background1"/>
                <w:sz w:val="24"/>
                <w:szCs w:val="24"/>
                <w:lang w:eastAsia="es-DO"/>
              </w:rPr>
              <w:t xml:space="preserve">CRONOLÓGICO DE CIRCULRES GENERALES E INTERNAS </w:t>
            </w:r>
          </w:p>
        </w:tc>
      </w:tr>
      <w:tr w:rsidR="00BD72FE" w:rsidRPr="00BD72FE" w14:paraId="6F3E3A8D" w14:textId="77777777" w:rsidTr="0038750D">
        <w:trPr>
          <w:trHeight w:val="317"/>
          <w:jc w:val="center"/>
        </w:trPr>
        <w:tc>
          <w:tcPr>
            <w:tcW w:w="7655" w:type="dxa"/>
            <w:gridSpan w:val="3"/>
            <w:tcBorders>
              <w:top w:val="nil"/>
              <w:left w:val="single" w:sz="4" w:space="0" w:color="auto"/>
              <w:bottom w:val="nil"/>
              <w:right w:val="single" w:sz="4" w:space="0" w:color="000000"/>
            </w:tcBorders>
            <w:shd w:val="clear" w:color="000000" w:fill="002060"/>
            <w:noWrap/>
            <w:vAlign w:val="bottom"/>
          </w:tcPr>
          <w:p w14:paraId="7EA73236" w14:textId="566110EA" w:rsidR="00A059B5" w:rsidRPr="00035A4E" w:rsidRDefault="00230FB2" w:rsidP="00A059B5">
            <w:pPr>
              <w:spacing w:after="0" w:line="240" w:lineRule="auto"/>
              <w:jc w:val="center"/>
              <w:rPr>
                <w:rFonts w:ascii="Times New Roman" w:eastAsia="Times New Roman" w:hAnsi="Times New Roman"/>
                <w:bCs/>
                <w:color w:val="FFFFFF" w:themeColor="background1"/>
                <w:sz w:val="24"/>
                <w:szCs w:val="24"/>
                <w:lang w:eastAsia="es-DO"/>
              </w:rPr>
            </w:pPr>
            <w:r>
              <w:rPr>
                <w:rFonts w:ascii="Times New Roman" w:eastAsia="Times New Roman" w:hAnsi="Times New Roman"/>
                <w:bCs/>
                <w:color w:val="FFFFFF" w:themeColor="background1"/>
                <w:sz w:val="24"/>
                <w:szCs w:val="24"/>
                <w:lang w:eastAsia="es-DO"/>
              </w:rPr>
              <w:t>2023</w:t>
            </w:r>
          </w:p>
        </w:tc>
      </w:tr>
      <w:tr w:rsidR="00230FB2" w:rsidRPr="00BD72FE" w14:paraId="11BE611C" w14:textId="77777777" w:rsidTr="0038750D">
        <w:trPr>
          <w:trHeight w:val="289"/>
          <w:jc w:val="center"/>
        </w:trPr>
        <w:tc>
          <w:tcPr>
            <w:tcW w:w="1883" w:type="dxa"/>
            <w:tcBorders>
              <w:top w:val="nil"/>
              <w:left w:val="single" w:sz="4" w:space="0" w:color="auto"/>
              <w:bottom w:val="single" w:sz="4" w:space="0" w:color="auto"/>
              <w:right w:val="nil"/>
            </w:tcBorders>
            <w:shd w:val="clear" w:color="auto" w:fill="FFFFFF" w:themeFill="background1"/>
            <w:noWrap/>
            <w:vAlign w:val="center"/>
            <w:hideMark/>
          </w:tcPr>
          <w:p w14:paraId="42DFC16F" w14:textId="77777777" w:rsidR="00A059B5" w:rsidRPr="00035A4E" w:rsidRDefault="00A059B5" w:rsidP="00A059B5">
            <w:pPr>
              <w:spacing w:after="0" w:line="240" w:lineRule="auto"/>
              <w:jc w:val="center"/>
              <w:rPr>
                <w:rFonts w:ascii="Times New Roman" w:eastAsia="Times New Roman" w:hAnsi="Times New Roman"/>
                <w:bCs/>
                <w:color w:val="767171" w:themeColor="background2" w:themeShade="80"/>
                <w:sz w:val="24"/>
                <w:szCs w:val="24"/>
                <w:lang w:eastAsia="es-DO"/>
              </w:rPr>
            </w:pPr>
            <w:r w:rsidRPr="00035A4E">
              <w:rPr>
                <w:rFonts w:ascii="Times New Roman" w:eastAsia="Times New Roman" w:hAnsi="Times New Roman"/>
                <w:bCs/>
                <w:color w:val="767171" w:themeColor="background2" w:themeShade="80"/>
                <w:sz w:val="24"/>
                <w:szCs w:val="24"/>
                <w:lang w:eastAsia="es-DO"/>
              </w:rPr>
              <w:t>NÚMERO</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D0CA3F5" w14:textId="77777777" w:rsidR="00A059B5" w:rsidRPr="00035A4E" w:rsidRDefault="00A059B5" w:rsidP="00A059B5">
            <w:pPr>
              <w:spacing w:after="0" w:line="240" w:lineRule="auto"/>
              <w:jc w:val="center"/>
              <w:rPr>
                <w:rFonts w:ascii="Times New Roman" w:eastAsia="Times New Roman" w:hAnsi="Times New Roman"/>
                <w:bCs/>
                <w:color w:val="767171" w:themeColor="background2" w:themeShade="80"/>
                <w:sz w:val="24"/>
                <w:szCs w:val="24"/>
                <w:lang w:eastAsia="es-DO"/>
              </w:rPr>
            </w:pPr>
            <w:r w:rsidRPr="00035A4E">
              <w:rPr>
                <w:rFonts w:ascii="Times New Roman" w:eastAsia="Times New Roman" w:hAnsi="Times New Roman"/>
                <w:bCs/>
                <w:color w:val="767171" w:themeColor="background2" w:themeShade="80"/>
                <w:sz w:val="24"/>
                <w:szCs w:val="24"/>
                <w:lang w:eastAsia="es-DO"/>
              </w:rPr>
              <w:t>FECHA</w:t>
            </w:r>
          </w:p>
        </w:tc>
        <w:tc>
          <w:tcPr>
            <w:tcW w:w="4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8FA9F4F" w14:textId="77777777" w:rsidR="00A059B5" w:rsidRPr="00035A4E" w:rsidRDefault="00A059B5" w:rsidP="00A059B5">
            <w:pPr>
              <w:spacing w:after="0" w:line="240" w:lineRule="auto"/>
              <w:jc w:val="center"/>
              <w:rPr>
                <w:rFonts w:ascii="Times New Roman" w:eastAsia="Times New Roman" w:hAnsi="Times New Roman"/>
                <w:bCs/>
                <w:color w:val="767171" w:themeColor="background2" w:themeShade="80"/>
                <w:sz w:val="24"/>
                <w:szCs w:val="24"/>
                <w:lang w:eastAsia="es-DO"/>
              </w:rPr>
            </w:pPr>
            <w:r w:rsidRPr="00035A4E">
              <w:rPr>
                <w:rFonts w:ascii="Times New Roman" w:eastAsia="Times New Roman" w:hAnsi="Times New Roman"/>
                <w:bCs/>
                <w:color w:val="767171" w:themeColor="background2" w:themeShade="80"/>
                <w:sz w:val="24"/>
                <w:szCs w:val="24"/>
                <w:lang w:eastAsia="es-DO"/>
              </w:rPr>
              <w:t xml:space="preserve">ASUNTO QUE TRATA </w:t>
            </w:r>
          </w:p>
        </w:tc>
      </w:tr>
      <w:tr w:rsidR="00035A4E" w:rsidRPr="00BD72FE" w14:paraId="04FE3398" w14:textId="77777777" w:rsidTr="0038750D">
        <w:trPr>
          <w:trHeight w:val="566"/>
          <w:jc w:val="center"/>
        </w:trPr>
        <w:tc>
          <w:tcPr>
            <w:tcW w:w="1883" w:type="dxa"/>
            <w:tcBorders>
              <w:top w:val="nil"/>
              <w:left w:val="single" w:sz="4" w:space="0" w:color="auto"/>
              <w:bottom w:val="single" w:sz="4" w:space="0" w:color="auto"/>
              <w:right w:val="nil"/>
            </w:tcBorders>
            <w:shd w:val="clear" w:color="auto" w:fill="auto"/>
            <w:noWrap/>
            <w:vAlign w:val="center"/>
            <w:hideMark/>
          </w:tcPr>
          <w:p w14:paraId="4FA0269E" w14:textId="3854770D"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001-2023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4DF6651F" w14:textId="7F0E46F7"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4/1/2023</w:t>
            </w:r>
          </w:p>
        </w:tc>
        <w:tc>
          <w:tcPr>
            <w:tcW w:w="4559" w:type="dxa"/>
            <w:tcBorders>
              <w:top w:val="single" w:sz="4" w:space="0" w:color="auto"/>
              <w:left w:val="nil"/>
              <w:bottom w:val="single" w:sz="4" w:space="0" w:color="auto"/>
              <w:right w:val="single" w:sz="4" w:space="0" w:color="auto"/>
            </w:tcBorders>
            <w:shd w:val="clear" w:color="auto" w:fill="auto"/>
            <w:vAlign w:val="center"/>
            <w:hideMark/>
          </w:tcPr>
          <w:p w14:paraId="00923B6B" w14:textId="70209F04" w:rsidR="00035A4E" w:rsidRPr="00035A4E" w:rsidRDefault="00035A4E" w:rsidP="00035A4E">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 xml:space="preserve">Que aprueba la Segunda Versión de la Carta Compromiso al Ciudadano del Hospital Infantil Dr. Robert Reid Cabral. </w:t>
            </w:r>
          </w:p>
        </w:tc>
      </w:tr>
      <w:tr w:rsidR="00035A4E" w:rsidRPr="00BD72FE" w14:paraId="58569988" w14:textId="77777777" w:rsidTr="0038750D">
        <w:trPr>
          <w:trHeight w:val="662"/>
          <w:jc w:val="center"/>
        </w:trPr>
        <w:tc>
          <w:tcPr>
            <w:tcW w:w="1883" w:type="dxa"/>
            <w:tcBorders>
              <w:top w:val="nil"/>
              <w:left w:val="single" w:sz="4" w:space="0" w:color="auto"/>
              <w:bottom w:val="single" w:sz="4" w:space="0" w:color="auto"/>
              <w:right w:val="nil"/>
            </w:tcBorders>
            <w:shd w:val="clear" w:color="auto" w:fill="auto"/>
            <w:noWrap/>
            <w:vAlign w:val="center"/>
            <w:hideMark/>
          </w:tcPr>
          <w:p w14:paraId="270DF8C8" w14:textId="3076B144"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002-2023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5E0DD639" w14:textId="16931272"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4/1/2023</w:t>
            </w:r>
          </w:p>
        </w:tc>
        <w:tc>
          <w:tcPr>
            <w:tcW w:w="4559" w:type="dxa"/>
            <w:tcBorders>
              <w:top w:val="single" w:sz="4" w:space="0" w:color="auto"/>
              <w:left w:val="nil"/>
              <w:bottom w:val="single" w:sz="4" w:space="0" w:color="auto"/>
              <w:right w:val="single" w:sz="4" w:space="0" w:color="auto"/>
            </w:tcBorders>
            <w:shd w:val="clear" w:color="auto" w:fill="auto"/>
            <w:vAlign w:val="center"/>
            <w:hideMark/>
          </w:tcPr>
          <w:p w14:paraId="53E020C9" w14:textId="7210172F" w:rsidR="00035A4E" w:rsidRPr="00035A4E" w:rsidRDefault="00035A4E" w:rsidP="00035A4E">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Que aprueba la Segunda Versión de la Carta Compromiso al Ciudadano del Instituto Dominicano de Prevención y Protección de Riesgos Laborales (IDOPPRIL).</w:t>
            </w:r>
          </w:p>
        </w:tc>
      </w:tr>
      <w:tr w:rsidR="00035A4E" w:rsidRPr="00BD72FE" w14:paraId="7BAF30A0" w14:textId="77777777" w:rsidTr="0038750D">
        <w:trPr>
          <w:trHeight w:val="289"/>
          <w:jc w:val="center"/>
        </w:trPr>
        <w:tc>
          <w:tcPr>
            <w:tcW w:w="1883" w:type="dxa"/>
            <w:tcBorders>
              <w:top w:val="nil"/>
              <w:left w:val="single" w:sz="4" w:space="0" w:color="auto"/>
              <w:bottom w:val="single" w:sz="4" w:space="0" w:color="auto"/>
              <w:right w:val="nil"/>
            </w:tcBorders>
            <w:shd w:val="clear" w:color="auto" w:fill="auto"/>
            <w:noWrap/>
            <w:vAlign w:val="center"/>
            <w:hideMark/>
          </w:tcPr>
          <w:p w14:paraId="0D4CE06F" w14:textId="331E8156"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003-2023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594AB69F" w14:textId="2A3DE51C"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4/1/2023</w:t>
            </w:r>
          </w:p>
        </w:tc>
        <w:tc>
          <w:tcPr>
            <w:tcW w:w="4559" w:type="dxa"/>
            <w:tcBorders>
              <w:top w:val="single" w:sz="4" w:space="0" w:color="auto"/>
              <w:left w:val="nil"/>
              <w:bottom w:val="single" w:sz="4" w:space="0" w:color="auto"/>
              <w:right w:val="single" w:sz="4" w:space="0" w:color="auto"/>
            </w:tcBorders>
            <w:shd w:val="clear" w:color="auto" w:fill="auto"/>
            <w:noWrap/>
            <w:vAlign w:val="center"/>
            <w:hideMark/>
          </w:tcPr>
          <w:p w14:paraId="224CE9B9" w14:textId="2A6C4A6B" w:rsidR="00035A4E" w:rsidRPr="00035A4E" w:rsidRDefault="00035A4E" w:rsidP="00035A4E">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Que otorga nombramiento provisional a un (01) Servidor Público correspondiente al Ministerio de Interior y Policía (MIP)</w:t>
            </w:r>
          </w:p>
        </w:tc>
      </w:tr>
      <w:tr w:rsidR="00035A4E" w:rsidRPr="00BD72FE" w14:paraId="1F8104DB" w14:textId="77777777" w:rsidTr="0038750D">
        <w:trPr>
          <w:trHeight w:val="579"/>
          <w:jc w:val="center"/>
        </w:trPr>
        <w:tc>
          <w:tcPr>
            <w:tcW w:w="1883" w:type="dxa"/>
            <w:tcBorders>
              <w:top w:val="nil"/>
              <w:left w:val="single" w:sz="4" w:space="0" w:color="auto"/>
              <w:bottom w:val="single" w:sz="4" w:space="0" w:color="auto"/>
              <w:right w:val="nil"/>
            </w:tcBorders>
            <w:shd w:val="clear" w:color="auto" w:fill="auto"/>
            <w:noWrap/>
            <w:vAlign w:val="center"/>
            <w:hideMark/>
          </w:tcPr>
          <w:p w14:paraId="0AE962D7" w14:textId="3239D590"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004-2023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36817732" w14:textId="1DC311AA"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4/1/2023</w:t>
            </w:r>
          </w:p>
        </w:tc>
        <w:tc>
          <w:tcPr>
            <w:tcW w:w="4559" w:type="dxa"/>
            <w:tcBorders>
              <w:top w:val="single" w:sz="4" w:space="0" w:color="auto"/>
              <w:left w:val="nil"/>
              <w:bottom w:val="single" w:sz="4" w:space="0" w:color="auto"/>
              <w:right w:val="single" w:sz="4" w:space="0" w:color="auto"/>
            </w:tcBorders>
            <w:shd w:val="clear" w:color="auto" w:fill="auto"/>
            <w:vAlign w:val="center"/>
            <w:hideMark/>
          </w:tcPr>
          <w:p w14:paraId="1FC68FA2" w14:textId="34FB2E97" w:rsidR="00035A4E" w:rsidRPr="00035A4E" w:rsidRDefault="00035A4E" w:rsidP="00035A4E">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Que revoca el nombramiento provisional de una (01) servidora de la Dirección General de Migración (DGM), otorgado mediante la Resolución núm. 217-2022, de fecha 25 de julio de 2022.</w:t>
            </w:r>
          </w:p>
        </w:tc>
      </w:tr>
      <w:tr w:rsidR="00230FB2" w:rsidRPr="00BD72FE" w14:paraId="0DDB0625" w14:textId="77777777" w:rsidTr="0038750D">
        <w:trPr>
          <w:trHeight w:val="289"/>
          <w:jc w:val="center"/>
        </w:trPr>
        <w:tc>
          <w:tcPr>
            <w:tcW w:w="1883" w:type="dxa"/>
            <w:tcBorders>
              <w:top w:val="nil"/>
              <w:left w:val="single" w:sz="4" w:space="0" w:color="auto"/>
              <w:bottom w:val="single" w:sz="4" w:space="0" w:color="auto"/>
              <w:right w:val="nil"/>
            </w:tcBorders>
            <w:shd w:val="clear" w:color="auto" w:fill="auto"/>
            <w:noWrap/>
            <w:vAlign w:val="center"/>
            <w:hideMark/>
          </w:tcPr>
          <w:p w14:paraId="33A41895" w14:textId="13549C61"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005-2022</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394FC97F" w14:textId="08E2B6E5" w:rsidR="00035A4E" w:rsidRPr="00035A4E" w:rsidRDefault="00035A4E" w:rsidP="00035A4E">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4/1/2023</w:t>
            </w:r>
          </w:p>
        </w:tc>
        <w:tc>
          <w:tcPr>
            <w:tcW w:w="4559" w:type="dxa"/>
            <w:tcBorders>
              <w:top w:val="single" w:sz="4" w:space="0" w:color="auto"/>
              <w:left w:val="nil"/>
              <w:bottom w:val="single" w:sz="4" w:space="0" w:color="auto"/>
              <w:right w:val="single" w:sz="4" w:space="0" w:color="000000"/>
            </w:tcBorders>
            <w:shd w:val="clear" w:color="auto" w:fill="auto"/>
            <w:noWrap/>
            <w:vAlign w:val="center"/>
            <w:hideMark/>
          </w:tcPr>
          <w:p w14:paraId="44F1DDE9" w14:textId="4A94C230" w:rsidR="00035A4E" w:rsidRPr="00035A4E" w:rsidRDefault="00035A4E" w:rsidP="00035A4E">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 xml:space="preserve">Que otorga el estatus de carrera administrativa general a una (01) servidora pública incorporada por concurso </w:t>
            </w:r>
            <w:r w:rsidR="0038750D">
              <w:rPr>
                <w:rFonts w:ascii="Times New Roman" w:hAnsi="Times New Roman"/>
                <w:color w:val="7F7F7F"/>
                <w:spacing w:val="20"/>
                <w:sz w:val="22"/>
              </w:rPr>
              <w:t>en</w:t>
            </w:r>
            <w:r w:rsidRPr="00035A4E">
              <w:rPr>
                <w:rFonts w:ascii="Times New Roman" w:hAnsi="Times New Roman"/>
                <w:color w:val="7F7F7F"/>
                <w:spacing w:val="20"/>
                <w:sz w:val="22"/>
              </w:rPr>
              <w:t xml:space="preserve"> CEIZTUR</w:t>
            </w:r>
          </w:p>
        </w:tc>
      </w:tr>
      <w:tr w:rsidR="00230FB2" w:rsidRPr="00BD72FE" w14:paraId="023A11ED" w14:textId="77777777" w:rsidTr="0038750D">
        <w:trPr>
          <w:trHeight w:val="1490"/>
          <w:jc w:val="center"/>
        </w:trPr>
        <w:tc>
          <w:tcPr>
            <w:tcW w:w="7655" w:type="dxa"/>
            <w:gridSpan w:val="3"/>
            <w:tcBorders>
              <w:top w:val="nil"/>
              <w:left w:val="single" w:sz="4" w:space="0" w:color="auto"/>
              <w:bottom w:val="single" w:sz="4" w:space="0" w:color="auto"/>
              <w:right w:val="single" w:sz="4" w:space="0" w:color="000000"/>
            </w:tcBorders>
            <w:shd w:val="clear" w:color="auto" w:fill="002060"/>
            <w:noWrap/>
            <w:vAlign w:val="bottom"/>
          </w:tcPr>
          <w:p w14:paraId="7FD6A80B" w14:textId="77777777" w:rsidR="00230FB2" w:rsidRDefault="00230FB2" w:rsidP="00230FB2">
            <w:pPr>
              <w:spacing w:after="0" w:line="240" w:lineRule="auto"/>
              <w:jc w:val="center"/>
              <w:rPr>
                <w:rFonts w:ascii="Times New Roman" w:eastAsia="Times New Roman" w:hAnsi="Times New Roman"/>
                <w:bCs/>
                <w:color w:val="FFFFFF" w:themeColor="background1"/>
                <w:sz w:val="24"/>
                <w:szCs w:val="24"/>
                <w:lang w:eastAsia="es-DO"/>
              </w:rPr>
            </w:pPr>
            <w:r w:rsidRPr="00035A4E">
              <w:rPr>
                <w:rFonts w:ascii="Times New Roman" w:eastAsia="Times New Roman" w:hAnsi="Times New Roman"/>
                <w:bCs/>
                <w:color w:val="FFFFFF" w:themeColor="background1"/>
                <w:sz w:val="24"/>
                <w:szCs w:val="24"/>
                <w:lang w:eastAsia="es-DO"/>
              </w:rPr>
              <w:lastRenderedPageBreak/>
              <w:t>MINISTERIO DE ADMINISTRACIÓN PÚBLICA (MAP)</w:t>
            </w:r>
          </w:p>
          <w:p w14:paraId="15A95764" w14:textId="1C8A596B" w:rsidR="00230FB2" w:rsidRDefault="00230FB2" w:rsidP="00230FB2">
            <w:pPr>
              <w:spacing w:after="0" w:line="240" w:lineRule="auto"/>
              <w:jc w:val="center"/>
              <w:rPr>
                <w:rFonts w:ascii="Times New Roman" w:eastAsia="Times New Roman" w:hAnsi="Times New Roman"/>
                <w:bCs/>
                <w:color w:val="FFFFFF" w:themeColor="background1"/>
                <w:sz w:val="24"/>
                <w:szCs w:val="24"/>
                <w:lang w:eastAsia="es-DO"/>
              </w:rPr>
            </w:pPr>
            <w:r w:rsidRPr="00035A4E">
              <w:rPr>
                <w:rFonts w:ascii="Times New Roman" w:eastAsia="Times New Roman" w:hAnsi="Times New Roman"/>
                <w:b/>
                <w:bCs/>
                <w:color w:val="FFFFFF" w:themeColor="background1"/>
                <w:sz w:val="24"/>
                <w:szCs w:val="24"/>
                <w:lang w:eastAsia="es-DO"/>
              </w:rPr>
              <w:t>CRONOLÓGICO DE CIRCULRES GENERALES E INTERNAS</w:t>
            </w:r>
          </w:p>
          <w:p w14:paraId="4EDBBDFE" w14:textId="7B071B66" w:rsidR="00230FB2" w:rsidRDefault="00230FB2" w:rsidP="00230FB2">
            <w:pPr>
              <w:spacing w:after="0" w:line="240" w:lineRule="auto"/>
              <w:jc w:val="center"/>
              <w:rPr>
                <w:rFonts w:ascii="Times New Roman" w:eastAsia="Times New Roman" w:hAnsi="Times New Roman"/>
                <w:bCs/>
                <w:color w:val="FFFFFF" w:themeColor="background1"/>
                <w:sz w:val="24"/>
                <w:szCs w:val="24"/>
                <w:lang w:eastAsia="es-DO"/>
              </w:rPr>
            </w:pPr>
            <w:r>
              <w:rPr>
                <w:rFonts w:ascii="Times New Roman" w:eastAsia="Times New Roman" w:hAnsi="Times New Roman"/>
                <w:bCs/>
                <w:color w:val="FFFFFF" w:themeColor="background1"/>
                <w:sz w:val="24"/>
                <w:szCs w:val="24"/>
                <w:lang w:eastAsia="es-DO"/>
              </w:rPr>
              <w:t>2023</w:t>
            </w:r>
          </w:p>
          <w:p w14:paraId="530BAEB4" w14:textId="4F04B5F7" w:rsidR="00230FB2" w:rsidRPr="00230FB2" w:rsidRDefault="00230FB2" w:rsidP="00230FB2">
            <w:pPr>
              <w:spacing w:after="0" w:line="240" w:lineRule="auto"/>
              <w:rPr>
                <w:rFonts w:ascii="Times New Roman" w:eastAsia="Times New Roman" w:hAnsi="Times New Roman"/>
                <w:bCs/>
                <w:color w:val="FFFFFF" w:themeColor="background1"/>
                <w:sz w:val="24"/>
                <w:szCs w:val="24"/>
                <w:lang w:eastAsia="es-DO"/>
              </w:rPr>
            </w:pPr>
          </w:p>
        </w:tc>
      </w:tr>
      <w:tr w:rsidR="00230FB2" w:rsidRPr="00BD72FE" w14:paraId="58BDC717" w14:textId="77777777" w:rsidTr="0038750D">
        <w:trPr>
          <w:trHeight w:val="510"/>
          <w:jc w:val="center"/>
        </w:trPr>
        <w:tc>
          <w:tcPr>
            <w:tcW w:w="1883" w:type="dxa"/>
            <w:tcBorders>
              <w:top w:val="nil"/>
              <w:left w:val="single" w:sz="4" w:space="0" w:color="auto"/>
              <w:bottom w:val="single" w:sz="4" w:space="0" w:color="auto"/>
              <w:right w:val="nil"/>
            </w:tcBorders>
            <w:shd w:val="clear" w:color="auto" w:fill="auto"/>
            <w:noWrap/>
            <w:vAlign w:val="center"/>
            <w:hideMark/>
          </w:tcPr>
          <w:p w14:paraId="7E30E3F8" w14:textId="0AF2A18C" w:rsidR="00230FB2" w:rsidRPr="00035A4E"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006-2022</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34A68A38" w14:textId="41110684" w:rsidR="00230FB2" w:rsidRPr="00035A4E" w:rsidRDefault="00230FB2" w:rsidP="00230FB2">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4/1/2023</w:t>
            </w:r>
          </w:p>
        </w:tc>
        <w:tc>
          <w:tcPr>
            <w:tcW w:w="4559" w:type="dxa"/>
            <w:tcBorders>
              <w:top w:val="single" w:sz="4" w:space="0" w:color="auto"/>
              <w:left w:val="nil"/>
              <w:bottom w:val="single" w:sz="4" w:space="0" w:color="auto"/>
              <w:right w:val="single" w:sz="4" w:space="0" w:color="000000"/>
            </w:tcBorders>
            <w:shd w:val="clear" w:color="auto" w:fill="auto"/>
            <w:vAlign w:val="center"/>
            <w:hideMark/>
          </w:tcPr>
          <w:p w14:paraId="74115A30" w14:textId="35291EBA" w:rsidR="00230FB2" w:rsidRPr="00035A4E" w:rsidRDefault="00230FB2" w:rsidP="00230FB2">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 xml:space="preserve">Que rectifica la Resolución núm. 397-2022 del 27 de diciembre del 2022, que otorga estatus de carrera a un (01) servidor público correspondiente a la Oficina Nacional de </w:t>
            </w:r>
            <w:r>
              <w:rPr>
                <w:rFonts w:ascii="Times New Roman" w:hAnsi="Times New Roman"/>
                <w:color w:val="7F7F7F"/>
                <w:spacing w:val="20"/>
                <w:sz w:val="22"/>
              </w:rPr>
              <w:t>E</w:t>
            </w:r>
            <w:r w:rsidRPr="00035A4E">
              <w:rPr>
                <w:rFonts w:ascii="Times New Roman" w:hAnsi="Times New Roman"/>
                <w:color w:val="7F7F7F"/>
                <w:spacing w:val="20"/>
                <w:sz w:val="22"/>
              </w:rPr>
              <w:t>stadísticas (ONE).</w:t>
            </w:r>
          </w:p>
        </w:tc>
      </w:tr>
      <w:tr w:rsidR="00230FB2" w:rsidRPr="00BD72FE" w14:paraId="49AA3C68" w14:textId="77777777" w:rsidTr="0038750D">
        <w:trPr>
          <w:trHeight w:val="345"/>
          <w:jc w:val="center"/>
        </w:trPr>
        <w:tc>
          <w:tcPr>
            <w:tcW w:w="1883" w:type="dxa"/>
            <w:tcBorders>
              <w:top w:val="nil"/>
              <w:left w:val="single" w:sz="4" w:space="0" w:color="auto"/>
              <w:bottom w:val="single" w:sz="4" w:space="0" w:color="auto"/>
              <w:right w:val="nil"/>
            </w:tcBorders>
            <w:shd w:val="clear" w:color="auto" w:fill="auto"/>
            <w:noWrap/>
            <w:vAlign w:val="center"/>
            <w:hideMark/>
          </w:tcPr>
          <w:p w14:paraId="038BADAD" w14:textId="50B7DAB2" w:rsidR="00230FB2" w:rsidRPr="00035A4E"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007-2022</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2092840A" w14:textId="22034444" w:rsidR="00230FB2" w:rsidRPr="00035A4E" w:rsidRDefault="00230FB2" w:rsidP="00230FB2">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6/1/2023</w:t>
            </w:r>
          </w:p>
        </w:tc>
        <w:tc>
          <w:tcPr>
            <w:tcW w:w="4559" w:type="dxa"/>
            <w:tcBorders>
              <w:top w:val="single" w:sz="4" w:space="0" w:color="auto"/>
              <w:left w:val="nil"/>
              <w:bottom w:val="single" w:sz="4" w:space="0" w:color="auto"/>
              <w:right w:val="single" w:sz="4" w:space="0" w:color="000000"/>
            </w:tcBorders>
            <w:shd w:val="clear" w:color="auto" w:fill="auto"/>
            <w:noWrap/>
            <w:vAlign w:val="center"/>
            <w:hideMark/>
          </w:tcPr>
          <w:p w14:paraId="2FE04455" w14:textId="354B287E" w:rsidR="00230FB2" w:rsidRPr="00035A4E" w:rsidRDefault="00230FB2" w:rsidP="00230FB2">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Que revoca el nombramiento provisional de una (01) servidora pública correspondiente al Instituto Nacional de Tránsito y Transporte Terrestre (INTRANT).</w:t>
            </w:r>
          </w:p>
        </w:tc>
      </w:tr>
      <w:tr w:rsidR="00230FB2" w:rsidRPr="00BD72FE" w14:paraId="496AA783" w14:textId="77777777" w:rsidTr="0038750D">
        <w:trPr>
          <w:trHeight w:val="952"/>
          <w:jc w:val="center"/>
        </w:trPr>
        <w:tc>
          <w:tcPr>
            <w:tcW w:w="1883" w:type="dxa"/>
            <w:tcBorders>
              <w:top w:val="nil"/>
              <w:left w:val="single" w:sz="4" w:space="0" w:color="auto"/>
              <w:bottom w:val="single" w:sz="4" w:space="0" w:color="auto"/>
              <w:right w:val="nil"/>
            </w:tcBorders>
            <w:shd w:val="clear" w:color="auto" w:fill="auto"/>
            <w:noWrap/>
            <w:vAlign w:val="center"/>
            <w:hideMark/>
          </w:tcPr>
          <w:p w14:paraId="22DC3F38" w14:textId="18E85BD2" w:rsidR="00230FB2" w:rsidRPr="00035A4E"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008-2023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76720E39" w14:textId="344B8362" w:rsidR="00230FB2" w:rsidRPr="00035A4E" w:rsidRDefault="00230FB2" w:rsidP="00230FB2">
            <w:pPr>
              <w:spacing w:after="0" w:line="240" w:lineRule="auto"/>
              <w:jc w:val="center"/>
              <w:rPr>
                <w:rFonts w:ascii="Times New Roman" w:hAnsi="Times New Roman"/>
                <w:color w:val="7F7F7F"/>
                <w:spacing w:val="20"/>
                <w:sz w:val="22"/>
              </w:rPr>
            </w:pPr>
            <w:r w:rsidRPr="00035A4E">
              <w:rPr>
                <w:rFonts w:ascii="Times New Roman" w:hAnsi="Times New Roman"/>
                <w:color w:val="7F7F7F"/>
                <w:spacing w:val="20"/>
                <w:sz w:val="22"/>
              </w:rPr>
              <w:t>6/1/2023</w:t>
            </w:r>
          </w:p>
        </w:tc>
        <w:tc>
          <w:tcPr>
            <w:tcW w:w="4559" w:type="dxa"/>
            <w:tcBorders>
              <w:top w:val="single" w:sz="4" w:space="0" w:color="auto"/>
              <w:left w:val="nil"/>
              <w:bottom w:val="single" w:sz="4" w:space="0" w:color="auto"/>
              <w:right w:val="single" w:sz="4" w:space="0" w:color="000000"/>
            </w:tcBorders>
            <w:shd w:val="clear" w:color="auto" w:fill="auto"/>
            <w:vAlign w:val="center"/>
            <w:hideMark/>
          </w:tcPr>
          <w:p w14:paraId="10989A78" w14:textId="1300088F" w:rsidR="00230FB2" w:rsidRPr="00035A4E" w:rsidRDefault="00230FB2" w:rsidP="00230FB2">
            <w:pPr>
              <w:spacing w:after="0" w:line="240" w:lineRule="auto"/>
              <w:jc w:val="left"/>
              <w:rPr>
                <w:rFonts w:ascii="Times New Roman" w:hAnsi="Times New Roman"/>
                <w:color w:val="7F7F7F"/>
                <w:spacing w:val="20"/>
                <w:sz w:val="22"/>
              </w:rPr>
            </w:pPr>
            <w:r w:rsidRPr="00035A4E">
              <w:rPr>
                <w:rFonts w:ascii="Times New Roman" w:hAnsi="Times New Roman"/>
                <w:color w:val="7F7F7F"/>
                <w:spacing w:val="20"/>
                <w:sz w:val="22"/>
              </w:rPr>
              <w:t>Que revoca el nombramiento provisional a un (01) servidor público correspondiente a la Dirección General de Bienes Nacionales y otorga nombramiento provisional a un (01) servidor público.</w:t>
            </w:r>
          </w:p>
        </w:tc>
      </w:tr>
      <w:tr w:rsidR="00230FB2" w:rsidRPr="00BD72FE" w14:paraId="0C786621" w14:textId="77777777" w:rsidTr="0038750D">
        <w:trPr>
          <w:trHeight w:val="483"/>
          <w:jc w:val="center"/>
        </w:trPr>
        <w:tc>
          <w:tcPr>
            <w:tcW w:w="1883" w:type="dxa"/>
            <w:tcBorders>
              <w:top w:val="nil"/>
              <w:left w:val="single" w:sz="4" w:space="0" w:color="auto"/>
              <w:bottom w:val="single" w:sz="4" w:space="0" w:color="auto"/>
              <w:right w:val="nil"/>
            </w:tcBorders>
            <w:shd w:val="clear" w:color="auto" w:fill="auto"/>
            <w:noWrap/>
            <w:vAlign w:val="center"/>
            <w:hideMark/>
          </w:tcPr>
          <w:p w14:paraId="1BA93617" w14:textId="0B6C3262"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009-2023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458CE09B" w14:textId="2513E02F"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10/1/2023</w:t>
            </w:r>
          </w:p>
        </w:tc>
        <w:tc>
          <w:tcPr>
            <w:tcW w:w="4559" w:type="dxa"/>
            <w:tcBorders>
              <w:top w:val="single" w:sz="4" w:space="0" w:color="auto"/>
              <w:left w:val="nil"/>
              <w:bottom w:val="single" w:sz="4" w:space="0" w:color="auto"/>
              <w:right w:val="single" w:sz="4" w:space="0" w:color="000000"/>
            </w:tcBorders>
            <w:shd w:val="clear" w:color="auto" w:fill="auto"/>
            <w:noWrap/>
            <w:vAlign w:val="center"/>
            <w:hideMark/>
          </w:tcPr>
          <w:p w14:paraId="48916264" w14:textId="4C0EEFC5"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nombramiento provisional a un (01) servidor público correspondiente al Ministerio de Industria y Comercio (MICM)</w:t>
            </w:r>
          </w:p>
        </w:tc>
      </w:tr>
      <w:tr w:rsidR="00230FB2" w:rsidRPr="00BD72FE" w14:paraId="6E788A5C" w14:textId="77777777" w:rsidTr="0038750D">
        <w:trPr>
          <w:trHeight w:val="289"/>
          <w:jc w:val="center"/>
        </w:trPr>
        <w:tc>
          <w:tcPr>
            <w:tcW w:w="1883" w:type="dxa"/>
            <w:tcBorders>
              <w:top w:val="nil"/>
              <w:left w:val="single" w:sz="4" w:space="0" w:color="auto"/>
              <w:bottom w:val="single" w:sz="4" w:space="0" w:color="auto"/>
              <w:right w:val="nil"/>
            </w:tcBorders>
            <w:shd w:val="clear" w:color="auto" w:fill="auto"/>
            <w:noWrap/>
            <w:vAlign w:val="center"/>
            <w:hideMark/>
          </w:tcPr>
          <w:p w14:paraId="01F2C4A0" w14:textId="51CA9CD5"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011-2023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596DF049" w14:textId="5366A587"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13/1/2023</w:t>
            </w:r>
          </w:p>
        </w:tc>
        <w:tc>
          <w:tcPr>
            <w:tcW w:w="4559" w:type="dxa"/>
            <w:tcBorders>
              <w:top w:val="single" w:sz="4" w:space="0" w:color="auto"/>
              <w:left w:val="nil"/>
              <w:bottom w:val="single" w:sz="4" w:space="0" w:color="auto"/>
              <w:right w:val="single" w:sz="4" w:space="0" w:color="000000"/>
            </w:tcBorders>
            <w:shd w:val="clear" w:color="auto" w:fill="auto"/>
            <w:noWrap/>
            <w:vAlign w:val="center"/>
            <w:hideMark/>
          </w:tcPr>
          <w:p w14:paraId="69A80945" w14:textId="406D9FED"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el estatus de carrera administrativa general a una (01) servidora pública incorporada por concurso correspondientes a la Dirección General de Ética e Integridad Gubernamental (DIGEIG).</w:t>
            </w:r>
          </w:p>
        </w:tc>
      </w:tr>
      <w:tr w:rsidR="00230FB2" w:rsidRPr="00BD72FE" w14:paraId="38E8FEBB" w14:textId="77777777" w:rsidTr="0038750D">
        <w:trPr>
          <w:trHeight w:val="289"/>
          <w:jc w:val="center"/>
        </w:trPr>
        <w:tc>
          <w:tcPr>
            <w:tcW w:w="1883" w:type="dxa"/>
            <w:tcBorders>
              <w:top w:val="nil"/>
              <w:left w:val="single" w:sz="4" w:space="0" w:color="auto"/>
              <w:bottom w:val="single" w:sz="4" w:space="0" w:color="auto"/>
              <w:right w:val="nil"/>
            </w:tcBorders>
            <w:shd w:val="clear" w:color="auto" w:fill="auto"/>
            <w:noWrap/>
            <w:vAlign w:val="center"/>
            <w:hideMark/>
          </w:tcPr>
          <w:p w14:paraId="2160D3A6" w14:textId="4D507C84"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012-2023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1AA45442" w14:textId="737AC177"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16/1/2023</w:t>
            </w:r>
          </w:p>
        </w:tc>
        <w:tc>
          <w:tcPr>
            <w:tcW w:w="4559" w:type="dxa"/>
            <w:tcBorders>
              <w:top w:val="single" w:sz="4" w:space="0" w:color="auto"/>
              <w:left w:val="nil"/>
              <w:bottom w:val="single" w:sz="4" w:space="0" w:color="auto"/>
              <w:right w:val="single" w:sz="4" w:space="0" w:color="000000"/>
            </w:tcBorders>
            <w:shd w:val="clear" w:color="auto" w:fill="auto"/>
            <w:noWrap/>
            <w:vAlign w:val="center"/>
            <w:hideMark/>
          </w:tcPr>
          <w:p w14:paraId="2D41305C" w14:textId="67836E01"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nombramiento provisional a una (01) servidora pública del Ministerio de Economía, Planificación y Desarrollo (MEPyD).</w:t>
            </w:r>
          </w:p>
        </w:tc>
      </w:tr>
      <w:tr w:rsidR="00230FB2" w:rsidRPr="00BD72FE" w14:paraId="43D5AF78" w14:textId="77777777" w:rsidTr="0038750D">
        <w:trPr>
          <w:trHeight w:val="289"/>
          <w:jc w:val="center"/>
        </w:trPr>
        <w:tc>
          <w:tcPr>
            <w:tcW w:w="1883" w:type="dxa"/>
            <w:tcBorders>
              <w:top w:val="nil"/>
              <w:left w:val="single" w:sz="4" w:space="0" w:color="auto"/>
              <w:bottom w:val="single" w:sz="4" w:space="0" w:color="auto"/>
              <w:right w:val="nil"/>
            </w:tcBorders>
            <w:shd w:val="clear" w:color="auto" w:fill="FFFFFF" w:themeFill="background1"/>
            <w:noWrap/>
            <w:vAlign w:val="center"/>
            <w:hideMark/>
          </w:tcPr>
          <w:p w14:paraId="06521C5B" w14:textId="38D558F8"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014-2023</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167A4C" w14:textId="33F9DDF8"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18/1/2023</w:t>
            </w:r>
          </w:p>
        </w:tc>
        <w:tc>
          <w:tcPr>
            <w:tcW w:w="4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45E61AB" w14:textId="11D20DC2"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Que otorga estatus de carrera administrativa general a un (01) servidor público correspondiente al Consejo Nacional para la Niñez y Adolescencia (CONANI).</w:t>
            </w:r>
          </w:p>
        </w:tc>
      </w:tr>
      <w:tr w:rsidR="00230FB2" w:rsidRPr="00BD72FE" w14:paraId="515A6681" w14:textId="77777777" w:rsidTr="0038750D">
        <w:trPr>
          <w:trHeight w:val="289"/>
          <w:jc w:val="center"/>
        </w:trPr>
        <w:tc>
          <w:tcPr>
            <w:tcW w:w="1883" w:type="dxa"/>
            <w:tcBorders>
              <w:top w:val="nil"/>
              <w:left w:val="single" w:sz="4" w:space="0" w:color="auto"/>
              <w:bottom w:val="single" w:sz="4" w:space="0" w:color="auto"/>
              <w:right w:val="nil"/>
            </w:tcBorders>
            <w:shd w:val="clear" w:color="auto" w:fill="auto"/>
            <w:noWrap/>
            <w:vAlign w:val="center"/>
            <w:hideMark/>
          </w:tcPr>
          <w:p w14:paraId="77B959F8" w14:textId="74F27C57"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010-2023</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1CBD74F5" w14:textId="29D2DB62"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10/1/2023</w:t>
            </w:r>
          </w:p>
        </w:tc>
        <w:tc>
          <w:tcPr>
            <w:tcW w:w="4559" w:type="dxa"/>
            <w:tcBorders>
              <w:top w:val="single" w:sz="4" w:space="0" w:color="auto"/>
              <w:left w:val="nil"/>
              <w:bottom w:val="single" w:sz="4" w:space="0" w:color="auto"/>
              <w:right w:val="single" w:sz="4" w:space="0" w:color="auto"/>
            </w:tcBorders>
            <w:shd w:val="clear" w:color="auto" w:fill="auto"/>
            <w:noWrap/>
            <w:vAlign w:val="center"/>
            <w:hideMark/>
          </w:tcPr>
          <w:p w14:paraId="2B3CAA34" w14:textId="6F69F2F9"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nombramiento provisional a un (01) servidor público correspondiente al Ministerio de Industria y Comercio (MICM)</w:t>
            </w:r>
          </w:p>
        </w:tc>
      </w:tr>
    </w:tbl>
    <w:p w14:paraId="42297D5C" w14:textId="4E646017" w:rsidR="00A059B5" w:rsidRPr="00BD72FE" w:rsidRDefault="00A059B5" w:rsidP="00A059B5">
      <w:pPr>
        <w:tabs>
          <w:tab w:val="left" w:pos="2981"/>
        </w:tabs>
        <w:spacing w:line="360" w:lineRule="auto"/>
        <w:rPr>
          <w:noProof/>
          <w:color w:val="FF0000"/>
          <w:lang w:eastAsia="es-DO"/>
        </w:rPr>
      </w:pPr>
    </w:p>
    <w:p w14:paraId="0F86D96A" w14:textId="77777777" w:rsidR="00D974A0" w:rsidRDefault="00D974A0" w:rsidP="00A059B5">
      <w:pPr>
        <w:tabs>
          <w:tab w:val="left" w:pos="2981"/>
        </w:tabs>
        <w:spacing w:line="360" w:lineRule="auto"/>
        <w:rPr>
          <w:noProof/>
          <w:color w:val="FF0000"/>
          <w:lang w:eastAsia="es-DO"/>
        </w:rPr>
      </w:pPr>
    </w:p>
    <w:p w14:paraId="0D4F4C37" w14:textId="77777777" w:rsidR="0038750D" w:rsidRPr="00BD72FE" w:rsidRDefault="0038750D" w:rsidP="00A059B5">
      <w:pPr>
        <w:tabs>
          <w:tab w:val="left" w:pos="2981"/>
        </w:tabs>
        <w:spacing w:line="360" w:lineRule="auto"/>
        <w:rPr>
          <w:noProof/>
          <w:color w:val="FF0000"/>
          <w:lang w:eastAsia="es-DO"/>
        </w:rPr>
      </w:pPr>
    </w:p>
    <w:tbl>
      <w:tblPr>
        <w:tblW w:w="8075" w:type="dxa"/>
        <w:tblCellMar>
          <w:left w:w="70" w:type="dxa"/>
          <w:right w:w="70" w:type="dxa"/>
        </w:tblCellMar>
        <w:tblLook w:val="04A0" w:firstRow="1" w:lastRow="0" w:firstColumn="1" w:lastColumn="0" w:noHBand="0" w:noVBand="1"/>
      </w:tblPr>
      <w:tblGrid>
        <w:gridCol w:w="1365"/>
        <w:gridCol w:w="1588"/>
        <w:gridCol w:w="5329"/>
      </w:tblGrid>
      <w:tr w:rsidR="00BD72FE" w:rsidRPr="00BD72FE" w14:paraId="7AFD8010" w14:textId="77777777" w:rsidTr="006452A2">
        <w:trPr>
          <w:trHeight w:val="340"/>
        </w:trPr>
        <w:tc>
          <w:tcPr>
            <w:tcW w:w="8075"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EA7809A" w14:textId="77777777" w:rsidR="003B55C9" w:rsidRPr="00230FB2"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230FB2">
              <w:rPr>
                <w:rFonts w:ascii="Times New Roman" w:eastAsia="Times New Roman" w:hAnsi="Times New Roman"/>
                <w:color w:val="FFFFFF" w:themeColor="background1"/>
                <w:sz w:val="24"/>
                <w:szCs w:val="24"/>
                <w:lang w:eastAsia="es-DO"/>
              </w:rPr>
              <w:t>MINISTERIO DE ADMINISTRACIÓN PÚBLICA (MAP)</w:t>
            </w:r>
          </w:p>
        </w:tc>
      </w:tr>
      <w:tr w:rsidR="00BD72FE" w:rsidRPr="00BD72FE" w14:paraId="71F3F1F4" w14:textId="77777777" w:rsidTr="006452A2">
        <w:trPr>
          <w:trHeight w:val="340"/>
        </w:trPr>
        <w:tc>
          <w:tcPr>
            <w:tcW w:w="8075"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A26EA35" w14:textId="77777777" w:rsidR="003B55C9" w:rsidRPr="00230FB2" w:rsidRDefault="003B55C9" w:rsidP="003B55C9">
            <w:pPr>
              <w:spacing w:after="0" w:line="240" w:lineRule="auto"/>
              <w:jc w:val="center"/>
              <w:rPr>
                <w:rFonts w:ascii="Times New Roman" w:eastAsia="Times New Roman" w:hAnsi="Times New Roman"/>
                <w:b/>
                <w:color w:val="FFFFFF" w:themeColor="background1"/>
                <w:sz w:val="24"/>
                <w:szCs w:val="24"/>
                <w:lang w:eastAsia="es-DO"/>
              </w:rPr>
            </w:pPr>
            <w:r w:rsidRPr="00230FB2">
              <w:rPr>
                <w:rFonts w:ascii="Times New Roman" w:eastAsia="Times New Roman" w:hAnsi="Times New Roman"/>
                <w:b/>
                <w:color w:val="FFFFFF" w:themeColor="background1"/>
                <w:sz w:val="24"/>
                <w:szCs w:val="24"/>
                <w:lang w:eastAsia="es-DO"/>
              </w:rPr>
              <w:t xml:space="preserve">CRONOLÓGICO DE RESOLUCIONES DE CARÁCTER NORMATIVO  </w:t>
            </w:r>
          </w:p>
        </w:tc>
      </w:tr>
      <w:tr w:rsidR="00BD72FE" w:rsidRPr="00BD72FE" w14:paraId="38E6CF13" w14:textId="77777777" w:rsidTr="006452A2">
        <w:trPr>
          <w:trHeight w:val="340"/>
        </w:trPr>
        <w:tc>
          <w:tcPr>
            <w:tcW w:w="8075"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69623C3" w14:textId="77777777" w:rsidR="003B55C9" w:rsidRPr="00230FB2"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230FB2">
              <w:rPr>
                <w:rFonts w:ascii="Times New Roman" w:eastAsia="Times New Roman" w:hAnsi="Times New Roman"/>
                <w:color w:val="FFFFFF" w:themeColor="background1"/>
                <w:sz w:val="24"/>
                <w:szCs w:val="24"/>
                <w:lang w:eastAsia="es-DO"/>
              </w:rPr>
              <w:t xml:space="preserve">DIVISIÓN DE ELABORACIÓN DE DOCUMENTOS LEGALES </w:t>
            </w:r>
          </w:p>
        </w:tc>
      </w:tr>
      <w:tr w:rsidR="00BD72FE" w:rsidRPr="00BD72FE" w14:paraId="488E249E" w14:textId="77777777" w:rsidTr="006452A2">
        <w:trPr>
          <w:trHeight w:val="340"/>
        </w:trPr>
        <w:tc>
          <w:tcPr>
            <w:tcW w:w="8075"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09A2E093" w14:textId="77777777" w:rsidR="003B55C9" w:rsidRPr="00230FB2"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230FB2">
              <w:rPr>
                <w:rFonts w:ascii="Times New Roman" w:eastAsia="Times New Roman" w:hAnsi="Times New Roman"/>
                <w:color w:val="FFFFFF" w:themeColor="background1"/>
                <w:sz w:val="24"/>
                <w:szCs w:val="24"/>
                <w:lang w:eastAsia="es-DO"/>
              </w:rPr>
              <w:t xml:space="preserve">DIRECCIÓN JURÍDICA </w:t>
            </w:r>
          </w:p>
        </w:tc>
      </w:tr>
      <w:tr w:rsidR="00BD72FE" w:rsidRPr="00BD72FE" w14:paraId="29E08A52" w14:textId="77777777" w:rsidTr="006452A2">
        <w:trPr>
          <w:trHeight w:val="340"/>
        </w:trPr>
        <w:tc>
          <w:tcPr>
            <w:tcW w:w="8075"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01FAA9A" w14:textId="73D5496C" w:rsidR="003B55C9" w:rsidRPr="00230FB2"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230FB2">
              <w:rPr>
                <w:rFonts w:ascii="Times New Roman" w:eastAsia="Times New Roman" w:hAnsi="Times New Roman"/>
                <w:color w:val="FFFFFF" w:themeColor="background1"/>
                <w:sz w:val="24"/>
                <w:szCs w:val="24"/>
                <w:lang w:eastAsia="es-DO"/>
              </w:rPr>
              <w:t>202</w:t>
            </w:r>
            <w:r w:rsidR="006452A2">
              <w:rPr>
                <w:rFonts w:ascii="Times New Roman" w:eastAsia="Times New Roman" w:hAnsi="Times New Roman"/>
                <w:color w:val="FFFFFF" w:themeColor="background1"/>
                <w:sz w:val="24"/>
                <w:szCs w:val="24"/>
                <w:lang w:eastAsia="es-DO"/>
              </w:rPr>
              <w:t>3</w:t>
            </w:r>
          </w:p>
        </w:tc>
      </w:tr>
      <w:tr w:rsidR="00BD72FE" w:rsidRPr="00BD72FE" w14:paraId="7AF90C4B" w14:textId="77777777" w:rsidTr="006452A2">
        <w:trPr>
          <w:trHeight w:val="340"/>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2627445B" w14:textId="77777777" w:rsidR="003B55C9" w:rsidRPr="00230FB2" w:rsidRDefault="003B55C9" w:rsidP="003B55C9">
            <w:pPr>
              <w:spacing w:after="0" w:line="240" w:lineRule="auto"/>
              <w:jc w:val="center"/>
              <w:rPr>
                <w:rFonts w:ascii="Times New Roman" w:eastAsia="Times New Roman" w:hAnsi="Times New Roman"/>
                <w:color w:val="767171" w:themeColor="background2" w:themeShade="80"/>
                <w:sz w:val="24"/>
                <w:szCs w:val="24"/>
                <w:lang w:eastAsia="es-DO"/>
              </w:rPr>
            </w:pPr>
            <w:r w:rsidRPr="00230FB2">
              <w:rPr>
                <w:rFonts w:ascii="Times New Roman" w:eastAsia="Times New Roman" w:hAnsi="Times New Roman"/>
                <w:color w:val="767171" w:themeColor="background2" w:themeShade="80"/>
                <w:sz w:val="24"/>
                <w:szCs w:val="24"/>
                <w:lang w:eastAsia="es-DO"/>
              </w:rPr>
              <w:t>NÚMERO</w:t>
            </w:r>
          </w:p>
        </w:tc>
        <w:tc>
          <w:tcPr>
            <w:tcW w:w="1548" w:type="dxa"/>
            <w:tcBorders>
              <w:top w:val="nil"/>
              <w:left w:val="nil"/>
              <w:bottom w:val="single" w:sz="4" w:space="0" w:color="auto"/>
              <w:right w:val="single" w:sz="4" w:space="0" w:color="auto"/>
            </w:tcBorders>
            <w:shd w:val="clear" w:color="auto" w:fill="auto"/>
            <w:noWrap/>
            <w:vAlign w:val="center"/>
            <w:hideMark/>
          </w:tcPr>
          <w:p w14:paraId="4B76255C" w14:textId="77777777" w:rsidR="003B55C9" w:rsidRPr="00230FB2" w:rsidRDefault="003B55C9" w:rsidP="003B55C9">
            <w:pPr>
              <w:spacing w:after="0" w:line="240" w:lineRule="auto"/>
              <w:jc w:val="center"/>
              <w:rPr>
                <w:rFonts w:ascii="Times New Roman" w:eastAsia="Times New Roman" w:hAnsi="Times New Roman"/>
                <w:color w:val="767171" w:themeColor="background2" w:themeShade="80"/>
                <w:sz w:val="24"/>
                <w:szCs w:val="24"/>
                <w:lang w:eastAsia="es-DO"/>
              </w:rPr>
            </w:pPr>
            <w:r w:rsidRPr="00230FB2">
              <w:rPr>
                <w:rFonts w:ascii="Times New Roman" w:eastAsia="Times New Roman" w:hAnsi="Times New Roman"/>
                <w:color w:val="767171" w:themeColor="background2" w:themeShade="80"/>
                <w:sz w:val="24"/>
                <w:szCs w:val="24"/>
                <w:lang w:eastAsia="es-DO"/>
              </w:rPr>
              <w:t>FECHA</w:t>
            </w:r>
          </w:p>
        </w:tc>
        <w:tc>
          <w:tcPr>
            <w:tcW w:w="5196" w:type="dxa"/>
            <w:tcBorders>
              <w:top w:val="nil"/>
              <w:left w:val="nil"/>
              <w:bottom w:val="single" w:sz="4" w:space="0" w:color="auto"/>
              <w:right w:val="single" w:sz="4" w:space="0" w:color="auto"/>
            </w:tcBorders>
            <w:shd w:val="clear" w:color="auto" w:fill="auto"/>
            <w:noWrap/>
            <w:vAlign w:val="center"/>
            <w:hideMark/>
          </w:tcPr>
          <w:p w14:paraId="0E840D25" w14:textId="77777777" w:rsidR="003B55C9" w:rsidRPr="00230FB2" w:rsidRDefault="003B55C9" w:rsidP="003B55C9">
            <w:pPr>
              <w:spacing w:after="0" w:line="240" w:lineRule="auto"/>
              <w:jc w:val="center"/>
              <w:rPr>
                <w:rFonts w:ascii="Times New Roman" w:eastAsia="Times New Roman" w:hAnsi="Times New Roman"/>
                <w:color w:val="767171" w:themeColor="background2" w:themeShade="80"/>
                <w:sz w:val="24"/>
                <w:szCs w:val="24"/>
                <w:lang w:eastAsia="es-DO"/>
              </w:rPr>
            </w:pPr>
            <w:r w:rsidRPr="00230FB2">
              <w:rPr>
                <w:rFonts w:ascii="Times New Roman" w:eastAsia="Times New Roman" w:hAnsi="Times New Roman"/>
                <w:color w:val="767171" w:themeColor="background2" w:themeShade="80"/>
                <w:sz w:val="24"/>
                <w:szCs w:val="24"/>
                <w:lang w:eastAsia="es-DO"/>
              </w:rPr>
              <w:t>ASUNTO QUE TRATA</w:t>
            </w:r>
          </w:p>
        </w:tc>
      </w:tr>
      <w:tr w:rsidR="00230FB2" w:rsidRPr="00BD72FE" w14:paraId="13A7EADB"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3F59A0DE" w14:textId="6D3A4AA9"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360-2023</w:t>
            </w:r>
          </w:p>
        </w:tc>
        <w:tc>
          <w:tcPr>
            <w:tcW w:w="1548" w:type="dxa"/>
            <w:tcBorders>
              <w:top w:val="nil"/>
              <w:left w:val="nil"/>
              <w:bottom w:val="single" w:sz="4" w:space="0" w:color="auto"/>
              <w:right w:val="single" w:sz="4" w:space="0" w:color="auto"/>
            </w:tcBorders>
            <w:shd w:val="clear" w:color="auto" w:fill="auto"/>
            <w:noWrap/>
            <w:vAlign w:val="center"/>
            <w:hideMark/>
          </w:tcPr>
          <w:p w14:paraId="6C7D35CB" w14:textId="29FE9DF3"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1/11/2023</w:t>
            </w:r>
          </w:p>
        </w:tc>
        <w:tc>
          <w:tcPr>
            <w:tcW w:w="5196" w:type="dxa"/>
            <w:tcBorders>
              <w:top w:val="nil"/>
              <w:left w:val="nil"/>
              <w:bottom w:val="single" w:sz="4" w:space="0" w:color="auto"/>
              <w:right w:val="single" w:sz="4" w:space="0" w:color="auto"/>
            </w:tcBorders>
            <w:shd w:val="clear" w:color="auto" w:fill="auto"/>
            <w:vAlign w:val="center"/>
            <w:hideMark/>
          </w:tcPr>
          <w:p w14:paraId="1A85A216" w14:textId="36D38282"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aprueba la primera versión de la Carta Compromiso al Ciudadano del Instituto Nacional del Cáncer Rosa Emilia Sánchez Pérez Tavares (INCART).</w:t>
            </w:r>
          </w:p>
        </w:tc>
      </w:tr>
      <w:tr w:rsidR="00230FB2" w:rsidRPr="00BD72FE" w14:paraId="619F4F46"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2BE98443" w14:textId="392FE5D0"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361-2023</w:t>
            </w:r>
          </w:p>
        </w:tc>
        <w:tc>
          <w:tcPr>
            <w:tcW w:w="1548" w:type="dxa"/>
            <w:tcBorders>
              <w:top w:val="nil"/>
              <w:left w:val="nil"/>
              <w:bottom w:val="single" w:sz="4" w:space="0" w:color="auto"/>
              <w:right w:val="single" w:sz="4" w:space="0" w:color="auto"/>
            </w:tcBorders>
            <w:shd w:val="clear" w:color="auto" w:fill="auto"/>
            <w:noWrap/>
            <w:vAlign w:val="center"/>
            <w:hideMark/>
          </w:tcPr>
          <w:p w14:paraId="3883DABA" w14:textId="203362B7"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02/11/20223</w:t>
            </w:r>
          </w:p>
        </w:tc>
        <w:tc>
          <w:tcPr>
            <w:tcW w:w="5196" w:type="dxa"/>
            <w:tcBorders>
              <w:top w:val="nil"/>
              <w:left w:val="nil"/>
              <w:bottom w:val="single" w:sz="4" w:space="0" w:color="auto"/>
              <w:right w:val="single" w:sz="4" w:space="0" w:color="auto"/>
            </w:tcBorders>
            <w:shd w:val="clear" w:color="auto" w:fill="auto"/>
            <w:vAlign w:val="center"/>
            <w:hideMark/>
          </w:tcPr>
          <w:p w14:paraId="356AE9FD" w14:textId="64E2EC18"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aprueba la Primera Versió</w:t>
            </w:r>
            <w:r>
              <w:rPr>
                <w:rFonts w:ascii="Times New Roman" w:hAnsi="Times New Roman"/>
                <w:color w:val="7F7F7F"/>
                <w:spacing w:val="20"/>
                <w:sz w:val="22"/>
              </w:rPr>
              <w:t>n</w:t>
            </w:r>
            <w:r w:rsidRPr="00230FB2">
              <w:rPr>
                <w:rFonts w:ascii="Times New Roman" w:hAnsi="Times New Roman"/>
                <w:color w:val="7F7F7F"/>
                <w:spacing w:val="20"/>
                <w:sz w:val="22"/>
              </w:rPr>
              <w:t xml:space="preserve"> de la Carta Compromiso al Ciudadano del Instituto Dominicano del Café (INDOCAFE).</w:t>
            </w:r>
          </w:p>
        </w:tc>
      </w:tr>
      <w:tr w:rsidR="00230FB2" w:rsidRPr="00BD72FE" w14:paraId="210009FE"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37B10B65" w14:textId="40430521"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362-2023</w:t>
            </w:r>
          </w:p>
        </w:tc>
        <w:tc>
          <w:tcPr>
            <w:tcW w:w="1548" w:type="dxa"/>
            <w:tcBorders>
              <w:top w:val="nil"/>
              <w:left w:val="nil"/>
              <w:bottom w:val="single" w:sz="4" w:space="0" w:color="auto"/>
              <w:right w:val="single" w:sz="4" w:space="0" w:color="auto"/>
            </w:tcBorders>
            <w:shd w:val="clear" w:color="auto" w:fill="auto"/>
            <w:noWrap/>
            <w:vAlign w:val="center"/>
            <w:hideMark/>
          </w:tcPr>
          <w:p w14:paraId="1E0EE8CD" w14:textId="3BC268F8"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01/112023</w:t>
            </w:r>
          </w:p>
        </w:tc>
        <w:tc>
          <w:tcPr>
            <w:tcW w:w="5196" w:type="dxa"/>
            <w:tcBorders>
              <w:top w:val="nil"/>
              <w:left w:val="nil"/>
              <w:bottom w:val="single" w:sz="4" w:space="0" w:color="auto"/>
              <w:right w:val="single" w:sz="4" w:space="0" w:color="auto"/>
            </w:tcBorders>
            <w:shd w:val="clear" w:color="auto" w:fill="auto"/>
            <w:vAlign w:val="center"/>
            <w:hideMark/>
          </w:tcPr>
          <w:p w14:paraId="3D05C269" w14:textId="340D0E82"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aprueba la renovación de la Primera Versión de la Carta Compromiso al Ciudadano del Consejo Dominicano de la Pesca y Acuicultura (CODOPESCA).</w:t>
            </w:r>
          </w:p>
        </w:tc>
      </w:tr>
      <w:tr w:rsidR="00230FB2" w:rsidRPr="00BD72FE" w14:paraId="230C71EA"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198C1291" w14:textId="79FB7909"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363-2023</w:t>
            </w:r>
          </w:p>
        </w:tc>
        <w:tc>
          <w:tcPr>
            <w:tcW w:w="1548" w:type="dxa"/>
            <w:tcBorders>
              <w:top w:val="nil"/>
              <w:left w:val="nil"/>
              <w:bottom w:val="single" w:sz="4" w:space="0" w:color="auto"/>
              <w:right w:val="single" w:sz="4" w:space="0" w:color="auto"/>
            </w:tcBorders>
            <w:shd w:val="clear" w:color="auto" w:fill="auto"/>
            <w:noWrap/>
            <w:vAlign w:val="center"/>
            <w:hideMark/>
          </w:tcPr>
          <w:p w14:paraId="2DB10E7B" w14:textId="45D0EF99"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01/112023</w:t>
            </w:r>
          </w:p>
        </w:tc>
        <w:tc>
          <w:tcPr>
            <w:tcW w:w="5196" w:type="dxa"/>
            <w:tcBorders>
              <w:top w:val="nil"/>
              <w:left w:val="nil"/>
              <w:bottom w:val="single" w:sz="4" w:space="0" w:color="auto"/>
              <w:right w:val="single" w:sz="4" w:space="0" w:color="auto"/>
            </w:tcBorders>
            <w:shd w:val="clear" w:color="auto" w:fill="auto"/>
            <w:vAlign w:val="center"/>
            <w:hideMark/>
          </w:tcPr>
          <w:p w14:paraId="7C855B4C" w14:textId="2A36069F"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nombramiento provisional para cumplir período probatorio a un (01) servidor público correspondiente al Ministerio de Relaciones Exteriores (MIREX).</w:t>
            </w:r>
          </w:p>
        </w:tc>
      </w:tr>
      <w:tr w:rsidR="00230FB2" w:rsidRPr="00BD72FE" w14:paraId="3571F249"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2F7AE8DD" w14:textId="68C142D7"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364-2023</w:t>
            </w:r>
          </w:p>
        </w:tc>
        <w:tc>
          <w:tcPr>
            <w:tcW w:w="1548" w:type="dxa"/>
            <w:tcBorders>
              <w:top w:val="nil"/>
              <w:left w:val="nil"/>
              <w:bottom w:val="single" w:sz="4" w:space="0" w:color="auto"/>
              <w:right w:val="single" w:sz="4" w:space="0" w:color="auto"/>
            </w:tcBorders>
            <w:shd w:val="clear" w:color="auto" w:fill="auto"/>
            <w:noWrap/>
            <w:vAlign w:val="center"/>
            <w:hideMark/>
          </w:tcPr>
          <w:p w14:paraId="19442B5F" w14:textId="5B2D5F4D"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01/112023</w:t>
            </w:r>
          </w:p>
        </w:tc>
        <w:tc>
          <w:tcPr>
            <w:tcW w:w="5196" w:type="dxa"/>
            <w:tcBorders>
              <w:top w:val="nil"/>
              <w:left w:val="nil"/>
              <w:bottom w:val="single" w:sz="4" w:space="0" w:color="auto"/>
              <w:right w:val="single" w:sz="4" w:space="0" w:color="auto"/>
            </w:tcBorders>
            <w:shd w:val="clear" w:color="auto" w:fill="auto"/>
            <w:vAlign w:val="center"/>
            <w:hideMark/>
          </w:tcPr>
          <w:p w14:paraId="6740A11E" w14:textId="0CAF9ADF"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nombramiento provisional para cumplir período probatorio a un (01) servidor público correspondiente al Ministerio de Economía, Planificación y Desarrollo (MEPyD)</w:t>
            </w:r>
          </w:p>
        </w:tc>
      </w:tr>
      <w:tr w:rsidR="00230FB2" w:rsidRPr="00BD72FE" w14:paraId="3AC92054"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6F68B40E" w14:textId="52D2697F"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365-2023</w:t>
            </w:r>
          </w:p>
        </w:tc>
        <w:tc>
          <w:tcPr>
            <w:tcW w:w="1548" w:type="dxa"/>
            <w:tcBorders>
              <w:top w:val="nil"/>
              <w:left w:val="nil"/>
              <w:bottom w:val="single" w:sz="4" w:space="0" w:color="auto"/>
              <w:right w:val="single" w:sz="4" w:space="0" w:color="auto"/>
            </w:tcBorders>
            <w:shd w:val="clear" w:color="auto" w:fill="auto"/>
            <w:noWrap/>
            <w:vAlign w:val="center"/>
            <w:hideMark/>
          </w:tcPr>
          <w:p w14:paraId="1ED07F9D" w14:textId="68A12293"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2/11/2023</w:t>
            </w:r>
          </w:p>
        </w:tc>
        <w:tc>
          <w:tcPr>
            <w:tcW w:w="5196" w:type="dxa"/>
            <w:tcBorders>
              <w:top w:val="nil"/>
              <w:left w:val="nil"/>
              <w:bottom w:val="single" w:sz="4" w:space="0" w:color="auto"/>
              <w:right w:val="single" w:sz="4" w:space="0" w:color="auto"/>
            </w:tcBorders>
            <w:shd w:val="clear" w:color="auto" w:fill="auto"/>
            <w:vAlign w:val="center"/>
            <w:hideMark/>
          </w:tcPr>
          <w:p w14:paraId="3FBC6DB2" w14:textId="2154EDB6"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Que otorga estatus de carrera administrativa general a un (01) servidor público incorporado Correspondiente al Ministerio de Economía, Planificación y Desarrollo (MEPyD).</w:t>
            </w:r>
          </w:p>
        </w:tc>
      </w:tr>
      <w:tr w:rsidR="00230FB2" w:rsidRPr="00BD72FE" w14:paraId="1BBD2F13"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50EA081D" w14:textId="1C20420B"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366-2023</w:t>
            </w:r>
          </w:p>
        </w:tc>
        <w:tc>
          <w:tcPr>
            <w:tcW w:w="1548" w:type="dxa"/>
            <w:tcBorders>
              <w:top w:val="nil"/>
              <w:left w:val="nil"/>
              <w:bottom w:val="single" w:sz="4" w:space="0" w:color="auto"/>
              <w:right w:val="single" w:sz="4" w:space="0" w:color="auto"/>
            </w:tcBorders>
            <w:shd w:val="clear" w:color="auto" w:fill="auto"/>
            <w:noWrap/>
            <w:vAlign w:val="center"/>
            <w:hideMark/>
          </w:tcPr>
          <w:p w14:paraId="3D4612F5" w14:textId="38A3EC13" w:rsidR="00230FB2" w:rsidRPr="00230FB2" w:rsidRDefault="00230FB2" w:rsidP="00230FB2">
            <w:pPr>
              <w:spacing w:after="0" w:line="240" w:lineRule="auto"/>
              <w:jc w:val="center"/>
              <w:rPr>
                <w:rFonts w:ascii="Times New Roman" w:hAnsi="Times New Roman"/>
                <w:color w:val="7F7F7F"/>
                <w:spacing w:val="20"/>
                <w:sz w:val="22"/>
              </w:rPr>
            </w:pPr>
            <w:r w:rsidRPr="00230FB2">
              <w:rPr>
                <w:rFonts w:ascii="Times New Roman" w:hAnsi="Times New Roman"/>
                <w:color w:val="7F7F7F"/>
                <w:spacing w:val="20"/>
                <w:sz w:val="22"/>
              </w:rPr>
              <w:t>3/11/2023</w:t>
            </w:r>
          </w:p>
        </w:tc>
        <w:tc>
          <w:tcPr>
            <w:tcW w:w="5196" w:type="dxa"/>
            <w:tcBorders>
              <w:top w:val="nil"/>
              <w:left w:val="nil"/>
              <w:bottom w:val="single" w:sz="4" w:space="0" w:color="auto"/>
              <w:right w:val="single" w:sz="4" w:space="0" w:color="auto"/>
            </w:tcBorders>
            <w:shd w:val="clear" w:color="auto" w:fill="auto"/>
            <w:vAlign w:val="center"/>
            <w:hideMark/>
          </w:tcPr>
          <w:p w14:paraId="4452135A" w14:textId="2C9F8FB2" w:rsidR="00230FB2" w:rsidRPr="00230FB2" w:rsidRDefault="00230FB2" w:rsidP="00230FB2">
            <w:pPr>
              <w:spacing w:after="0" w:line="240" w:lineRule="auto"/>
              <w:jc w:val="left"/>
              <w:rPr>
                <w:rFonts w:ascii="Times New Roman" w:hAnsi="Times New Roman"/>
                <w:color w:val="7F7F7F"/>
                <w:spacing w:val="20"/>
                <w:sz w:val="22"/>
              </w:rPr>
            </w:pPr>
            <w:r w:rsidRPr="00230FB2">
              <w:rPr>
                <w:rFonts w:ascii="Times New Roman" w:hAnsi="Times New Roman"/>
                <w:color w:val="7F7F7F"/>
                <w:spacing w:val="20"/>
                <w:sz w:val="22"/>
              </w:rPr>
              <w:t xml:space="preserve">Que otorga nombramiento provisional para cumplir período </w:t>
            </w:r>
            <w:r w:rsidR="006452A2" w:rsidRPr="00230FB2">
              <w:rPr>
                <w:rFonts w:ascii="Times New Roman" w:hAnsi="Times New Roman"/>
                <w:color w:val="7F7F7F"/>
                <w:spacing w:val="20"/>
                <w:sz w:val="22"/>
              </w:rPr>
              <w:t>probatorio</w:t>
            </w:r>
            <w:r w:rsidRPr="00230FB2">
              <w:rPr>
                <w:rFonts w:ascii="Times New Roman" w:hAnsi="Times New Roman"/>
                <w:color w:val="7F7F7F"/>
                <w:spacing w:val="20"/>
                <w:sz w:val="22"/>
              </w:rPr>
              <w:t xml:space="preserve"> a un (01) servidor público del Ministerio de Medio Ambiente y Recursos Naturales (MIMARENA).</w:t>
            </w:r>
          </w:p>
        </w:tc>
      </w:tr>
      <w:tr w:rsidR="00BD72FE" w:rsidRPr="00BD72FE" w14:paraId="564FDDC5" w14:textId="77777777" w:rsidTr="006452A2">
        <w:trPr>
          <w:trHeight w:val="1227"/>
        </w:trPr>
        <w:tc>
          <w:tcPr>
            <w:tcW w:w="8075" w:type="dxa"/>
            <w:gridSpan w:val="3"/>
            <w:tcBorders>
              <w:top w:val="nil"/>
              <w:left w:val="single" w:sz="4" w:space="0" w:color="auto"/>
              <w:bottom w:val="single" w:sz="4" w:space="0" w:color="auto"/>
              <w:right w:val="single" w:sz="4" w:space="0" w:color="auto"/>
            </w:tcBorders>
            <w:shd w:val="clear" w:color="auto" w:fill="auto"/>
            <w:noWrap/>
            <w:vAlign w:val="center"/>
          </w:tcPr>
          <w:tbl>
            <w:tblPr>
              <w:tblW w:w="8142" w:type="dxa"/>
              <w:tblCellMar>
                <w:left w:w="70" w:type="dxa"/>
                <w:right w:w="70" w:type="dxa"/>
              </w:tblCellMar>
              <w:tblLook w:val="04A0" w:firstRow="1" w:lastRow="0" w:firstColumn="1" w:lastColumn="0" w:noHBand="0" w:noVBand="1"/>
            </w:tblPr>
            <w:tblGrid>
              <w:gridCol w:w="8142"/>
            </w:tblGrid>
            <w:tr w:rsidR="00BD72FE" w:rsidRPr="00BD72FE" w14:paraId="4E2CCDB0" w14:textId="77777777" w:rsidTr="006452A2">
              <w:trPr>
                <w:trHeight w:val="340"/>
              </w:trPr>
              <w:tc>
                <w:tcPr>
                  <w:tcW w:w="8142" w:type="dxa"/>
                  <w:shd w:val="clear" w:color="000000" w:fill="002060"/>
                  <w:noWrap/>
                  <w:vAlign w:val="bottom"/>
                  <w:hideMark/>
                </w:tcPr>
                <w:p w14:paraId="16802C36" w14:textId="77777777" w:rsidR="008C3EAE" w:rsidRPr="006452A2"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6452A2">
                    <w:rPr>
                      <w:rFonts w:ascii="Times New Roman" w:eastAsia="Times New Roman" w:hAnsi="Times New Roman"/>
                      <w:color w:val="FFFFFF" w:themeColor="background1"/>
                      <w:sz w:val="24"/>
                      <w:szCs w:val="24"/>
                      <w:lang w:eastAsia="es-DO"/>
                    </w:rPr>
                    <w:lastRenderedPageBreak/>
                    <w:t>MINISTERIO DE ADMINISTRACIÓN PÚBLICA (MAP)</w:t>
                  </w:r>
                </w:p>
              </w:tc>
            </w:tr>
            <w:tr w:rsidR="00BD72FE" w:rsidRPr="00BD72FE" w14:paraId="3115FD19" w14:textId="77777777" w:rsidTr="0038750D">
              <w:trPr>
                <w:trHeight w:val="340"/>
              </w:trPr>
              <w:tc>
                <w:tcPr>
                  <w:tcW w:w="8142" w:type="dxa"/>
                  <w:tcBorders>
                    <w:left w:val="single" w:sz="4" w:space="0" w:color="auto"/>
                    <w:right w:val="single" w:sz="4" w:space="0" w:color="auto"/>
                  </w:tcBorders>
                  <w:shd w:val="clear" w:color="000000" w:fill="002060"/>
                  <w:noWrap/>
                  <w:vAlign w:val="bottom"/>
                  <w:hideMark/>
                </w:tcPr>
                <w:p w14:paraId="27DBAA03" w14:textId="77777777" w:rsidR="008C3EAE" w:rsidRPr="006452A2" w:rsidRDefault="008C3EAE" w:rsidP="008C3EAE">
                  <w:pPr>
                    <w:spacing w:after="0" w:line="240" w:lineRule="auto"/>
                    <w:jc w:val="center"/>
                    <w:rPr>
                      <w:rFonts w:ascii="Times New Roman" w:eastAsia="Times New Roman" w:hAnsi="Times New Roman"/>
                      <w:b/>
                      <w:color w:val="FFFFFF" w:themeColor="background1"/>
                      <w:sz w:val="24"/>
                      <w:szCs w:val="24"/>
                      <w:lang w:eastAsia="es-DO"/>
                    </w:rPr>
                  </w:pPr>
                  <w:r w:rsidRPr="006452A2">
                    <w:rPr>
                      <w:rFonts w:ascii="Times New Roman" w:eastAsia="Times New Roman" w:hAnsi="Times New Roman"/>
                      <w:b/>
                      <w:color w:val="FFFFFF" w:themeColor="background1"/>
                      <w:sz w:val="24"/>
                      <w:szCs w:val="24"/>
                      <w:lang w:eastAsia="es-DO"/>
                    </w:rPr>
                    <w:t xml:space="preserve">CRONOLÓGICO DE RESOLUCIONES DE CARÁCTER NORMATIVO  </w:t>
                  </w:r>
                </w:p>
              </w:tc>
            </w:tr>
            <w:tr w:rsidR="00BD72FE" w:rsidRPr="00BD72FE" w14:paraId="6D4789C3" w14:textId="77777777" w:rsidTr="0038750D">
              <w:trPr>
                <w:trHeight w:val="340"/>
              </w:trPr>
              <w:tc>
                <w:tcPr>
                  <w:tcW w:w="8142" w:type="dxa"/>
                  <w:shd w:val="clear" w:color="000000" w:fill="002060"/>
                  <w:noWrap/>
                  <w:vAlign w:val="bottom"/>
                  <w:hideMark/>
                </w:tcPr>
                <w:p w14:paraId="339B70EA" w14:textId="77777777" w:rsidR="008C3EAE" w:rsidRPr="006452A2"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6452A2">
                    <w:rPr>
                      <w:rFonts w:ascii="Times New Roman" w:eastAsia="Times New Roman" w:hAnsi="Times New Roman"/>
                      <w:color w:val="FFFFFF" w:themeColor="background1"/>
                      <w:sz w:val="24"/>
                      <w:szCs w:val="24"/>
                      <w:lang w:eastAsia="es-DO"/>
                    </w:rPr>
                    <w:t xml:space="preserve">DIVISIÓN DE ELABORACIÓN DE DOCUMENTOS LEGALES </w:t>
                  </w:r>
                </w:p>
              </w:tc>
            </w:tr>
            <w:tr w:rsidR="00BD72FE" w:rsidRPr="00BD72FE" w14:paraId="0E900756" w14:textId="77777777" w:rsidTr="006452A2">
              <w:trPr>
                <w:trHeight w:val="340"/>
              </w:trPr>
              <w:tc>
                <w:tcPr>
                  <w:tcW w:w="8142" w:type="dxa"/>
                  <w:shd w:val="clear" w:color="000000" w:fill="002060"/>
                  <w:noWrap/>
                  <w:vAlign w:val="bottom"/>
                  <w:hideMark/>
                </w:tcPr>
                <w:p w14:paraId="6C7CE5FD" w14:textId="77777777" w:rsidR="008C3EAE" w:rsidRPr="006452A2"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6452A2">
                    <w:rPr>
                      <w:rFonts w:ascii="Times New Roman" w:eastAsia="Times New Roman" w:hAnsi="Times New Roman"/>
                      <w:color w:val="FFFFFF" w:themeColor="background1"/>
                      <w:sz w:val="24"/>
                      <w:szCs w:val="24"/>
                      <w:lang w:eastAsia="es-DO"/>
                    </w:rPr>
                    <w:t xml:space="preserve">DIRECCIÓN JURÍDICA </w:t>
                  </w:r>
                </w:p>
              </w:tc>
            </w:tr>
            <w:tr w:rsidR="00BD72FE" w:rsidRPr="00BD72FE" w14:paraId="3C06EC61" w14:textId="77777777" w:rsidTr="006452A2">
              <w:trPr>
                <w:trHeight w:val="340"/>
              </w:trPr>
              <w:tc>
                <w:tcPr>
                  <w:tcW w:w="8142" w:type="dxa"/>
                  <w:tcBorders>
                    <w:left w:val="single" w:sz="4" w:space="0" w:color="auto"/>
                    <w:bottom w:val="single" w:sz="4" w:space="0" w:color="auto"/>
                    <w:right w:val="single" w:sz="4" w:space="0" w:color="auto"/>
                  </w:tcBorders>
                  <w:shd w:val="clear" w:color="000000" w:fill="002060"/>
                  <w:noWrap/>
                  <w:vAlign w:val="bottom"/>
                  <w:hideMark/>
                </w:tcPr>
                <w:p w14:paraId="46761B6D" w14:textId="2ACAB5E6" w:rsidR="008C3EAE" w:rsidRPr="006452A2"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6452A2">
                    <w:rPr>
                      <w:rFonts w:ascii="Times New Roman" w:eastAsia="Times New Roman" w:hAnsi="Times New Roman"/>
                      <w:color w:val="FFFFFF" w:themeColor="background1"/>
                      <w:sz w:val="24"/>
                      <w:szCs w:val="24"/>
                      <w:lang w:eastAsia="es-DO"/>
                    </w:rPr>
                    <w:t>202</w:t>
                  </w:r>
                  <w:r w:rsidR="006452A2" w:rsidRPr="006452A2">
                    <w:rPr>
                      <w:rFonts w:ascii="Times New Roman" w:eastAsia="Times New Roman" w:hAnsi="Times New Roman"/>
                      <w:color w:val="FFFFFF" w:themeColor="background1"/>
                      <w:sz w:val="24"/>
                      <w:szCs w:val="24"/>
                      <w:lang w:eastAsia="es-DO"/>
                    </w:rPr>
                    <w:t>3</w:t>
                  </w:r>
                </w:p>
              </w:tc>
            </w:tr>
          </w:tbl>
          <w:p w14:paraId="3C16EB5B" w14:textId="77777777" w:rsidR="008C3EAE" w:rsidRPr="00BD72FE" w:rsidRDefault="008C3EAE" w:rsidP="003B55C9">
            <w:pPr>
              <w:spacing w:after="0" w:line="240" w:lineRule="auto"/>
              <w:jc w:val="left"/>
              <w:rPr>
                <w:rFonts w:ascii="Times New Roman" w:eastAsia="Times New Roman" w:hAnsi="Times New Roman"/>
                <w:color w:val="FF0000"/>
                <w:sz w:val="24"/>
                <w:szCs w:val="24"/>
                <w:lang w:eastAsia="es-DO"/>
              </w:rPr>
            </w:pPr>
          </w:p>
        </w:tc>
      </w:tr>
      <w:tr w:rsidR="006452A2" w:rsidRPr="00BD72FE" w14:paraId="37F34C55"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43C3BB67" w14:textId="50521E23"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315-2023</w:t>
            </w:r>
          </w:p>
        </w:tc>
        <w:tc>
          <w:tcPr>
            <w:tcW w:w="1548" w:type="dxa"/>
            <w:tcBorders>
              <w:top w:val="nil"/>
              <w:left w:val="nil"/>
              <w:bottom w:val="single" w:sz="4" w:space="0" w:color="auto"/>
              <w:right w:val="single" w:sz="4" w:space="0" w:color="auto"/>
            </w:tcBorders>
            <w:shd w:val="clear" w:color="auto" w:fill="auto"/>
            <w:noWrap/>
            <w:vAlign w:val="center"/>
            <w:hideMark/>
          </w:tcPr>
          <w:p w14:paraId="46F92D8B" w14:textId="35B8BEAB"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3/10/2023</w:t>
            </w:r>
          </w:p>
        </w:tc>
        <w:tc>
          <w:tcPr>
            <w:tcW w:w="5196" w:type="dxa"/>
            <w:tcBorders>
              <w:top w:val="nil"/>
              <w:left w:val="nil"/>
              <w:bottom w:val="single" w:sz="4" w:space="0" w:color="auto"/>
              <w:right w:val="single" w:sz="4" w:space="0" w:color="auto"/>
            </w:tcBorders>
            <w:shd w:val="clear" w:color="auto" w:fill="auto"/>
            <w:vAlign w:val="center"/>
            <w:hideMark/>
          </w:tcPr>
          <w:p w14:paraId="60550024" w14:textId="0201D737"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otorga estatus de carrera administrativa general a un (01) servidor público correspondiente a la Dirección General de Contabilidad Gubernamental (DIGECOG).</w:t>
            </w:r>
          </w:p>
        </w:tc>
      </w:tr>
      <w:tr w:rsidR="006452A2" w:rsidRPr="00BD72FE" w14:paraId="2991D0AE"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0BC417E6" w14:textId="6750634B"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316-2023</w:t>
            </w:r>
          </w:p>
        </w:tc>
        <w:tc>
          <w:tcPr>
            <w:tcW w:w="1548" w:type="dxa"/>
            <w:tcBorders>
              <w:top w:val="nil"/>
              <w:left w:val="nil"/>
              <w:bottom w:val="single" w:sz="4" w:space="0" w:color="auto"/>
              <w:right w:val="single" w:sz="4" w:space="0" w:color="auto"/>
            </w:tcBorders>
            <w:shd w:val="clear" w:color="auto" w:fill="auto"/>
            <w:noWrap/>
            <w:vAlign w:val="center"/>
            <w:hideMark/>
          </w:tcPr>
          <w:p w14:paraId="7CD57CD0" w14:textId="5FA217C9"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4/10/2023</w:t>
            </w:r>
          </w:p>
        </w:tc>
        <w:tc>
          <w:tcPr>
            <w:tcW w:w="5196" w:type="dxa"/>
            <w:tcBorders>
              <w:top w:val="nil"/>
              <w:left w:val="nil"/>
              <w:bottom w:val="single" w:sz="4" w:space="0" w:color="auto"/>
              <w:right w:val="single" w:sz="4" w:space="0" w:color="auto"/>
            </w:tcBorders>
            <w:shd w:val="clear" w:color="auto" w:fill="auto"/>
            <w:vAlign w:val="center"/>
            <w:hideMark/>
          </w:tcPr>
          <w:p w14:paraId="2522227D" w14:textId="2B6E39B7"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aprueba la renovación de la Segunda versión de la Carta Compromiso al Ciudadano de la Escuela Nacional de la Judicatura (ENJ).</w:t>
            </w:r>
          </w:p>
        </w:tc>
      </w:tr>
      <w:tr w:rsidR="006452A2" w:rsidRPr="00BD72FE" w14:paraId="3F642366" w14:textId="77777777" w:rsidTr="006452A2">
        <w:trPr>
          <w:trHeight w:val="1227"/>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14:paraId="59FF70AF" w14:textId="31CE290E"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317-2023</w:t>
            </w:r>
          </w:p>
        </w:tc>
        <w:tc>
          <w:tcPr>
            <w:tcW w:w="1548" w:type="dxa"/>
            <w:tcBorders>
              <w:top w:val="nil"/>
              <w:left w:val="nil"/>
              <w:bottom w:val="single" w:sz="4" w:space="0" w:color="auto"/>
              <w:right w:val="single" w:sz="4" w:space="0" w:color="auto"/>
            </w:tcBorders>
            <w:shd w:val="clear" w:color="auto" w:fill="auto"/>
            <w:noWrap/>
            <w:vAlign w:val="center"/>
            <w:hideMark/>
          </w:tcPr>
          <w:p w14:paraId="3792E2BC" w14:textId="0C79DE9C"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4/10/2023</w:t>
            </w:r>
          </w:p>
        </w:tc>
        <w:tc>
          <w:tcPr>
            <w:tcW w:w="5196" w:type="dxa"/>
            <w:tcBorders>
              <w:top w:val="nil"/>
              <w:left w:val="nil"/>
              <w:bottom w:val="single" w:sz="4" w:space="0" w:color="auto"/>
              <w:right w:val="single" w:sz="4" w:space="0" w:color="auto"/>
            </w:tcBorders>
            <w:shd w:val="clear" w:color="auto" w:fill="auto"/>
            <w:vAlign w:val="center"/>
            <w:hideMark/>
          </w:tcPr>
          <w:p w14:paraId="19111520" w14:textId="5731F7E7"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aprueba el registro de la Asociación de Servidores públicos de la Junta del Distrito Municipal El Pinar ASP-JDMELPINAR</w:t>
            </w:r>
          </w:p>
        </w:tc>
      </w:tr>
      <w:tr w:rsidR="006452A2" w:rsidRPr="00BD72FE" w14:paraId="76124ED3" w14:textId="77777777" w:rsidTr="006452A2">
        <w:trPr>
          <w:trHeight w:val="1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8461E" w14:textId="6223EDB4"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318-2023</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3D36C23E" w14:textId="1762F06E"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6/10/2023</w:t>
            </w:r>
          </w:p>
        </w:tc>
        <w:tc>
          <w:tcPr>
            <w:tcW w:w="5196" w:type="dxa"/>
            <w:tcBorders>
              <w:top w:val="single" w:sz="4" w:space="0" w:color="auto"/>
              <w:left w:val="nil"/>
              <w:bottom w:val="single" w:sz="4" w:space="0" w:color="auto"/>
              <w:right w:val="single" w:sz="4" w:space="0" w:color="auto"/>
            </w:tcBorders>
            <w:shd w:val="clear" w:color="auto" w:fill="auto"/>
            <w:vAlign w:val="center"/>
          </w:tcPr>
          <w:p w14:paraId="78C69A17" w14:textId="49AE5DDD"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otorga nombramiento provisional para cumplir período probatorio a un (01) servidor público correspondiente a la Dirección General de Bellas Artes (DGBA).</w:t>
            </w:r>
          </w:p>
        </w:tc>
      </w:tr>
      <w:tr w:rsidR="006452A2" w:rsidRPr="00BD72FE" w14:paraId="1C8CB188" w14:textId="77777777" w:rsidTr="006452A2">
        <w:trPr>
          <w:trHeight w:val="1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6F934" w14:textId="4153C013"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319-2023</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0472FFCF" w14:textId="44FC7C1C"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6/10/2023</w:t>
            </w:r>
          </w:p>
        </w:tc>
        <w:tc>
          <w:tcPr>
            <w:tcW w:w="5196" w:type="dxa"/>
            <w:tcBorders>
              <w:top w:val="single" w:sz="4" w:space="0" w:color="auto"/>
              <w:left w:val="nil"/>
              <w:bottom w:val="single" w:sz="4" w:space="0" w:color="auto"/>
              <w:right w:val="single" w:sz="4" w:space="0" w:color="auto"/>
            </w:tcBorders>
            <w:shd w:val="clear" w:color="auto" w:fill="auto"/>
            <w:vAlign w:val="center"/>
          </w:tcPr>
          <w:p w14:paraId="4ACC595A" w14:textId="25320488"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otorga estatus de carrera administrativa general a un (01) servidor público correspondiente al Ministerio de Industria, Comercio y MIPyMES (MICM).</w:t>
            </w:r>
          </w:p>
        </w:tc>
      </w:tr>
      <w:tr w:rsidR="006452A2" w:rsidRPr="00BD72FE" w14:paraId="73F226D2" w14:textId="77777777" w:rsidTr="006452A2">
        <w:trPr>
          <w:trHeight w:val="1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A827C" w14:textId="0AE49E64"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320-2023</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57ECAB22" w14:textId="7F9D12A7"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6/10/2023</w:t>
            </w:r>
          </w:p>
        </w:tc>
        <w:tc>
          <w:tcPr>
            <w:tcW w:w="5196" w:type="dxa"/>
            <w:tcBorders>
              <w:top w:val="single" w:sz="4" w:space="0" w:color="auto"/>
              <w:left w:val="nil"/>
              <w:bottom w:val="single" w:sz="4" w:space="0" w:color="auto"/>
              <w:right w:val="single" w:sz="4" w:space="0" w:color="auto"/>
            </w:tcBorders>
            <w:shd w:val="clear" w:color="auto" w:fill="auto"/>
            <w:vAlign w:val="center"/>
          </w:tcPr>
          <w:p w14:paraId="2D6E1A42" w14:textId="47E196F0"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otorga nombramiento provisional para cumplir período probatorio a un (01) servidor público correspondiente al Ministerio de Medio Ambiente y Recursos Naturales (MIMARENA).</w:t>
            </w:r>
          </w:p>
        </w:tc>
      </w:tr>
      <w:tr w:rsidR="006452A2" w:rsidRPr="00BD72FE" w14:paraId="5F740CFF" w14:textId="77777777" w:rsidTr="006452A2">
        <w:trPr>
          <w:trHeight w:val="1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D1350" w14:textId="34686236"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321-2023</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0FFAC180" w14:textId="238C701C"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9/10/2023</w:t>
            </w:r>
          </w:p>
        </w:tc>
        <w:tc>
          <w:tcPr>
            <w:tcW w:w="5196" w:type="dxa"/>
            <w:tcBorders>
              <w:top w:val="single" w:sz="4" w:space="0" w:color="auto"/>
              <w:left w:val="nil"/>
              <w:bottom w:val="single" w:sz="4" w:space="0" w:color="auto"/>
              <w:right w:val="single" w:sz="4" w:space="0" w:color="auto"/>
            </w:tcBorders>
            <w:shd w:val="clear" w:color="auto" w:fill="auto"/>
            <w:vAlign w:val="center"/>
          </w:tcPr>
          <w:p w14:paraId="21DE1262" w14:textId="5DB5A861"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otorga nombramiento provisional para cumplir período probatorio a dos (02) servidores públicos correspondientes al Museo Nacional de Historia Natural (MNHN).</w:t>
            </w:r>
          </w:p>
        </w:tc>
      </w:tr>
      <w:tr w:rsidR="006452A2" w:rsidRPr="00BD72FE" w14:paraId="46826239" w14:textId="77777777" w:rsidTr="006452A2">
        <w:trPr>
          <w:trHeight w:val="1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372D9" w14:textId="1D0972A6"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322-2023</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24F9AB00" w14:textId="0E8002E1" w:rsidR="006452A2" w:rsidRPr="006452A2" w:rsidRDefault="006452A2" w:rsidP="006452A2">
            <w:pPr>
              <w:spacing w:after="0" w:line="240" w:lineRule="auto"/>
              <w:jc w:val="center"/>
              <w:rPr>
                <w:rFonts w:ascii="Times New Roman" w:hAnsi="Times New Roman"/>
                <w:color w:val="7F7F7F"/>
                <w:spacing w:val="20"/>
                <w:sz w:val="22"/>
              </w:rPr>
            </w:pPr>
            <w:r w:rsidRPr="006452A2">
              <w:rPr>
                <w:rFonts w:ascii="Times New Roman" w:hAnsi="Times New Roman"/>
                <w:color w:val="7F7F7F"/>
                <w:spacing w:val="20"/>
                <w:sz w:val="22"/>
              </w:rPr>
              <w:t>9/10/2023</w:t>
            </w:r>
          </w:p>
        </w:tc>
        <w:tc>
          <w:tcPr>
            <w:tcW w:w="5196" w:type="dxa"/>
            <w:tcBorders>
              <w:top w:val="single" w:sz="4" w:space="0" w:color="auto"/>
              <w:left w:val="nil"/>
              <w:bottom w:val="single" w:sz="4" w:space="0" w:color="auto"/>
              <w:right w:val="single" w:sz="4" w:space="0" w:color="auto"/>
            </w:tcBorders>
            <w:shd w:val="clear" w:color="auto" w:fill="auto"/>
            <w:vAlign w:val="center"/>
          </w:tcPr>
          <w:p w14:paraId="1921F360" w14:textId="0D5937DB" w:rsidR="006452A2" w:rsidRPr="006452A2" w:rsidRDefault="006452A2" w:rsidP="006452A2">
            <w:pPr>
              <w:spacing w:after="0" w:line="240" w:lineRule="auto"/>
              <w:jc w:val="left"/>
              <w:rPr>
                <w:rFonts w:ascii="Times New Roman" w:hAnsi="Times New Roman"/>
                <w:color w:val="7F7F7F"/>
                <w:spacing w:val="20"/>
                <w:sz w:val="22"/>
              </w:rPr>
            </w:pPr>
            <w:r w:rsidRPr="006452A2">
              <w:rPr>
                <w:rFonts w:ascii="Times New Roman" w:hAnsi="Times New Roman"/>
                <w:color w:val="7F7F7F"/>
                <w:spacing w:val="20"/>
                <w:sz w:val="22"/>
              </w:rPr>
              <w:t>Que otorga nombramiento provisional para cumplir período probatorio a dos (02) servidores públicos correspondientes al Instituto Nacional de Tránsito Terrestre (INTRANT).</w:t>
            </w:r>
          </w:p>
        </w:tc>
      </w:tr>
    </w:tbl>
    <w:p w14:paraId="75C014B6" w14:textId="0F7BB4D4" w:rsidR="00D95A00" w:rsidRPr="00BD72FE" w:rsidRDefault="00D95A00" w:rsidP="00D95A00">
      <w:pPr>
        <w:spacing w:after="0" w:line="360" w:lineRule="auto"/>
        <w:rPr>
          <w:noProof/>
          <w:color w:val="FF0000"/>
          <w:lang w:eastAsia="es-DO"/>
        </w:rPr>
      </w:pPr>
    </w:p>
    <w:p w14:paraId="17D4D0F5" w14:textId="5A60F35C" w:rsidR="00D95A00" w:rsidRPr="00DF558E" w:rsidRDefault="00D95A00" w:rsidP="00D95A00">
      <w:pPr>
        <w:spacing w:after="0" w:line="360" w:lineRule="auto"/>
        <w:rPr>
          <w:noProof/>
          <w:color w:val="767171" w:themeColor="background2" w:themeShade="80"/>
          <w:lang w:eastAsia="es-DO"/>
        </w:rPr>
      </w:pPr>
    </w:p>
    <w:p w14:paraId="4476E287" w14:textId="6B73EF13" w:rsidR="007219A2" w:rsidRPr="00DF558E" w:rsidRDefault="00455ABA" w:rsidP="00F577E9">
      <w:pPr>
        <w:pStyle w:val="Ttulo1"/>
        <w:numPr>
          <w:ilvl w:val="0"/>
          <w:numId w:val="21"/>
        </w:numPr>
        <w:rPr>
          <w:spacing w:val="20"/>
          <w:szCs w:val="24"/>
        </w:rPr>
      </w:pPr>
      <w:bookmarkStart w:id="38" w:name="_Toc91744750"/>
      <w:r w:rsidRPr="00DF558E">
        <w:rPr>
          <w:rStyle w:val="Ttulo1Car"/>
          <w:rFonts w:eastAsia="Calibri"/>
        </w:rPr>
        <w:lastRenderedPageBreak/>
        <w:t xml:space="preserve"> </w:t>
      </w:r>
      <w:bookmarkStart w:id="39" w:name="_Toc121401043"/>
      <w:r w:rsidR="007219A2" w:rsidRPr="00DF558E">
        <w:rPr>
          <w:rStyle w:val="Ttulo1Car"/>
          <w:rFonts w:eastAsia="Calibri"/>
        </w:rPr>
        <w:t>Desempeño de l</w:t>
      </w:r>
      <w:bookmarkEnd w:id="38"/>
      <w:r w:rsidRPr="00DF558E">
        <w:rPr>
          <w:rStyle w:val="Ttulo1Car"/>
          <w:rFonts w:eastAsia="Calibri"/>
        </w:rPr>
        <w:t>a Tecnología</w:t>
      </w:r>
      <w:bookmarkEnd w:id="39"/>
    </w:p>
    <w:p w14:paraId="64674FFF" w14:textId="17A1DF81" w:rsidR="00ED757D" w:rsidRPr="00DF558E" w:rsidRDefault="00455ABA" w:rsidP="00C4452F">
      <w:pPr>
        <w:spacing w:line="360" w:lineRule="auto"/>
        <w:rPr>
          <w:rFonts w:ascii="Times New Roman" w:hAnsi="Times New Roman"/>
          <w:color w:val="767171" w:themeColor="background2" w:themeShade="80"/>
          <w:spacing w:val="20"/>
          <w:sz w:val="24"/>
          <w:szCs w:val="24"/>
        </w:rPr>
      </w:pPr>
      <w:r w:rsidRPr="00DF558E">
        <w:rPr>
          <w:rStyle w:val="Ttulo1Car"/>
          <w:rFonts w:eastAsia="Calibri"/>
          <w:noProof/>
          <w:lang w:val="es-DO" w:eastAsia="es-DO"/>
        </w:rPr>
        <mc:AlternateContent>
          <mc:Choice Requires="wps">
            <w:drawing>
              <wp:anchor distT="0" distB="0" distL="114300" distR="114300" simplePos="0" relativeHeight="251703808" behindDoc="0" locked="0" layoutInCell="1" allowOverlap="1" wp14:anchorId="0BE3A623" wp14:editId="3D84953E">
                <wp:simplePos x="0" y="0"/>
                <wp:positionH relativeFrom="margin">
                  <wp:align>center</wp:align>
                </wp:positionH>
                <wp:positionV relativeFrom="paragraph">
                  <wp:posOffset>117475</wp:posOffset>
                </wp:positionV>
                <wp:extent cx="463550" cy="0"/>
                <wp:effectExtent l="0" t="19050" r="31750" b="19050"/>
                <wp:wrapNone/>
                <wp:docPr id="40" name="Conector recto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CF6FB" id="Conector recto 40" o:spid="_x0000_s1026" style="position:absolute;z-index:251703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25pt" to="3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NLg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" strokecolor="#ee2a24" strokeweight="2.25pt">
                <v:stroke joinstyle="miter"/>
                <w10:wrap anchorx="margin"/>
              </v:line>
            </w:pict>
          </mc:Fallback>
        </mc:AlternateContent>
      </w:r>
    </w:p>
    <w:p w14:paraId="7D157B69" w14:textId="5EE50B1C" w:rsidR="00A96FA2" w:rsidRPr="00DF558E" w:rsidRDefault="00DF558E"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L</w:t>
      </w:r>
      <w:r w:rsidR="00A96FA2" w:rsidRPr="00DF558E">
        <w:rPr>
          <w:rFonts w:ascii="Times New Roman" w:eastAsia="Times New Roman" w:hAnsi="Times New Roman"/>
          <w:color w:val="767171" w:themeColor="background2" w:themeShade="80"/>
          <w:sz w:val="24"/>
          <w:szCs w:val="24"/>
        </w:rPr>
        <w:t>os resultados alcanzados por la Dirección Tecnológica se circunscriben a tres productos principales: SASP (Sistema de Administración de Servidores Públicos</w:t>
      </w:r>
      <w:r w:rsidR="004A6779" w:rsidRPr="00DF558E">
        <w:rPr>
          <w:rFonts w:ascii="Times New Roman" w:eastAsia="Times New Roman" w:hAnsi="Times New Roman"/>
          <w:color w:val="767171" w:themeColor="background2" w:themeShade="80"/>
          <w:sz w:val="24"/>
          <w:szCs w:val="24"/>
        </w:rPr>
        <w:t>),</w:t>
      </w:r>
      <w:r w:rsidR="00A96FA2" w:rsidRPr="00DF558E">
        <w:rPr>
          <w:rFonts w:ascii="Times New Roman" w:eastAsia="Times New Roman" w:hAnsi="Times New Roman"/>
          <w:color w:val="767171" w:themeColor="background2" w:themeShade="80"/>
          <w:sz w:val="24"/>
          <w:szCs w:val="24"/>
        </w:rPr>
        <w:t xml:space="preserve"> Datos de gestión humana de los gobiernos locales, infraestructura tecnología dimensionada y desarrollo de sistemas informáticos. A continuación, detallamos cada uno: </w:t>
      </w:r>
    </w:p>
    <w:p w14:paraId="4BD94CE9" w14:textId="5EA29339"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 xml:space="preserve">SASP (Sistema de Administración de Servidores Públicos) implementado en entes y órganos del Gobierno Central (Nacionales).       </w:t>
      </w:r>
    </w:p>
    <w:p w14:paraId="6A68522C" w14:textId="69C59CAA" w:rsidR="00A96FA2" w:rsidRPr="00DF558E" w:rsidRDefault="001D75D4" w:rsidP="00A96FA2">
      <w:pPr>
        <w:spacing w:line="360" w:lineRule="auto"/>
        <w:rPr>
          <w:rFonts w:ascii="Times New Roman" w:eastAsia="Times New Roman" w:hAnsi="Times New Roman"/>
          <w:color w:val="767171" w:themeColor="background2" w:themeShade="80"/>
          <w:sz w:val="24"/>
          <w:szCs w:val="24"/>
        </w:rPr>
      </w:pPr>
      <w:r>
        <w:rPr>
          <w:rFonts w:ascii="Times New Roman" w:eastAsia="Times New Roman" w:hAnsi="Times New Roman"/>
          <w:color w:val="767171" w:themeColor="background2" w:themeShade="80"/>
          <w:sz w:val="24"/>
          <w:szCs w:val="24"/>
        </w:rPr>
        <w:t xml:space="preserve">Trescientos sesenta y ocho </w:t>
      </w:r>
      <w:r w:rsidR="00C2198F">
        <w:rPr>
          <w:rFonts w:ascii="Times New Roman" w:eastAsia="Times New Roman" w:hAnsi="Times New Roman"/>
          <w:color w:val="767171" w:themeColor="background2" w:themeShade="80"/>
          <w:sz w:val="24"/>
          <w:szCs w:val="24"/>
        </w:rPr>
        <w:t>mil</w:t>
      </w:r>
      <w:r w:rsidR="00A96FA2" w:rsidRPr="00DF558E">
        <w:rPr>
          <w:rFonts w:ascii="Times New Roman" w:eastAsia="Times New Roman" w:hAnsi="Times New Roman"/>
          <w:color w:val="767171" w:themeColor="background2" w:themeShade="80"/>
          <w:sz w:val="24"/>
          <w:szCs w:val="24"/>
          <w:shd w:val="clear" w:color="auto" w:fill="EFEFEF"/>
        </w:rPr>
        <w:t xml:space="preserve"> </w:t>
      </w:r>
      <w:r>
        <w:rPr>
          <w:rFonts w:ascii="Times New Roman" w:eastAsia="Times New Roman" w:hAnsi="Times New Roman"/>
          <w:color w:val="767171" w:themeColor="background2" w:themeShade="80"/>
          <w:sz w:val="24"/>
          <w:szCs w:val="24"/>
          <w:shd w:val="clear" w:color="auto" w:fill="EFEFEF"/>
        </w:rPr>
        <w:t xml:space="preserve">(368,000) </w:t>
      </w:r>
      <w:r w:rsidR="00C2198F">
        <w:rPr>
          <w:rFonts w:ascii="Times New Roman" w:eastAsia="Times New Roman" w:hAnsi="Times New Roman"/>
          <w:color w:val="767171" w:themeColor="background2" w:themeShade="80"/>
          <w:sz w:val="24"/>
          <w:szCs w:val="24"/>
        </w:rPr>
        <w:t>S</w:t>
      </w:r>
      <w:r w:rsidR="00DF558E" w:rsidRPr="00DF558E">
        <w:rPr>
          <w:rFonts w:ascii="Times New Roman" w:eastAsia="Times New Roman" w:hAnsi="Times New Roman"/>
          <w:color w:val="767171" w:themeColor="background2" w:themeShade="80"/>
          <w:sz w:val="24"/>
          <w:szCs w:val="24"/>
        </w:rPr>
        <w:t>ervidores</w:t>
      </w:r>
      <w:r w:rsidR="00A96FA2" w:rsidRPr="00DF558E">
        <w:rPr>
          <w:rFonts w:ascii="Times New Roman" w:eastAsia="Times New Roman" w:hAnsi="Times New Roman"/>
          <w:color w:val="767171" w:themeColor="background2" w:themeShade="80"/>
          <w:sz w:val="24"/>
          <w:szCs w:val="24"/>
        </w:rPr>
        <w:t xml:space="preserve"> Públicos incorporados de </w:t>
      </w:r>
      <w:r>
        <w:rPr>
          <w:rFonts w:ascii="Times New Roman" w:eastAsia="Times New Roman" w:hAnsi="Times New Roman"/>
          <w:color w:val="767171" w:themeColor="background2" w:themeShade="80"/>
          <w:sz w:val="24"/>
          <w:szCs w:val="24"/>
        </w:rPr>
        <w:t>ciento veinticinco (</w:t>
      </w:r>
      <w:r w:rsidR="00A96FA2" w:rsidRPr="00DF558E">
        <w:rPr>
          <w:rFonts w:ascii="Times New Roman" w:eastAsia="Times New Roman" w:hAnsi="Times New Roman"/>
          <w:color w:val="767171" w:themeColor="background2" w:themeShade="80"/>
          <w:sz w:val="24"/>
          <w:szCs w:val="24"/>
        </w:rPr>
        <w:t>1</w:t>
      </w:r>
      <w:r w:rsidR="00C2198F">
        <w:rPr>
          <w:rFonts w:ascii="Times New Roman" w:eastAsia="Times New Roman" w:hAnsi="Times New Roman"/>
          <w:color w:val="767171" w:themeColor="background2" w:themeShade="80"/>
          <w:sz w:val="24"/>
          <w:szCs w:val="24"/>
        </w:rPr>
        <w:t>25</w:t>
      </w:r>
      <w:r>
        <w:rPr>
          <w:rFonts w:ascii="Times New Roman" w:eastAsia="Times New Roman" w:hAnsi="Times New Roman"/>
          <w:color w:val="767171" w:themeColor="background2" w:themeShade="80"/>
          <w:sz w:val="24"/>
          <w:szCs w:val="24"/>
        </w:rPr>
        <w:t>)</w:t>
      </w:r>
      <w:r w:rsidR="00A96FA2" w:rsidRPr="00DF558E">
        <w:rPr>
          <w:rFonts w:ascii="Times New Roman" w:eastAsia="Times New Roman" w:hAnsi="Times New Roman"/>
          <w:color w:val="767171" w:themeColor="background2" w:themeShade="80"/>
          <w:sz w:val="24"/>
          <w:szCs w:val="24"/>
        </w:rPr>
        <w:t xml:space="preserve"> Entes u Órganos, según el Clasificador de Organismos del Estado Dominicano, del Poder Ejecutivo Central, de Organismos Descentralizados y de Ayuntamientos, cuyos procesos se administran a través del SASP, para la gestión de Recursos Humana, la gestión de nóminas y la administración de un Repositorio de Datos de los expedientes de Servidores Públicos. En adición a esto:</w:t>
      </w:r>
    </w:p>
    <w:p w14:paraId="3F253F6C" w14:textId="14A28DC9" w:rsidR="00A96FA2" w:rsidRPr="00DF558E" w:rsidRDefault="00A96FA2" w:rsidP="00F577E9">
      <w:pPr>
        <w:numPr>
          <w:ilvl w:val="0"/>
          <w:numId w:val="25"/>
        </w:numPr>
        <w:spacing w:after="0" w:line="360" w:lineRule="auto"/>
        <w:ind w:left="36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 xml:space="preserve">Se procesan mensualmente un promedio de unas </w:t>
      </w:r>
      <w:r w:rsidR="001D75D4">
        <w:rPr>
          <w:rFonts w:ascii="Times New Roman" w:eastAsia="Times New Roman" w:hAnsi="Times New Roman"/>
          <w:color w:val="767171" w:themeColor="background2" w:themeShade="80"/>
          <w:sz w:val="24"/>
          <w:szCs w:val="24"/>
        </w:rPr>
        <w:t>setecientos cincuenta (</w:t>
      </w:r>
      <w:r w:rsidRPr="00DF558E">
        <w:rPr>
          <w:rFonts w:ascii="Times New Roman" w:eastAsia="Times New Roman" w:hAnsi="Times New Roman"/>
          <w:color w:val="767171" w:themeColor="background2" w:themeShade="80"/>
          <w:sz w:val="24"/>
          <w:szCs w:val="24"/>
        </w:rPr>
        <w:t>7</w:t>
      </w:r>
      <w:r w:rsidR="00C2198F">
        <w:rPr>
          <w:rFonts w:ascii="Times New Roman" w:eastAsia="Times New Roman" w:hAnsi="Times New Roman"/>
          <w:color w:val="767171" w:themeColor="background2" w:themeShade="80"/>
          <w:sz w:val="24"/>
          <w:szCs w:val="24"/>
        </w:rPr>
        <w:t>5</w:t>
      </w:r>
      <w:r w:rsidRPr="00DF558E">
        <w:rPr>
          <w:rFonts w:ascii="Times New Roman" w:eastAsia="Times New Roman" w:hAnsi="Times New Roman"/>
          <w:color w:val="767171" w:themeColor="background2" w:themeShade="80"/>
          <w:sz w:val="24"/>
          <w:szCs w:val="24"/>
        </w:rPr>
        <w:t>0</w:t>
      </w:r>
      <w:r w:rsidR="001D75D4">
        <w:rPr>
          <w:rFonts w:ascii="Times New Roman" w:eastAsia="Times New Roman" w:hAnsi="Times New Roman"/>
          <w:color w:val="767171" w:themeColor="background2" w:themeShade="80"/>
          <w:sz w:val="24"/>
          <w:szCs w:val="24"/>
        </w:rPr>
        <w:t>)</w:t>
      </w:r>
      <w:r w:rsidRPr="00DF558E">
        <w:rPr>
          <w:rFonts w:ascii="Times New Roman" w:eastAsia="Times New Roman" w:hAnsi="Times New Roman"/>
          <w:color w:val="767171" w:themeColor="background2" w:themeShade="80"/>
          <w:sz w:val="24"/>
          <w:szCs w:val="24"/>
        </w:rPr>
        <w:t xml:space="preserve"> nóminas por el sistema, unas</w:t>
      </w:r>
      <w:r w:rsidR="001D75D4">
        <w:rPr>
          <w:rFonts w:ascii="Times New Roman" w:eastAsia="Times New Roman" w:hAnsi="Times New Roman"/>
          <w:color w:val="767171" w:themeColor="background2" w:themeShade="80"/>
          <w:sz w:val="24"/>
          <w:szCs w:val="24"/>
        </w:rPr>
        <w:t xml:space="preserve"> seis</w:t>
      </w:r>
      <w:r w:rsidRPr="00DF558E">
        <w:rPr>
          <w:rFonts w:ascii="Times New Roman" w:eastAsia="Times New Roman" w:hAnsi="Times New Roman"/>
          <w:color w:val="767171" w:themeColor="background2" w:themeShade="80"/>
          <w:sz w:val="24"/>
          <w:szCs w:val="24"/>
        </w:rPr>
        <w:t xml:space="preserve"> </w:t>
      </w:r>
      <w:r w:rsidR="001D75D4">
        <w:rPr>
          <w:rFonts w:ascii="Times New Roman" w:eastAsia="Times New Roman" w:hAnsi="Times New Roman"/>
          <w:color w:val="767171" w:themeColor="background2" w:themeShade="80"/>
          <w:sz w:val="24"/>
          <w:szCs w:val="24"/>
        </w:rPr>
        <w:t>(</w:t>
      </w:r>
      <w:r w:rsidRPr="00DF558E">
        <w:rPr>
          <w:rFonts w:ascii="Times New Roman" w:eastAsia="Times New Roman" w:hAnsi="Times New Roman"/>
          <w:color w:val="767171" w:themeColor="background2" w:themeShade="80"/>
          <w:sz w:val="24"/>
          <w:szCs w:val="24"/>
        </w:rPr>
        <w:t>6</w:t>
      </w:r>
      <w:r w:rsidR="001D75D4">
        <w:rPr>
          <w:rFonts w:ascii="Times New Roman" w:eastAsia="Times New Roman" w:hAnsi="Times New Roman"/>
          <w:color w:val="767171" w:themeColor="background2" w:themeShade="80"/>
          <w:sz w:val="24"/>
          <w:szCs w:val="24"/>
        </w:rPr>
        <w:t>)</w:t>
      </w:r>
      <w:r w:rsidR="001D75D4" w:rsidRPr="00DF558E">
        <w:rPr>
          <w:rFonts w:ascii="Times New Roman" w:eastAsia="Times New Roman" w:hAnsi="Times New Roman"/>
          <w:color w:val="767171" w:themeColor="background2" w:themeShade="80"/>
          <w:sz w:val="24"/>
          <w:szCs w:val="24"/>
        </w:rPr>
        <w:t xml:space="preserve"> entidades</w:t>
      </w:r>
      <w:r w:rsidR="00C2198F">
        <w:rPr>
          <w:rFonts w:ascii="Times New Roman" w:eastAsia="Times New Roman" w:hAnsi="Times New Roman"/>
          <w:color w:val="767171" w:themeColor="background2" w:themeShade="80"/>
          <w:sz w:val="24"/>
          <w:szCs w:val="24"/>
        </w:rPr>
        <w:t xml:space="preserve"> de </w:t>
      </w:r>
      <w:r w:rsidR="001D75D4">
        <w:rPr>
          <w:rFonts w:ascii="Times New Roman" w:eastAsia="Times New Roman" w:hAnsi="Times New Roman"/>
          <w:color w:val="767171" w:themeColor="background2" w:themeShade="80"/>
          <w:sz w:val="24"/>
          <w:szCs w:val="24"/>
        </w:rPr>
        <w:t>ciento veinticinco (</w:t>
      </w:r>
      <w:r w:rsidR="00C2198F">
        <w:rPr>
          <w:rFonts w:ascii="Times New Roman" w:eastAsia="Times New Roman" w:hAnsi="Times New Roman"/>
          <w:color w:val="767171" w:themeColor="background2" w:themeShade="80"/>
          <w:sz w:val="24"/>
          <w:szCs w:val="24"/>
        </w:rPr>
        <w:t>125</w:t>
      </w:r>
      <w:r w:rsidR="001D75D4">
        <w:rPr>
          <w:rFonts w:ascii="Times New Roman" w:eastAsia="Times New Roman" w:hAnsi="Times New Roman"/>
          <w:color w:val="767171" w:themeColor="background2" w:themeShade="80"/>
          <w:sz w:val="24"/>
          <w:szCs w:val="24"/>
        </w:rPr>
        <w:t>)</w:t>
      </w:r>
      <w:r w:rsidR="00C2198F">
        <w:rPr>
          <w:rFonts w:ascii="Times New Roman" w:eastAsia="Times New Roman" w:hAnsi="Times New Roman"/>
          <w:color w:val="767171" w:themeColor="background2" w:themeShade="80"/>
          <w:sz w:val="24"/>
          <w:szCs w:val="24"/>
        </w:rPr>
        <w:t xml:space="preserve"> realizando el proceso.</w:t>
      </w:r>
    </w:p>
    <w:p w14:paraId="12FED91F" w14:textId="77777777" w:rsidR="00A96FA2" w:rsidRPr="00DF558E" w:rsidRDefault="00A96FA2" w:rsidP="00F577E9">
      <w:pPr>
        <w:numPr>
          <w:ilvl w:val="0"/>
          <w:numId w:val="25"/>
        </w:numPr>
        <w:spacing w:after="0" w:line="360" w:lineRule="auto"/>
        <w:ind w:left="36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Se implementaron en el SASP un total de 8 nuevas instituciones, las cuales fueron:</w:t>
      </w:r>
    </w:p>
    <w:p w14:paraId="55DC274B" w14:textId="796911E7" w:rsidR="00A96FA2" w:rsidRPr="00DF558E" w:rsidRDefault="00C2198F"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Pr>
          <w:rFonts w:ascii="Times New Roman" w:eastAsia="Times New Roman" w:hAnsi="Times New Roman"/>
          <w:color w:val="767171" w:themeColor="background2" w:themeShade="80"/>
          <w:sz w:val="24"/>
          <w:szCs w:val="24"/>
        </w:rPr>
        <w:t>Instituto Técnico Superior Comunitario (ITSC)</w:t>
      </w:r>
    </w:p>
    <w:p w14:paraId="79DC4873" w14:textId="5BA3E669" w:rsidR="00A96FA2" w:rsidRPr="00DF558E" w:rsidRDefault="00C2198F"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Pr>
          <w:rFonts w:ascii="Times New Roman" w:eastAsia="Times New Roman" w:hAnsi="Times New Roman"/>
          <w:color w:val="767171" w:themeColor="background2" w:themeShade="80"/>
          <w:sz w:val="24"/>
          <w:szCs w:val="24"/>
        </w:rPr>
        <w:t>Hospital Materno Infantil Reynaldo Almánzar</w:t>
      </w:r>
    </w:p>
    <w:p w14:paraId="12D46CAD" w14:textId="64F305BB" w:rsidR="00A96FA2" w:rsidRPr="00DF558E" w:rsidRDefault="00C2198F"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Pr>
          <w:rFonts w:ascii="Times New Roman" w:eastAsia="Times New Roman" w:hAnsi="Times New Roman"/>
          <w:color w:val="767171" w:themeColor="background2" w:themeShade="80"/>
          <w:sz w:val="24"/>
          <w:szCs w:val="24"/>
        </w:rPr>
        <w:t>INDOCAFE</w:t>
      </w:r>
      <w:r w:rsidR="00A96FA2" w:rsidRPr="00DF558E">
        <w:rPr>
          <w:rFonts w:ascii="Times New Roman" w:eastAsia="Times New Roman" w:hAnsi="Times New Roman"/>
          <w:color w:val="767171" w:themeColor="background2" w:themeShade="80"/>
          <w:sz w:val="24"/>
          <w:szCs w:val="24"/>
        </w:rPr>
        <w:t xml:space="preserve">. </w:t>
      </w:r>
    </w:p>
    <w:p w14:paraId="7A59D6ED" w14:textId="2C7BB19D" w:rsidR="00A96FA2" w:rsidRPr="00DF558E" w:rsidRDefault="00C2198F"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Pr>
          <w:rFonts w:ascii="Times New Roman" w:eastAsia="Times New Roman" w:hAnsi="Times New Roman"/>
          <w:color w:val="767171" w:themeColor="background2" w:themeShade="80"/>
          <w:sz w:val="24"/>
          <w:szCs w:val="24"/>
        </w:rPr>
        <w:t>CERTV</w:t>
      </w:r>
    </w:p>
    <w:p w14:paraId="63973722" w14:textId="77777777" w:rsidR="00A96FA2" w:rsidRPr="00DF558E" w:rsidRDefault="00A96FA2"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Ministerio de la Vivienda, Hábitat y Edificaciones (MIVHED)</w:t>
      </w:r>
    </w:p>
    <w:p w14:paraId="3B2B0911" w14:textId="77777777" w:rsidR="00A96FA2" w:rsidRPr="00DF558E" w:rsidRDefault="00A96FA2"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Unidad Técnico Ejecutora de Titulación de Terreno del Estado (UTECT)</w:t>
      </w:r>
    </w:p>
    <w:p w14:paraId="7D07925C" w14:textId="77777777" w:rsidR="00A96FA2" w:rsidRPr="00DF558E" w:rsidRDefault="00A96FA2" w:rsidP="00F577E9">
      <w:pPr>
        <w:pStyle w:val="Prrafodelista"/>
        <w:numPr>
          <w:ilvl w:val="0"/>
          <w:numId w:val="25"/>
        </w:numPr>
        <w:spacing w:after="0"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Dirección General de Riesgos Agropecuarios (DIGERA)</w:t>
      </w:r>
    </w:p>
    <w:p w14:paraId="2686D4AD" w14:textId="77777777" w:rsidR="00A96FA2" w:rsidRPr="00DF558E" w:rsidRDefault="00A96FA2" w:rsidP="00F577E9">
      <w:pPr>
        <w:pStyle w:val="Prrafodelista"/>
        <w:numPr>
          <w:ilvl w:val="0"/>
          <w:numId w:val="25"/>
        </w:numPr>
        <w:spacing w:after="200" w:line="360" w:lineRule="auto"/>
        <w:rPr>
          <w:rFonts w:ascii="Times New Roman" w:eastAsia="Times New Roman" w:hAnsi="Times New Roman"/>
          <w:color w:val="767171" w:themeColor="background2" w:themeShade="80"/>
          <w:sz w:val="24"/>
          <w:szCs w:val="24"/>
        </w:rPr>
      </w:pPr>
      <w:r w:rsidRPr="00DF558E">
        <w:rPr>
          <w:rFonts w:ascii="Times New Roman" w:hAnsi="Times New Roman"/>
          <w:i/>
          <w:iCs/>
          <w:color w:val="767171" w:themeColor="background2" w:themeShade="80"/>
          <w:sz w:val="24"/>
          <w:szCs w:val="24"/>
          <w:shd w:val="clear" w:color="auto" w:fill="FFFFFF"/>
        </w:rPr>
        <w:t>Instituto para el Desarrollo Económico Social Urbano y Rural (IDESUR)</w:t>
      </w:r>
    </w:p>
    <w:p w14:paraId="75772A74" w14:textId="58404777" w:rsidR="00A96FA2" w:rsidRPr="00DF558E" w:rsidRDefault="00A96FA2" w:rsidP="00F577E9">
      <w:pPr>
        <w:numPr>
          <w:ilvl w:val="0"/>
          <w:numId w:val="25"/>
        </w:numPr>
        <w:spacing w:after="0" w:line="360" w:lineRule="auto"/>
        <w:ind w:left="36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lastRenderedPageBreak/>
        <w:t xml:space="preserve">Se realizaron </w:t>
      </w:r>
      <w:r w:rsidR="00DF558E">
        <w:rPr>
          <w:rFonts w:ascii="Times New Roman" w:eastAsia="Times New Roman" w:hAnsi="Times New Roman"/>
          <w:color w:val="767171" w:themeColor="background2" w:themeShade="80"/>
          <w:sz w:val="24"/>
          <w:szCs w:val="24"/>
        </w:rPr>
        <w:t xml:space="preserve">más de </w:t>
      </w:r>
      <w:r w:rsidR="001D75D4">
        <w:rPr>
          <w:rFonts w:ascii="Times New Roman" w:eastAsia="Times New Roman" w:hAnsi="Times New Roman"/>
          <w:color w:val="767171" w:themeColor="background2" w:themeShade="80"/>
          <w:sz w:val="24"/>
          <w:szCs w:val="24"/>
        </w:rPr>
        <w:t xml:space="preserve">siete </w:t>
      </w:r>
      <w:r w:rsidR="00DF558E">
        <w:rPr>
          <w:rFonts w:ascii="Times New Roman" w:eastAsia="Times New Roman" w:hAnsi="Times New Roman"/>
          <w:color w:val="767171" w:themeColor="background2" w:themeShade="80"/>
          <w:sz w:val="24"/>
          <w:szCs w:val="24"/>
        </w:rPr>
        <w:t>mil</w:t>
      </w:r>
      <w:r w:rsidR="001D75D4">
        <w:rPr>
          <w:rFonts w:ascii="Times New Roman" w:eastAsia="Times New Roman" w:hAnsi="Times New Roman"/>
          <w:color w:val="767171" w:themeColor="background2" w:themeShade="80"/>
          <w:sz w:val="24"/>
          <w:szCs w:val="24"/>
        </w:rPr>
        <w:t xml:space="preserve"> (7,000)</w:t>
      </w:r>
      <w:r w:rsidRPr="00DF558E">
        <w:rPr>
          <w:rFonts w:ascii="Times New Roman" w:eastAsia="Times New Roman" w:hAnsi="Times New Roman"/>
          <w:color w:val="767171" w:themeColor="background2" w:themeShade="80"/>
          <w:sz w:val="24"/>
          <w:szCs w:val="24"/>
        </w:rPr>
        <w:t xml:space="preserve"> solicitudes de servicios, de las cuales </w:t>
      </w:r>
      <w:r w:rsidR="00DF558E">
        <w:rPr>
          <w:rFonts w:ascii="Times New Roman" w:eastAsia="Times New Roman" w:hAnsi="Times New Roman"/>
          <w:color w:val="767171" w:themeColor="background2" w:themeShade="80"/>
          <w:sz w:val="24"/>
          <w:szCs w:val="24"/>
        </w:rPr>
        <w:t xml:space="preserve">aproximadamente </w:t>
      </w:r>
      <w:r w:rsidR="001D75D4">
        <w:rPr>
          <w:rFonts w:ascii="Times New Roman" w:eastAsia="Times New Roman" w:hAnsi="Times New Roman"/>
          <w:color w:val="767171" w:themeColor="background2" w:themeShade="80"/>
          <w:sz w:val="24"/>
          <w:szCs w:val="24"/>
        </w:rPr>
        <w:t xml:space="preserve">cinco </w:t>
      </w:r>
      <w:r w:rsidR="00DF558E">
        <w:rPr>
          <w:rFonts w:ascii="Times New Roman" w:eastAsia="Times New Roman" w:hAnsi="Times New Roman"/>
          <w:color w:val="767171" w:themeColor="background2" w:themeShade="80"/>
          <w:sz w:val="24"/>
          <w:szCs w:val="24"/>
        </w:rPr>
        <w:t>mil</w:t>
      </w:r>
      <w:r w:rsidR="001D75D4">
        <w:rPr>
          <w:rFonts w:ascii="Times New Roman" w:eastAsia="Times New Roman" w:hAnsi="Times New Roman"/>
          <w:color w:val="767171" w:themeColor="background2" w:themeShade="80"/>
          <w:sz w:val="24"/>
          <w:szCs w:val="24"/>
        </w:rPr>
        <w:t xml:space="preserve"> (5,000)</w:t>
      </w:r>
      <w:r w:rsidRPr="00DF558E">
        <w:rPr>
          <w:rFonts w:ascii="Times New Roman" w:eastAsia="Times New Roman" w:hAnsi="Times New Roman"/>
          <w:color w:val="767171" w:themeColor="background2" w:themeShade="80"/>
          <w:sz w:val="24"/>
          <w:szCs w:val="24"/>
        </w:rPr>
        <w:t xml:space="preserve"> fueron solo relacionadas al SASP.</w:t>
      </w:r>
    </w:p>
    <w:p w14:paraId="77A48BB0" w14:textId="6009BEEF" w:rsidR="00A96FA2" w:rsidRPr="00DF558E" w:rsidRDefault="00A96FA2" w:rsidP="00F577E9">
      <w:pPr>
        <w:numPr>
          <w:ilvl w:val="0"/>
          <w:numId w:val="25"/>
        </w:numPr>
        <w:spacing w:after="0" w:line="360" w:lineRule="auto"/>
        <w:ind w:left="36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 xml:space="preserve">Se capacitaron </w:t>
      </w:r>
      <w:r w:rsidR="001D75D4">
        <w:rPr>
          <w:rFonts w:ascii="Times New Roman" w:eastAsia="Times New Roman" w:hAnsi="Times New Roman"/>
          <w:color w:val="767171" w:themeColor="background2" w:themeShade="80"/>
          <w:sz w:val="24"/>
          <w:szCs w:val="24"/>
        </w:rPr>
        <w:t>seiscientos quince (</w:t>
      </w:r>
      <w:r w:rsidRPr="00DF558E">
        <w:rPr>
          <w:rFonts w:ascii="Times New Roman" w:eastAsia="Times New Roman" w:hAnsi="Times New Roman"/>
          <w:color w:val="767171" w:themeColor="background2" w:themeShade="80"/>
          <w:sz w:val="24"/>
          <w:szCs w:val="24"/>
        </w:rPr>
        <w:t>615</w:t>
      </w:r>
      <w:r w:rsidR="001D75D4">
        <w:rPr>
          <w:rFonts w:ascii="Times New Roman" w:eastAsia="Times New Roman" w:hAnsi="Times New Roman"/>
          <w:color w:val="767171" w:themeColor="background2" w:themeShade="80"/>
          <w:sz w:val="24"/>
          <w:szCs w:val="24"/>
        </w:rPr>
        <w:t>)</w:t>
      </w:r>
      <w:r w:rsidRPr="00DF558E">
        <w:rPr>
          <w:rFonts w:ascii="Times New Roman" w:eastAsia="Times New Roman" w:hAnsi="Times New Roman"/>
          <w:color w:val="767171" w:themeColor="background2" w:themeShade="80"/>
          <w:sz w:val="24"/>
          <w:szCs w:val="24"/>
        </w:rPr>
        <w:t xml:space="preserve"> servidores públicos en el uso del SASP de 64 instituciones, realizando para tal fin</w:t>
      </w:r>
      <w:r w:rsidR="001D75D4">
        <w:rPr>
          <w:rFonts w:ascii="Times New Roman" w:eastAsia="Times New Roman" w:hAnsi="Times New Roman"/>
          <w:color w:val="767171" w:themeColor="background2" w:themeShade="80"/>
          <w:sz w:val="24"/>
          <w:szCs w:val="24"/>
        </w:rPr>
        <w:t xml:space="preserve"> cincuenta y dos (</w:t>
      </w:r>
      <w:r w:rsidRPr="00DF558E">
        <w:rPr>
          <w:rFonts w:ascii="Times New Roman" w:eastAsia="Times New Roman" w:hAnsi="Times New Roman"/>
          <w:color w:val="767171" w:themeColor="background2" w:themeShade="80"/>
          <w:sz w:val="24"/>
          <w:szCs w:val="24"/>
        </w:rPr>
        <w:t>52</w:t>
      </w:r>
      <w:r w:rsidR="001D75D4">
        <w:rPr>
          <w:rFonts w:ascii="Times New Roman" w:eastAsia="Times New Roman" w:hAnsi="Times New Roman"/>
          <w:color w:val="767171" w:themeColor="background2" w:themeShade="80"/>
          <w:sz w:val="24"/>
          <w:szCs w:val="24"/>
        </w:rPr>
        <w:t>)</w:t>
      </w:r>
      <w:r w:rsidRPr="00DF558E">
        <w:rPr>
          <w:rFonts w:ascii="Times New Roman" w:eastAsia="Times New Roman" w:hAnsi="Times New Roman"/>
          <w:color w:val="767171" w:themeColor="background2" w:themeShade="80"/>
          <w:sz w:val="24"/>
          <w:szCs w:val="24"/>
        </w:rPr>
        <w:t xml:space="preserve"> talleres formativos.</w:t>
      </w:r>
    </w:p>
    <w:p w14:paraId="7E8FE056" w14:textId="77777777" w:rsidR="00A96FA2" w:rsidRPr="00DF558E" w:rsidRDefault="00A96FA2" w:rsidP="00F577E9">
      <w:pPr>
        <w:numPr>
          <w:ilvl w:val="0"/>
          <w:numId w:val="25"/>
        </w:numPr>
        <w:spacing w:after="0" w:line="360" w:lineRule="auto"/>
        <w:ind w:left="36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Se realizó el desarrollo y lanzamiento de la nueva versión del SISMAP Gestión Pública (sustituye el anterior SISMAP Poder Ejecutivo) y el soporte y gestión del SISMAP Municipal, SISMAP Salud, COEDOM, MODELO DE DATOS, ESTADÍSTICAS, así como la realización oportuna de todos los servicios de datos solicitados y el respectivo TESTING de todos los servicios solicitados.</w:t>
      </w:r>
    </w:p>
    <w:p w14:paraId="709E37C1" w14:textId="77777777" w:rsidR="00A96FA2" w:rsidRPr="00DF558E" w:rsidRDefault="00A96FA2" w:rsidP="00F577E9">
      <w:pPr>
        <w:numPr>
          <w:ilvl w:val="0"/>
          <w:numId w:val="25"/>
        </w:numPr>
        <w:spacing w:after="0" w:line="360" w:lineRule="auto"/>
        <w:ind w:left="36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 xml:space="preserve">Se apoya la implementación del SIGEI (Sistema Integrado de Gestión Integral). En una primera etapa se generaron datos maestros y transaccionales de 4 instituciones del SASP (MAP, ITLA, OPTIC, INAP), para el piloto inicial. </w:t>
      </w:r>
    </w:p>
    <w:p w14:paraId="00CDD257" w14:textId="77777777" w:rsidR="00A96FA2" w:rsidRPr="00DF558E" w:rsidRDefault="00A96FA2" w:rsidP="00A96FA2">
      <w:pPr>
        <w:spacing w:line="360" w:lineRule="auto"/>
        <w:rPr>
          <w:rFonts w:ascii="Times New Roman" w:eastAsia="Times New Roman" w:hAnsi="Times New Roman"/>
          <w:color w:val="767171" w:themeColor="background2" w:themeShade="80"/>
          <w:sz w:val="24"/>
          <w:szCs w:val="24"/>
        </w:rPr>
      </w:pPr>
    </w:p>
    <w:p w14:paraId="730B0462" w14:textId="77777777"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Datos de Gestión Humana de los Gobiernos Locales consolidados en el SASP.</w:t>
      </w:r>
    </w:p>
    <w:p w14:paraId="08B406F6" w14:textId="681957DA" w:rsidR="00A96FA2" w:rsidRPr="00DF558E" w:rsidRDefault="001D75D4" w:rsidP="00A96FA2">
      <w:pPr>
        <w:spacing w:line="360" w:lineRule="auto"/>
        <w:rPr>
          <w:rFonts w:ascii="Times New Roman" w:eastAsia="Arial" w:hAnsi="Times New Roman"/>
          <w:color w:val="767171" w:themeColor="background2" w:themeShade="80"/>
          <w:sz w:val="24"/>
          <w:szCs w:val="24"/>
          <w:highlight w:val="white"/>
        </w:rPr>
      </w:pPr>
      <w:r>
        <w:rPr>
          <w:rFonts w:ascii="Times New Roman" w:eastAsia="Times New Roman" w:hAnsi="Times New Roman"/>
          <w:color w:val="767171" w:themeColor="background2" w:themeShade="80"/>
          <w:sz w:val="24"/>
          <w:szCs w:val="24"/>
        </w:rPr>
        <w:t>Ciento setenta (</w:t>
      </w:r>
      <w:r w:rsidR="00A96FA2" w:rsidRPr="00DF558E">
        <w:rPr>
          <w:rFonts w:ascii="Times New Roman" w:eastAsia="Times New Roman" w:hAnsi="Times New Roman"/>
          <w:color w:val="767171" w:themeColor="background2" w:themeShade="80"/>
          <w:sz w:val="24"/>
          <w:szCs w:val="24"/>
        </w:rPr>
        <w:t>170</w:t>
      </w:r>
      <w:r>
        <w:rPr>
          <w:rFonts w:ascii="Times New Roman" w:eastAsia="Times New Roman" w:hAnsi="Times New Roman"/>
          <w:color w:val="767171" w:themeColor="background2" w:themeShade="80"/>
          <w:sz w:val="24"/>
          <w:szCs w:val="24"/>
        </w:rPr>
        <w:t>)</w:t>
      </w:r>
      <w:r w:rsidR="00A96FA2" w:rsidRPr="00DF558E">
        <w:rPr>
          <w:rFonts w:ascii="Times New Roman" w:eastAsia="Times New Roman" w:hAnsi="Times New Roman"/>
          <w:color w:val="767171" w:themeColor="background2" w:themeShade="80"/>
          <w:sz w:val="24"/>
          <w:szCs w:val="24"/>
        </w:rPr>
        <w:t xml:space="preserve"> entidades municipales (30 adicionales) enviaron sus datos de Recursos Humanos y Nómina, al Ministerio de Administración Pública, a través de la plataforma tecnológica de envío de datos, lo que permite disponer de un banco de datos para la explotación y análisis de datos, de la gestión del empleo público en los gobiernos municipales</w:t>
      </w:r>
      <w:r w:rsidR="00A96FA2" w:rsidRPr="00DF558E">
        <w:rPr>
          <w:rFonts w:ascii="Times New Roman" w:eastAsia="Arial" w:hAnsi="Times New Roman"/>
          <w:color w:val="767171" w:themeColor="background2" w:themeShade="80"/>
          <w:sz w:val="24"/>
          <w:szCs w:val="24"/>
          <w:highlight w:val="white"/>
        </w:rPr>
        <w:t>.</w:t>
      </w:r>
    </w:p>
    <w:p w14:paraId="7D7BC4D5" w14:textId="77777777"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Sistemas Informáticos Desarrollados.</w:t>
      </w:r>
    </w:p>
    <w:p w14:paraId="103B2BCC" w14:textId="77777777"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Se han desarrollado e implementado 3 nuevas versiones de las aplicaciones informáticas, para automatizar procesos y servicios que ofrece el Ministerio a todos los Entes y Órganos del Estado Dominicano, así como a la ciudadanía en general.</w:t>
      </w:r>
    </w:p>
    <w:p w14:paraId="490BF3DF" w14:textId="77777777"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Entre las aplicaciones con nuevas versiones mejoradas e implementadas se encuentran las siguientes:</w:t>
      </w:r>
    </w:p>
    <w:p w14:paraId="6A9785C7" w14:textId="77777777" w:rsidR="00A96FA2" w:rsidRPr="00DF558E" w:rsidRDefault="00A96FA2" w:rsidP="00F577E9">
      <w:pPr>
        <w:pStyle w:val="Prrafodelista"/>
        <w:numPr>
          <w:ilvl w:val="0"/>
          <w:numId w:val="27"/>
        </w:numPr>
        <w:pBdr>
          <w:top w:val="nil"/>
          <w:left w:val="nil"/>
          <w:bottom w:val="nil"/>
          <w:right w:val="nil"/>
          <w:between w:val="nil"/>
        </w:pBdr>
        <w:spacing w:after="0" w:line="360" w:lineRule="auto"/>
        <w:rPr>
          <w:rFonts w:ascii="Times New Roman" w:eastAsia="Times New Roman" w:hAnsi="Times New Roman"/>
          <w:color w:val="767171" w:themeColor="background2" w:themeShade="80"/>
          <w:sz w:val="24"/>
          <w:szCs w:val="24"/>
        </w:rPr>
      </w:pPr>
      <w:bookmarkStart w:id="40" w:name="_Hlk120802923"/>
      <w:r w:rsidRPr="00DF558E">
        <w:rPr>
          <w:rFonts w:ascii="Times New Roman" w:eastAsia="Times New Roman" w:hAnsi="Times New Roman"/>
          <w:color w:val="767171" w:themeColor="background2" w:themeShade="80"/>
          <w:sz w:val="24"/>
          <w:szCs w:val="24"/>
        </w:rPr>
        <w:lastRenderedPageBreak/>
        <w:t>Una nueva versión del Portal CONCURSA, que incorpora mejoras en la seguridad</w:t>
      </w:r>
      <w:r w:rsidRPr="00DF558E">
        <w:rPr>
          <w:rFonts w:ascii="Times New Roman" w:hAnsi="Times New Roman"/>
          <w:color w:val="767171" w:themeColor="background2" w:themeShade="80"/>
          <w:spacing w:val="20"/>
          <w:sz w:val="24"/>
          <w:szCs w:val="24"/>
        </w:rPr>
        <w:t>, el rendimiento, la navegación y funcionalidades para la gestión descentralizada a nivel institucional, más un módulo para la generación de reportes operativos y estadísticos.</w:t>
      </w:r>
    </w:p>
    <w:p w14:paraId="51F42657" w14:textId="77777777" w:rsidR="00A96FA2" w:rsidRPr="00DF558E" w:rsidRDefault="00A96FA2" w:rsidP="00A96FA2">
      <w:pPr>
        <w:pBdr>
          <w:top w:val="nil"/>
          <w:left w:val="nil"/>
          <w:bottom w:val="nil"/>
          <w:right w:val="nil"/>
          <w:between w:val="nil"/>
        </w:pBdr>
        <w:spacing w:after="0" w:line="360" w:lineRule="auto"/>
        <w:rPr>
          <w:rFonts w:ascii="Times New Roman" w:eastAsia="Times New Roman" w:hAnsi="Times New Roman"/>
          <w:color w:val="767171" w:themeColor="background2" w:themeShade="80"/>
          <w:sz w:val="24"/>
          <w:szCs w:val="24"/>
        </w:rPr>
      </w:pPr>
      <w:r w:rsidRPr="00DF558E">
        <w:rPr>
          <w:rFonts w:ascii="Times New Roman" w:hAnsi="Times New Roman"/>
          <w:color w:val="767171" w:themeColor="background2" w:themeShade="80"/>
          <w:spacing w:val="20"/>
          <w:sz w:val="24"/>
          <w:szCs w:val="24"/>
        </w:rPr>
        <w:t xml:space="preserve">     </w:t>
      </w:r>
    </w:p>
    <w:p w14:paraId="1E6FCBE6" w14:textId="77777777" w:rsidR="00A96FA2" w:rsidRPr="00DF558E" w:rsidRDefault="00A96FA2" w:rsidP="00A96FA2">
      <w:pPr>
        <w:pBdr>
          <w:top w:val="nil"/>
          <w:left w:val="nil"/>
          <w:bottom w:val="nil"/>
          <w:right w:val="nil"/>
          <w:between w:val="nil"/>
        </w:pBdr>
        <w:spacing w:after="0" w:line="360" w:lineRule="auto"/>
        <w:ind w:left="720"/>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Otras mejoras que se incluyeron en esta nueva versión fueron las siguientes:</w:t>
      </w:r>
    </w:p>
    <w:p w14:paraId="41EDE66F" w14:textId="77777777" w:rsidR="00A96FA2" w:rsidRPr="00DF558E" w:rsidRDefault="00A96FA2" w:rsidP="001D75D4">
      <w:pPr>
        <w:pStyle w:val="Prrafodelista"/>
        <w:numPr>
          <w:ilvl w:val="0"/>
          <w:numId w:val="30"/>
        </w:numPr>
        <w:pBdr>
          <w:top w:val="nil"/>
          <w:left w:val="nil"/>
          <w:bottom w:val="nil"/>
          <w:right w:val="nil"/>
          <w:between w:val="nil"/>
        </w:pBdr>
        <w:tabs>
          <w:tab w:val="clear" w:pos="720"/>
          <w:tab w:val="num" w:pos="1080"/>
        </w:tabs>
        <w:spacing w:after="0" w:line="360" w:lineRule="auto"/>
        <w:ind w:left="1080"/>
        <w:jc w:val="both"/>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 xml:space="preserve">Mejoras en las validaciones en formato de correos </w:t>
      </w:r>
    </w:p>
    <w:p w14:paraId="5EAE0CC9" w14:textId="77777777" w:rsidR="00A96FA2" w:rsidRPr="00DF558E" w:rsidRDefault="00A96FA2" w:rsidP="001D75D4">
      <w:pPr>
        <w:pStyle w:val="Prrafodelista"/>
        <w:numPr>
          <w:ilvl w:val="0"/>
          <w:numId w:val="30"/>
        </w:numPr>
        <w:pBdr>
          <w:top w:val="nil"/>
          <w:left w:val="nil"/>
          <w:bottom w:val="nil"/>
          <w:right w:val="nil"/>
          <w:between w:val="nil"/>
        </w:pBdr>
        <w:tabs>
          <w:tab w:val="clear" w:pos="720"/>
          <w:tab w:val="num" w:pos="1080"/>
        </w:tabs>
        <w:spacing w:after="0" w:line="360" w:lineRule="auto"/>
        <w:ind w:left="1080"/>
        <w:jc w:val="both"/>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Controles de tamaño máximo permitido de documentos o archivos a ser cargados en el proceso, tanto por parte de los postulantes a los concursos, como los analistas institucionales.</w:t>
      </w:r>
    </w:p>
    <w:p w14:paraId="562D5A67" w14:textId="77777777" w:rsidR="00A96FA2" w:rsidRPr="00DF558E" w:rsidRDefault="00A96FA2" w:rsidP="001D75D4">
      <w:pPr>
        <w:pStyle w:val="Prrafodelista"/>
        <w:numPr>
          <w:ilvl w:val="0"/>
          <w:numId w:val="30"/>
        </w:numPr>
        <w:pBdr>
          <w:top w:val="nil"/>
          <w:left w:val="nil"/>
          <w:bottom w:val="nil"/>
          <w:right w:val="nil"/>
          <w:between w:val="nil"/>
        </w:pBdr>
        <w:tabs>
          <w:tab w:val="clear" w:pos="720"/>
          <w:tab w:val="num" w:pos="1080"/>
        </w:tabs>
        <w:spacing w:after="0" w:line="360" w:lineRule="auto"/>
        <w:ind w:left="1080"/>
        <w:jc w:val="both"/>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lang w:eastAsia="es-DO"/>
        </w:rPr>
        <w:t>Fecha de cierre de forma automática para los concursos.</w:t>
      </w:r>
    </w:p>
    <w:p w14:paraId="24F20407" w14:textId="77777777" w:rsidR="00A96FA2" w:rsidRPr="00DF558E" w:rsidRDefault="00A96FA2" w:rsidP="001D75D4">
      <w:pPr>
        <w:pStyle w:val="Prrafodelista"/>
        <w:numPr>
          <w:ilvl w:val="0"/>
          <w:numId w:val="30"/>
        </w:numPr>
        <w:shd w:val="clear" w:color="auto" w:fill="FFFFFF"/>
        <w:tabs>
          <w:tab w:val="clear" w:pos="720"/>
          <w:tab w:val="num" w:pos="1080"/>
        </w:tabs>
        <w:spacing w:after="0" w:line="360" w:lineRule="auto"/>
        <w:ind w:left="1080"/>
        <w:jc w:val="both"/>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Nuevos controles en la fase “Revisión de documentos”, para asegurar una mejor calidad y transparencia en esta parte del proceso.</w:t>
      </w:r>
    </w:p>
    <w:p w14:paraId="73913584" w14:textId="77777777" w:rsidR="00A96FA2" w:rsidRPr="00DF558E" w:rsidRDefault="00A96FA2" w:rsidP="001D75D4">
      <w:pPr>
        <w:pStyle w:val="Prrafodelista"/>
        <w:numPr>
          <w:ilvl w:val="0"/>
          <w:numId w:val="30"/>
        </w:numPr>
        <w:shd w:val="clear" w:color="auto" w:fill="FFFFFF"/>
        <w:tabs>
          <w:tab w:val="clear" w:pos="720"/>
          <w:tab w:val="num" w:pos="1080"/>
        </w:tabs>
        <w:spacing w:after="0" w:line="360" w:lineRule="auto"/>
        <w:ind w:left="1080"/>
        <w:jc w:val="both"/>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 xml:space="preserve">Se puso como obligatorio que los postulantes acepten haber leído la guía del usuario. </w:t>
      </w:r>
    </w:p>
    <w:bookmarkEnd w:id="40"/>
    <w:p w14:paraId="24BEF2E7" w14:textId="77777777" w:rsidR="00A96FA2" w:rsidRPr="00DF558E" w:rsidRDefault="00A96FA2" w:rsidP="00A96FA2">
      <w:p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p>
    <w:p w14:paraId="4C795BC3" w14:textId="77777777" w:rsidR="00A96FA2" w:rsidRPr="00DF558E" w:rsidRDefault="00A96FA2" w:rsidP="00F577E9">
      <w:pPr>
        <w:pStyle w:val="Prrafodelista"/>
        <w:numPr>
          <w:ilvl w:val="0"/>
          <w:numId w:val="27"/>
        </w:numPr>
        <w:spacing w:after="0" w:line="360" w:lineRule="auto"/>
        <w:rPr>
          <w:rFonts w:ascii="Times New Roman" w:hAnsi="Times New Roman"/>
          <w:color w:val="767171" w:themeColor="background2" w:themeShade="80"/>
          <w:sz w:val="24"/>
          <w:szCs w:val="24"/>
          <w:shd w:val="clear" w:color="auto" w:fill="F7F6F3"/>
        </w:rPr>
      </w:pPr>
      <w:r w:rsidRPr="00DF558E">
        <w:rPr>
          <w:rFonts w:ascii="Times New Roman" w:hAnsi="Times New Roman"/>
          <w:color w:val="767171" w:themeColor="background2" w:themeShade="80"/>
          <w:spacing w:val="20"/>
          <w:sz w:val="24"/>
          <w:szCs w:val="24"/>
        </w:rPr>
        <w:t xml:space="preserve">Una nueva versión del Sistema de No Objeciones del MAP, al cual se le incluyeron las siguientes funcionalidades: </w:t>
      </w:r>
    </w:p>
    <w:p w14:paraId="66C22B7E" w14:textId="77777777" w:rsidR="00A96FA2" w:rsidRPr="00DF558E" w:rsidRDefault="00A96FA2" w:rsidP="00A96FA2">
      <w:pPr>
        <w:spacing w:after="0" w:line="360" w:lineRule="auto"/>
        <w:rPr>
          <w:rFonts w:ascii="Times New Roman" w:hAnsi="Times New Roman"/>
          <w:color w:val="767171" w:themeColor="background2" w:themeShade="80"/>
          <w:sz w:val="24"/>
          <w:szCs w:val="24"/>
          <w:shd w:val="clear" w:color="auto" w:fill="F7F6F3"/>
        </w:rPr>
      </w:pPr>
    </w:p>
    <w:p w14:paraId="420B70F1" w14:textId="77777777" w:rsidR="00A96FA2" w:rsidRPr="00DF558E" w:rsidRDefault="00A96FA2" w:rsidP="001D75D4">
      <w:pPr>
        <w:pStyle w:val="Prrafodelista"/>
        <w:numPr>
          <w:ilvl w:val="0"/>
          <w:numId w:val="28"/>
        </w:numPr>
        <w:pBdr>
          <w:top w:val="nil"/>
          <w:left w:val="nil"/>
          <w:bottom w:val="nil"/>
          <w:right w:val="nil"/>
          <w:between w:val="nil"/>
        </w:pBdr>
        <w:spacing w:after="0" w:line="360" w:lineRule="auto"/>
        <w:ind w:left="1080"/>
        <w:jc w:val="both"/>
        <w:rPr>
          <w:rFonts w:ascii="Times New Roman" w:hAnsi="Times New Roman"/>
          <w:color w:val="767171" w:themeColor="background2" w:themeShade="80"/>
          <w:sz w:val="24"/>
          <w:szCs w:val="24"/>
          <w:shd w:val="clear" w:color="auto" w:fill="F7F6F3"/>
        </w:rPr>
      </w:pPr>
      <w:r w:rsidRPr="00DF558E">
        <w:rPr>
          <w:rFonts w:ascii="Times New Roman" w:hAnsi="Times New Roman"/>
          <w:color w:val="767171" w:themeColor="background2" w:themeShade="80"/>
          <w:sz w:val="24"/>
          <w:szCs w:val="24"/>
          <w:shd w:val="clear" w:color="auto" w:fill="F7F6F3"/>
        </w:rPr>
        <w:t>Inclusión</w:t>
      </w:r>
      <w:r w:rsidRPr="00DF558E">
        <w:rPr>
          <w:rFonts w:ascii="Times New Roman" w:hAnsi="Times New Roman"/>
          <w:color w:val="767171" w:themeColor="background2" w:themeShade="80"/>
          <w:sz w:val="24"/>
          <w:szCs w:val="24"/>
        </w:rPr>
        <w:t xml:space="preserve"> de un módulo de control de solicitudes de nuevo personal por ubicación geográfica. Esto ha solicitud de la ONE, para control de solicitudes de nuevo personal para el CENSO, de forma que permita la generación de reportes por Provincia y Municipios</w:t>
      </w:r>
      <w:r w:rsidRPr="00DF558E">
        <w:rPr>
          <w:rFonts w:ascii="Times New Roman" w:hAnsi="Times New Roman"/>
          <w:color w:val="767171" w:themeColor="background2" w:themeShade="80"/>
          <w:sz w:val="24"/>
          <w:szCs w:val="24"/>
          <w:shd w:val="clear" w:color="auto" w:fill="F7F6F3"/>
        </w:rPr>
        <w:t>.</w:t>
      </w:r>
    </w:p>
    <w:p w14:paraId="4BF8A42B" w14:textId="77777777" w:rsidR="00A96FA2" w:rsidRPr="00DF558E" w:rsidRDefault="00A96FA2" w:rsidP="001D75D4">
      <w:pPr>
        <w:spacing w:after="0" w:line="360" w:lineRule="auto"/>
        <w:ind w:left="-21"/>
        <w:rPr>
          <w:rFonts w:ascii="Times New Roman" w:hAnsi="Times New Roman"/>
          <w:color w:val="767171" w:themeColor="background2" w:themeShade="80"/>
          <w:sz w:val="24"/>
          <w:szCs w:val="24"/>
          <w:shd w:val="clear" w:color="auto" w:fill="F7F6F3"/>
        </w:rPr>
      </w:pPr>
    </w:p>
    <w:p w14:paraId="1CBEDE90" w14:textId="77777777" w:rsidR="00A96FA2" w:rsidRPr="00DF558E" w:rsidRDefault="00A96FA2" w:rsidP="001D75D4">
      <w:pPr>
        <w:pStyle w:val="Prrafodelista"/>
        <w:numPr>
          <w:ilvl w:val="0"/>
          <w:numId w:val="28"/>
        </w:numPr>
        <w:pBdr>
          <w:top w:val="nil"/>
          <w:left w:val="nil"/>
          <w:bottom w:val="nil"/>
          <w:right w:val="nil"/>
          <w:between w:val="nil"/>
        </w:pBdr>
        <w:spacing w:after="0" w:line="360" w:lineRule="auto"/>
        <w:ind w:left="1080"/>
        <w:jc w:val="both"/>
        <w:rPr>
          <w:rFonts w:ascii="Times New Roman" w:hAnsi="Times New Roman"/>
          <w:color w:val="767171" w:themeColor="background2" w:themeShade="80"/>
          <w:sz w:val="24"/>
          <w:szCs w:val="24"/>
          <w:shd w:val="clear" w:color="auto" w:fill="F7F6F3"/>
        </w:rPr>
      </w:pPr>
      <w:r w:rsidRPr="00DF558E">
        <w:rPr>
          <w:rFonts w:ascii="Times New Roman" w:hAnsi="Times New Roman"/>
          <w:color w:val="767171" w:themeColor="background2" w:themeShade="80"/>
          <w:sz w:val="24"/>
          <w:szCs w:val="24"/>
          <w:shd w:val="clear" w:color="auto" w:fill="F7F6F3"/>
        </w:rPr>
        <w:t xml:space="preserve">Implementación Desarrollo de un API o interface con la Contraloría, que permite la consulta por cedula y cargos, de la Base de Datos de conciliación de nómina, lo que le permite al MAP, la aprobación de </w:t>
      </w:r>
      <w:r w:rsidRPr="00DF558E">
        <w:rPr>
          <w:rFonts w:ascii="Times New Roman" w:hAnsi="Times New Roman"/>
          <w:color w:val="767171" w:themeColor="background2" w:themeShade="80"/>
          <w:sz w:val="24"/>
          <w:szCs w:val="24"/>
          <w:shd w:val="clear" w:color="auto" w:fill="F7F6F3"/>
        </w:rPr>
        <w:lastRenderedPageBreak/>
        <w:t>solicitudes de personal de nuevo ingreso de personal, que no estén ya laborando en otras instituciones públicas.</w:t>
      </w:r>
    </w:p>
    <w:p w14:paraId="616D0517" w14:textId="77777777" w:rsidR="00A96FA2" w:rsidRPr="00DF558E" w:rsidRDefault="00A96FA2" w:rsidP="00A96FA2">
      <w:pPr>
        <w:pBdr>
          <w:top w:val="nil"/>
          <w:left w:val="nil"/>
          <w:bottom w:val="nil"/>
          <w:right w:val="nil"/>
          <w:between w:val="nil"/>
        </w:pBdr>
        <w:spacing w:after="0" w:line="360" w:lineRule="auto"/>
        <w:ind w:left="720"/>
        <w:jc w:val="left"/>
        <w:rPr>
          <w:rFonts w:ascii="Times New Roman" w:hAnsi="Times New Roman"/>
          <w:color w:val="767171" w:themeColor="background2" w:themeShade="80"/>
          <w:sz w:val="24"/>
          <w:szCs w:val="24"/>
          <w:shd w:val="clear" w:color="auto" w:fill="F7F6F3"/>
        </w:rPr>
      </w:pPr>
    </w:p>
    <w:p w14:paraId="2E6927D6" w14:textId="77777777" w:rsidR="00A96FA2" w:rsidRPr="00DF558E" w:rsidRDefault="00A96FA2" w:rsidP="001D75D4">
      <w:pPr>
        <w:pStyle w:val="Prrafodelista"/>
        <w:numPr>
          <w:ilvl w:val="0"/>
          <w:numId w:val="27"/>
        </w:numPr>
        <w:spacing w:after="200" w:line="360" w:lineRule="auto"/>
        <w:jc w:val="both"/>
        <w:rPr>
          <w:rFonts w:ascii="Times New Roman" w:eastAsiaTheme="minorHAnsi" w:hAnsi="Times New Roman"/>
          <w:color w:val="767171" w:themeColor="background2" w:themeShade="80"/>
          <w:sz w:val="24"/>
          <w:szCs w:val="24"/>
          <w:shd w:val="clear" w:color="auto" w:fill="F7F6F3"/>
        </w:rPr>
      </w:pPr>
      <w:r w:rsidRPr="00DF558E">
        <w:rPr>
          <w:rFonts w:ascii="Times New Roman" w:hAnsi="Times New Roman"/>
          <w:color w:val="767171" w:themeColor="background2" w:themeShade="80"/>
          <w:sz w:val="24"/>
          <w:szCs w:val="24"/>
          <w:shd w:val="clear" w:color="auto" w:fill="F7F6F3"/>
        </w:rPr>
        <w:t xml:space="preserve">Una nueva versión del Sistema de Gestión de Solicitudes de Servicios del MAP (S4), que incluye nuevas funcionalidades para una mejor trazabilidad de las solicitudes asignadas, por parte de los analistas responsables y encargados de las distintas áreas misionales o de apoyo del MAP.  </w:t>
      </w:r>
    </w:p>
    <w:p w14:paraId="132A067A" w14:textId="77777777" w:rsidR="00A96FA2" w:rsidRPr="00DF558E" w:rsidRDefault="00A96FA2" w:rsidP="00A96FA2">
      <w:pPr>
        <w:spacing w:line="360" w:lineRule="auto"/>
        <w:ind w:left="720"/>
        <w:rPr>
          <w:rFonts w:ascii="Times New Roman" w:eastAsiaTheme="minorHAnsi" w:hAnsi="Times New Roman"/>
          <w:color w:val="767171" w:themeColor="background2" w:themeShade="80"/>
          <w:sz w:val="24"/>
          <w:szCs w:val="24"/>
          <w:shd w:val="clear" w:color="auto" w:fill="F7F6F3"/>
        </w:rPr>
      </w:pPr>
      <w:r w:rsidRPr="00DF558E">
        <w:rPr>
          <w:rFonts w:ascii="Times New Roman" w:eastAsiaTheme="minorHAnsi" w:hAnsi="Times New Roman"/>
          <w:color w:val="767171" w:themeColor="background2" w:themeShade="80"/>
          <w:sz w:val="24"/>
          <w:szCs w:val="24"/>
          <w:shd w:val="clear" w:color="auto" w:fill="F7F6F3"/>
        </w:rPr>
        <w:t xml:space="preserve">A continuación, detallamos las principales funcionalidades de esta nueva versión:  </w:t>
      </w:r>
    </w:p>
    <w:p w14:paraId="4E471F9B" w14:textId="77777777" w:rsidR="00A96FA2" w:rsidRPr="00DF558E" w:rsidRDefault="00A96FA2" w:rsidP="001D75D4">
      <w:pPr>
        <w:numPr>
          <w:ilvl w:val="0"/>
          <w:numId w:val="29"/>
        </w:numPr>
        <w:shd w:val="clear" w:color="auto" w:fill="FFFFFF"/>
        <w:tabs>
          <w:tab w:val="clear" w:pos="720"/>
          <w:tab w:val="num" w:pos="1080"/>
        </w:tabs>
        <w:spacing w:before="100" w:beforeAutospacing="1" w:after="100" w:afterAutospacing="1" w:line="360" w:lineRule="auto"/>
        <w:ind w:left="1080"/>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Creación de los Acuerdos de Servicios por Fases (Simultánea o No) y Asignación de Documentos Requisitos y Responsables de cada Fase.</w:t>
      </w:r>
    </w:p>
    <w:p w14:paraId="19945A5F" w14:textId="77777777" w:rsidR="00A96FA2" w:rsidRPr="00DF558E" w:rsidRDefault="00A96FA2" w:rsidP="001D75D4">
      <w:pPr>
        <w:numPr>
          <w:ilvl w:val="0"/>
          <w:numId w:val="29"/>
        </w:numPr>
        <w:shd w:val="clear" w:color="auto" w:fill="FFFFFF"/>
        <w:tabs>
          <w:tab w:val="clear" w:pos="720"/>
          <w:tab w:val="num" w:pos="1080"/>
        </w:tabs>
        <w:spacing w:before="100" w:beforeAutospacing="1" w:after="100" w:afterAutospacing="1" w:line="360" w:lineRule="auto"/>
        <w:ind w:left="1080"/>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Configuración de los Documentos Requisitos para el Gestor, el Solicitante y el Analista Responsable.</w:t>
      </w:r>
    </w:p>
    <w:p w14:paraId="6B5BB8EA" w14:textId="77777777" w:rsidR="00A96FA2" w:rsidRPr="00DF558E" w:rsidRDefault="00A96FA2" w:rsidP="001D75D4">
      <w:pPr>
        <w:numPr>
          <w:ilvl w:val="0"/>
          <w:numId w:val="29"/>
        </w:numPr>
        <w:shd w:val="clear" w:color="auto" w:fill="FFFFFF"/>
        <w:tabs>
          <w:tab w:val="clear" w:pos="720"/>
          <w:tab w:val="num" w:pos="1080"/>
        </w:tabs>
        <w:spacing w:before="100" w:beforeAutospacing="1" w:after="100" w:afterAutospacing="1" w:line="360" w:lineRule="auto"/>
        <w:ind w:left="1080"/>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Solicitud de Servicio con Revisión de los Archivos requeridos al Cliente y Verificación de los Documentos de Respuesta en cada Fase de ser necesario. </w:t>
      </w:r>
    </w:p>
    <w:p w14:paraId="38D1D102" w14:textId="77777777" w:rsidR="00A96FA2" w:rsidRPr="00DF558E" w:rsidRDefault="00A96FA2" w:rsidP="001D75D4">
      <w:pPr>
        <w:numPr>
          <w:ilvl w:val="0"/>
          <w:numId w:val="29"/>
        </w:numPr>
        <w:shd w:val="clear" w:color="auto" w:fill="FFFFFF"/>
        <w:tabs>
          <w:tab w:val="clear" w:pos="720"/>
          <w:tab w:val="num" w:pos="1080"/>
        </w:tabs>
        <w:spacing w:before="100" w:beforeAutospacing="1" w:after="100" w:afterAutospacing="1" w:line="360" w:lineRule="auto"/>
        <w:ind w:left="1080"/>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Manejo de Fases por Áreas y Registro Histórico para la trazabilidad de dicho Servicio.</w:t>
      </w:r>
    </w:p>
    <w:p w14:paraId="644C180F" w14:textId="77777777" w:rsidR="00A96FA2" w:rsidRPr="00DF558E" w:rsidRDefault="00A96FA2" w:rsidP="001D75D4">
      <w:pPr>
        <w:numPr>
          <w:ilvl w:val="0"/>
          <w:numId w:val="29"/>
        </w:numPr>
        <w:shd w:val="clear" w:color="auto" w:fill="FFFFFF"/>
        <w:tabs>
          <w:tab w:val="clear" w:pos="720"/>
          <w:tab w:val="num" w:pos="1080"/>
        </w:tabs>
        <w:spacing w:before="100" w:beforeAutospacing="1" w:after="100" w:afterAutospacing="1" w:line="360" w:lineRule="auto"/>
        <w:ind w:left="1080"/>
        <w:rPr>
          <w:rFonts w:ascii="Times New Roman" w:eastAsia="Times New Roman" w:hAnsi="Times New Roman"/>
          <w:color w:val="767171" w:themeColor="background2" w:themeShade="80"/>
          <w:sz w:val="24"/>
          <w:szCs w:val="24"/>
          <w:lang w:eastAsia="es-DO"/>
        </w:rPr>
      </w:pPr>
      <w:r w:rsidRPr="00DF558E">
        <w:rPr>
          <w:rFonts w:ascii="Times New Roman" w:eastAsia="Times New Roman" w:hAnsi="Times New Roman"/>
          <w:color w:val="767171" w:themeColor="background2" w:themeShade="80"/>
          <w:sz w:val="24"/>
          <w:szCs w:val="24"/>
          <w:lang w:eastAsia="es-DO"/>
        </w:rPr>
        <w:t>Registro de Citas.</w:t>
      </w:r>
    </w:p>
    <w:p w14:paraId="06B1C82A" w14:textId="3DD5B6AB"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 xml:space="preserve">Asimismo, se atendieron en el año unas </w:t>
      </w:r>
      <w:r w:rsidR="001D75D4">
        <w:rPr>
          <w:rFonts w:ascii="Times New Roman" w:eastAsia="Times New Roman" w:hAnsi="Times New Roman"/>
          <w:color w:val="767171" w:themeColor="background2" w:themeShade="80"/>
          <w:sz w:val="24"/>
          <w:szCs w:val="24"/>
        </w:rPr>
        <w:t>trescientas diecinueve (</w:t>
      </w:r>
      <w:r w:rsidRPr="00DF558E">
        <w:rPr>
          <w:rFonts w:ascii="Times New Roman" w:eastAsia="Times New Roman" w:hAnsi="Times New Roman"/>
          <w:color w:val="767171" w:themeColor="background2" w:themeShade="80"/>
          <w:sz w:val="24"/>
          <w:szCs w:val="24"/>
        </w:rPr>
        <w:t>319</w:t>
      </w:r>
      <w:r w:rsidR="001D75D4">
        <w:rPr>
          <w:rFonts w:ascii="Times New Roman" w:eastAsia="Times New Roman" w:hAnsi="Times New Roman"/>
          <w:color w:val="767171" w:themeColor="background2" w:themeShade="80"/>
          <w:sz w:val="24"/>
          <w:szCs w:val="24"/>
        </w:rPr>
        <w:t>)</w:t>
      </w:r>
      <w:r w:rsidRPr="00DF558E">
        <w:rPr>
          <w:rFonts w:ascii="Times New Roman" w:eastAsia="Times New Roman" w:hAnsi="Times New Roman"/>
          <w:color w:val="767171" w:themeColor="background2" w:themeShade="80"/>
          <w:sz w:val="24"/>
          <w:szCs w:val="24"/>
        </w:rPr>
        <w:t xml:space="preserve"> solicitudes de Servicio de Soporte y Mantenimiento, a más de 10 aplicaciones informáticas en producción del MAP, principalmente a las siguientes:</w:t>
      </w:r>
    </w:p>
    <w:p w14:paraId="6D58B199" w14:textId="77777777" w:rsidR="00A96FA2" w:rsidRPr="00DF558E" w:rsidRDefault="00A96FA2" w:rsidP="001D75D4">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Sistema de Reclamaciones Laborales “Reclasoft”</w:t>
      </w:r>
    </w:p>
    <w:p w14:paraId="7EA21937" w14:textId="77777777" w:rsidR="00A96FA2" w:rsidRPr="00DF558E" w:rsidRDefault="00A96FA2" w:rsidP="001D75D4">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Sistema de Gestión de Solicitudes de Servicios Internos “S4”</w:t>
      </w:r>
    </w:p>
    <w:p w14:paraId="2BAE3CB5" w14:textId="77777777" w:rsidR="00A96FA2" w:rsidRPr="00DF558E" w:rsidRDefault="00A96FA2" w:rsidP="001D75D4">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Sistema de Gestión de Encuestas de Clima “SECAP,”</w:t>
      </w:r>
    </w:p>
    <w:p w14:paraId="565BAA9E" w14:textId="77777777" w:rsidR="00A96FA2" w:rsidRPr="00DF558E" w:rsidRDefault="00A96FA2" w:rsidP="001D75D4">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Portal de Observatorio para los Servicios Públicos</w:t>
      </w:r>
    </w:p>
    <w:p w14:paraId="15AD5873" w14:textId="77777777" w:rsidR="00A96FA2" w:rsidRPr="00DF558E" w:rsidRDefault="00A96FA2" w:rsidP="001D75D4">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Directorio de Funcionarios Públicos</w:t>
      </w:r>
    </w:p>
    <w:p w14:paraId="36270094"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lastRenderedPageBreak/>
        <w:t>Sistema de Carrera Administrativa</w:t>
      </w:r>
    </w:p>
    <w:p w14:paraId="114E0E93" w14:textId="77777777" w:rsidR="00A96FA2" w:rsidRPr="00DF558E" w:rsidRDefault="00A96FA2" w:rsidP="00A96FA2">
      <w:pPr>
        <w:spacing w:after="0" w:line="360" w:lineRule="auto"/>
        <w:rPr>
          <w:rFonts w:ascii="Times New Roman" w:eastAsia="Times New Roman" w:hAnsi="Times New Roman"/>
          <w:color w:val="767171" w:themeColor="background2" w:themeShade="80"/>
          <w:sz w:val="24"/>
          <w:szCs w:val="24"/>
        </w:rPr>
      </w:pPr>
    </w:p>
    <w:p w14:paraId="7A91EAF3" w14:textId="1806715C"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Infraestructura Tecnológica del MAP dimensionada acorde con las neces</w:t>
      </w:r>
      <w:r w:rsidR="003B55C9" w:rsidRPr="00DF558E">
        <w:rPr>
          <w:rFonts w:ascii="Times New Roman" w:eastAsia="Times New Roman" w:hAnsi="Times New Roman"/>
          <w:color w:val="767171" w:themeColor="background2" w:themeShade="80"/>
          <w:sz w:val="24"/>
          <w:szCs w:val="24"/>
        </w:rPr>
        <w:t>idades</w:t>
      </w:r>
    </w:p>
    <w:p w14:paraId="4AEF6C68" w14:textId="77777777" w:rsidR="00A96FA2" w:rsidRPr="00DF558E" w:rsidRDefault="00A96FA2" w:rsidP="00A96FA2">
      <w:pPr>
        <w:spacing w:line="360" w:lineRule="auto"/>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Se mantuvieron las plataformas de procesamiento, comunicación y protección de los datos e información disponibles.</w:t>
      </w:r>
    </w:p>
    <w:p w14:paraId="5E1E9CA2"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Plataforma o servicios de procesamiento y comunicación disponibles para el acceso a todos los sistemas que brindamos en este Ministerio como son: SIGEI, SASP, SISMAP, RECLASOFT, CONCURSA, S4, entre otros.</w:t>
      </w:r>
    </w:p>
    <w:p w14:paraId="576BDE4C"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Conectividad VPN para el Teletrabajo/Trabajo Remoto de los empleados que así lo requieran.</w:t>
      </w:r>
    </w:p>
    <w:p w14:paraId="603BF594"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Adquisición de nuevos servidores para mantener el funcionamiento de la infraestructura tecnológica y todas las aplicaciones que ofrece el MAP.</w:t>
      </w:r>
    </w:p>
    <w:p w14:paraId="77492526"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Adquisición de nuevas computadoras para reemplazar los equipos obsoletos existentes.</w:t>
      </w:r>
    </w:p>
    <w:p w14:paraId="4C2322B5"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Adquisición de un nuevo UPS de usuarios para reemplazar el existente.</w:t>
      </w:r>
    </w:p>
    <w:p w14:paraId="7AF755FD"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Renovación de las licencias de la plataforma de Correo Electrónico de los empleados y aplicaciones del MAP.</w:t>
      </w:r>
    </w:p>
    <w:p w14:paraId="7DAABBC0"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Renovación de licencias de Backups, Monitoreo y mesa de ayuda.</w:t>
      </w:r>
    </w:p>
    <w:p w14:paraId="19F1A3DF"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Renovación de licencias de las plataformas de seguridad para mitigar posibles ataques a nuestra red (antivirus, firewall perimetral y de aplicaciones web).</w:t>
      </w:r>
    </w:p>
    <w:p w14:paraId="662863DF" w14:textId="77777777" w:rsidR="00A96FA2" w:rsidRPr="00DF558E" w:rsidRDefault="00A96FA2" w:rsidP="00F577E9">
      <w:pPr>
        <w:numPr>
          <w:ilvl w:val="0"/>
          <w:numId w:val="26"/>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DF558E">
        <w:rPr>
          <w:rFonts w:ascii="Times New Roman" w:eastAsia="Times New Roman" w:hAnsi="Times New Roman"/>
          <w:color w:val="767171" w:themeColor="background2" w:themeShade="80"/>
          <w:sz w:val="24"/>
          <w:szCs w:val="24"/>
        </w:rPr>
        <w:t>Implementación de Mejores Prácticas de Gestión de Infraestructura Tecnológica (actualización periódica de seguridad y Escaneo frecuente en busca de Virus, entre otras actividades recomendadas por los fabricantes y el Centro Nacional de Ciberseguridad.</w:t>
      </w:r>
    </w:p>
    <w:p w14:paraId="24B34E67" w14:textId="77777777" w:rsidR="00316912" w:rsidRPr="005D0FE6" w:rsidRDefault="00316912" w:rsidP="00C4452F">
      <w:pPr>
        <w:spacing w:line="360" w:lineRule="auto"/>
        <w:rPr>
          <w:rFonts w:ascii="Times New Roman" w:hAnsi="Times New Roman"/>
          <w:color w:val="767171"/>
          <w:spacing w:val="20"/>
          <w:sz w:val="24"/>
          <w:szCs w:val="24"/>
        </w:rPr>
      </w:pPr>
    </w:p>
    <w:p w14:paraId="5F1F4F0D" w14:textId="7DC7F5DD" w:rsidR="00E46EA3" w:rsidRPr="006559B7" w:rsidRDefault="00F47FDE" w:rsidP="00F577E9">
      <w:pPr>
        <w:pStyle w:val="Ttulo1"/>
        <w:numPr>
          <w:ilvl w:val="0"/>
          <w:numId w:val="22"/>
        </w:numPr>
        <w:rPr>
          <w:rFonts w:eastAsia="Calibri"/>
          <w:color w:val="767171"/>
          <w:spacing w:val="20"/>
          <w:szCs w:val="24"/>
        </w:rPr>
      </w:pPr>
      <w:bookmarkStart w:id="41" w:name="_Toc91744751"/>
      <w:r>
        <w:rPr>
          <w:rFonts w:eastAsia="Calibri"/>
          <w:color w:val="767171"/>
          <w:spacing w:val="20"/>
          <w:szCs w:val="24"/>
        </w:rPr>
        <w:t xml:space="preserve"> </w:t>
      </w:r>
      <w:bookmarkStart w:id="42" w:name="_Toc121401044"/>
      <w:r w:rsidR="00E46EA3" w:rsidRPr="006559B7">
        <w:rPr>
          <w:rFonts w:eastAsia="Calibri"/>
          <w:color w:val="767171"/>
          <w:spacing w:val="20"/>
          <w:szCs w:val="24"/>
        </w:rPr>
        <w:t xml:space="preserve">Desempeño </w:t>
      </w:r>
      <w:r>
        <w:rPr>
          <w:rFonts w:eastAsia="Calibri"/>
          <w:color w:val="767171"/>
          <w:spacing w:val="20"/>
          <w:szCs w:val="24"/>
        </w:rPr>
        <w:t>del Sistema de Planificación y Desarrollo Institucional</w:t>
      </w:r>
      <w:bookmarkEnd w:id="41"/>
      <w:bookmarkEnd w:id="42"/>
    </w:p>
    <w:p w14:paraId="4F289EBB" w14:textId="5A40AEC5" w:rsidR="00DC46FC" w:rsidRPr="00DC46FC" w:rsidRDefault="00852505" w:rsidP="00DC46FC">
      <w:r w:rsidRPr="00A26D17">
        <w:rPr>
          <w:rFonts w:ascii="Times New Roman" w:hAnsi="Times New Roman"/>
          <w:noProof/>
          <w:color w:val="767171"/>
          <w:lang w:eastAsia="es-DO"/>
        </w:rPr>
        <mc:AlternateContent>
          <mc:Choice Requires="wps">
            <w:drawing>
              <wp:anchor distT="0" distB="0" distL="114300" distR="114300" simplePos="0" relativeHeight="251707904" behindDoc="0" locked="0" layoutInCell="1" allowOverlap="1" wp14:anchorId="364D3475" wp14:editId="18E50176">
                <wp:simplePos x="0" y="0"/>
                <wp:positionH relativeFrom="margin">
                  <wp:align>center</wp:align>
                </wp:positionH>
                <wp:positionV relativeFrom="paragraph">
                  <wp:posOffset>123825</wp:posOffset>
                </wp:positionV>
                <wp:extent cx="463550" cy="0"/>
                <wp:effectExtent l="0" t="19050" r="31750" b="19050"/>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C7267" id="Conector recto 43" o:spid="_x0000_s1026" style="position:absolute;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75pt" to="3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Fg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" strokecolor="#ee2a24" strokeweight="2.25pt">
                <v:stroke joinstyle="miter"/>
                <w10:wrap anchorx="margin"/>
              </v:line>
            </w:pict>
          </mc:Fallback>
        </mc:AlternateContent>
      </w:r>
    </w:p>
    <w:tbl>
      <w:tblPr>
        <w:tblW w:w="8430" w:type="dxa"/>
        <w:tblCellMar>
          <w:left w:w="70" w:type="dxa"/>
          <w:right w:w="70" w:type="dxa"/>
        </w:tblCellMar>
        <w:tblLook w:val="04A0" w:firstRow="1" w:lastRow="0" w:firstColumn="1" w:lastColumn="0" w:noHBand="0" w:noVBand="1"/>
      </w:tblPr>
      <w:tblGrid>
        <w:gridCol w:w="8430"/>
      </w:tblGrid>
      <w:tr w:rsidR="00316912" w:rsidRPr="0079562A" w14:paraId="09E931C7" w14:textId="77777777" w:rsidTr="00FD218A">
        <w:trPr>
          <w:trHeight w:val="518"/>
        </w:trPr>
        <w:tc>
          <w:tcPr>
            <w:tcW w:w="8430" w:type="dxa"/>
            <w:tcBorders>
              <w:top w:val="nil"/>
              <w:left w:val="nil"/>
              <w:bottom w:val="nil"/>
              <w:right w:val="nil"/>
            </w:tcBorders>
            <w:shd w:val="clear" w:color="auto" w:fill="auto"/>
            <w:hideMark/>
          </w:tcPr>
          <w:p w14:paraId="24572612" w14:textId="77777777" w:rsidR="00316912" w:rsidRPr="005B0E0A" w:rsidRDefault="00316912" w:rsidP="00316912">
            <w:pPr>
              <w:spacing w:after="0" w:line="360" w:lineRule="auto"/>
              <w:rPr>
                <w:rFonts w:ascii="Times New Roman" w:hAnsi="Times New Roman"/>
                <w:color w:val="767171"/>
                <w:spacing w:val="20"/>
                <w:sz w:val="24"/>
                <w:szCs w:val="24"/>
                <w:lang w:val="es-ES"/>
              </w:rPr>
            </w:pPr>
          </w:p>
          <w:p w14:paraId="274075C2" w14:textId="77777777" w:rsidR="00DF1963" w:rsidRDefault="00DF1963" w:rsidP="00DF1963">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L</w:t>
            </w:r>
            <w:r w:rsidRPr="0008521A">
              <w:rPr>
                <w:rFonts w:ascii="Times New Roman" w:hAnsi="Times New Roman"/>
                <w:color w:val="767171"/>
                <w:spacing w:val="20"/>
                <w:sz w:val="24"/>
                <w:szCs w:val="24"/>
                <w:lang w:val="es-ES"/>
              </w:rPr>
              <w:t xml:space="preserve">a Dirección de Planificación y Desarrollo del MAP llevó a cabo un proceso de análisis y revisión estratégica que tuvo como resultado la actualización </w:t>
            </w:r>
            <w:r>
              <w:rPr>
                <w:rFonts w:ascii="Times New Roman" w:hAnsi="Times New Roman"/>
                <w:color w:val="767171"/>
                <w:spacing w:val="20"/>
                <w:sz w:val="24"/>
                <w:szCs w:val="24"/>
                <w:lang w:val="es-ES"/>
              </w:rPr>
              <w:t xml:space="preserve">de las </w:t>
            </w:r>
            <w:r w:rsidRPr="0008521A">
              <w:rPr>
                <w:rFonts w:ascii="Times New Roman" w:hAnsi="Times New Roman"/>
                <w:color w:val="767171"/>
                <w:spacing w:val="20"/>
                <w:sz w:val="24"/>
                <w:szCs w:val="24"/>
                <w:lang w:val="es-ES"/>
              </w:rPr>
              <w:t>herr</w:t>
            </w:r>
            <w:r>
              <w:rPr>
                <w:rFonts w:ascii="Times New Roman" w:hAnsi="Times New Roman"/>
                <w:color w:val="767171"/>
                <w:spacing w:val="20"/>
                <w:sz w:val="24"/>
                <w:szCs w:val="24"/>
                <w:lang w:val="es-ES"/>
              </w:rPr>
              <w:t xml:space="preserve">amientas de gestión: el Plan Estratégico 2020-2024, así como </w:t>
            </w:r>
            <w:r w:rsidRPr="0008521A">
              <w:rPr>
                <w:rFonts w:ascii="Times New Roman" w:hAnsi="Times New Roman"/>
                <w:color w:val="767171"/>
                <w:spacing w:val="20"/>
                <w:sz w:val="24"/>
                <w:szCs w:val="24"/>
                <w:lang w:val="es-ES"/>
              </w:rPr>
              <w:t xml:space="preserve">la Estructura Organizativa y el Manual de Organización y Funciones del Ministerio. </w:t>
            </w:r>
          </w:p>
          <w:p w14:paraId="6EF262E6" w14:textId="77777777" w:rsidR="00DF1963" w:rsidRPr="0008521A" w:rsidRDefault="00DF1963" w:rsidP="00DF1963">
            <w:pPr>
              <w:spacing w:after="0" w:line="360" w:lineRule="auto"/>
              <w:rPr>
                <w:rFonts w:ascii="Times New Roman" w:hAnsi="Times New Roman"/>
                <w:color w:val="767171"/>
                <w:spacing w:val="20"/>
                <w:sz w:val="24"/>
                <w:szCs w:val="24"/>
                <w:lang w:val="es-ES"/>
              </w:rPr>
            </w:pPr>
          </w:p>
          <w:p w14:paraId="63C90012" w14:textId="77777777" w:rsidR="00DF1963" w:rsidRPr="0008521A" w:rsidRDefault="00DF1963" w:rsidP="00DF1963">
            <w:pPr>
              <w:spacing w:after="0" w:line="360" w:lineRule="auto"/>
              <w:rPr>
                <w:rFonts w:ascii="Times New Roman" w:hAnsi="Times New Roman"/>
                <w:color w:val="767171"/>
                <w:spacing w:val="20"/>
                <w:sz w:val="24"/>
                <w:szCs w:val="24"/>
                <w:lang w:val="es-ES"/>
              </w:rPr>
            </w:pPr>
            <w:r w:rsidRPr="0008521A">
              <w:rPr>
                <w:rFonts w:ascii="Times New Roman" w:hAnsi="Times New Roman"/>
                <w:color w:val="767171"/>
                <w:spacing w:val="20"/>
                <w:sz w:val="24"/>
                <w:szCs w:val="24"/>
                <w:lang w:val="es-ES"/>
              </w:rPr>
              <w:t>Se realizó una jordana de capacitación en formulación operativa y presupuestaria dirigida al personal directivo del Ministerio, a los fines reforzar los conocimientos sobre planificación operativa, mejorar y estandarizar la redacción de los productos, metas, indicadores y actividades del POA de la institución.  Como resultado de dicha jornada, se elaboraron los siguientes instrumentos que serán la b</w:t>
            </w:r>
            <w:r>
              <w:rPr>
                <w:rFonts w:ascii="Times New Roman" w:hAnsi="Times New Roman"/>
                <w:color w:val="767171"/>
                <w:spacing w:val="20"/>
                <w:sz w:val="24"/>
                <w:szCs w:val="24"/>
                <w:lang w:val="es-ES"/>
              </w:rPr>
              <w:t>ase para la gestión del próximo año 2024</w:t>
            </w:r>
            <w:r w:rsidRPr="0008521A">
              <w:rPr>
                <w:rFonts w:ascii="Times New Roman" w:hAnsi="Times New Roman"/>
                <w:color w:val="767171"/>
                <w:spacing w:val="20"/>
                <w:sz w:val="24"/>
                <w:szCs w:val="24"/>
                <w:lang w:val="es-ES"/>
              </w:rPr>
              <w:t>:</w:t>
            </w:r>
          </w:p>
          <w:p w14:paraId="3114AFBF" w14:textId="77777777" w:rsidR="00DF1963" w:rsidRPr="005B0E0A" w:rsidRDefault="00DF1963" w:rsidP="00F577E9">
            <w:pPr>
              <w:numPr>
                <w:ilvl w:val="0"/>
                <w:numId w:val="4"/>
              </w:numPr>
              <w:spacing w:after="0" w:line="360" w:lineRule="auto"/>
              <w:contextualSpacing/>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 xml:space="preserve">Plan Operativo Anual </w:t>
            </w:r>
          </w:p>
          <w:p w14:paraId="01A6F9DF" w14:textId="77777777" w:rsidR="00DF1963" w:rsidRPr="005B0E0A" w:rsidRDefault="00DF1963" w:rsidP="00F577E9">
            <w:pPr>
              <w:numPr>
                <w:ilvl w:val="0"/>
                <w:numId w:val="4"/>
              </w:numPr>
              <w:spacing w:after="0" w:line="360" w:lineRule="auto"/>
              <w:contextualSpacing/>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 xml:space="preserve">Presupuesto institucional </w:t>
            </w:r>
          </w:p>
          <w:p w14:paraId="7DCC9E6C" w14:textId="77777777" w:rsidR="00DF1963" w:rsidRPr="005B0E0A" w:rsidRDefault="00DF1963" w:rsidP="00F577E9">
            <w:pPr>
              <w:numPr>
                <w:ilvl w:val="0"/>
                <w:numId w:val="4"/>
              </w:numPr>
              <w:spacing w:after="0" w:line="360" w:lineRule="auto"/>
              <w:contextualSpacing/>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 xml:space="preserve">Plan de Compras </w:t>
            </w:r>
          </w:p>
          <w:p w14:paraId="2DE6A134" w14:textId="77777777" w:rsidR="00DF1963" w:rsidRDefault="00DF1963" w:rsidP="00DF1963">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Se realizaron cuatro (4)</w:t>
            </w:r>
            <w:r w:rsidRPr="0008521A">
              <w:rPr>
                <w:rFonts w:ascii="Times New Roman" w:hAnsi="Times New Roman"/>
                <w:color w:val="767171"/>
                <w:spacing w:val="20"/>
                <w:sz w:val="24"/>
                <w:szCs w:val="24"/>
                <w:lang w:val="es-ES"/>
              </w:rPr>
              <w:t xml:space="preserve"> evaluaciones trimestrales de ejecución del Plan Operativo Anu</w:t>
            </w:r>
            <w:r>
              <w:rPr>
                <w:rFonts w:ascii="Times New Roman" w:hAnsi="Times New Roman"/>
                <w:color w:val="767171"/>
                <w:spacing w:val="20"/>
                <w:sz w:val="24"/>
                <w:szCs w:val="24"/>
                <w:lang w:val="es-ES"/>
              </w:rPr>
              <w:t>al 2023, con sus respectivos informes trimestrales de seguimiento y evaluación de la ejecución del indicado Plan Operativo, tres (3)</w:t>
            </w:r>
            <w:r w:rsidRPr="0008521A">
              <w:rPr>
                <w:rFonts w:ascii="Times New Roman" w:hAnsi="Times New Roman"/>
                <w:color w:val="767171"/>
                <w:spacing w:val="20"/>
                <w:sz w:val="24"/>
                <w:szCs w:val="24"/>
                <w:lang w:val="es-ES"/>
              </w:rPr>
              <w:t xml:space="preserve"> informes de seguimiento a las acciones de mi</w:t>
            </w:r>
            <w:r>
              <w:rPr>
                <w:rFonts w:ascii="Times New Roman" w:hAnsi="Times New Roman"/>
                <w:color w:val="767171"/>
                <w:spacing w:val="20"/>
                <w:sz w:val="24"/>
                <w:szCs w:val="24"/>
                <w:lang w:val="es-ES"/>
              </w:rPr>
              <w:t>tigación de riesgos del POA-2023, cuatro (4)</w:t>
            </w:r>
            <w:r w:rsidRPr="0008521A">
              <w:rPr>
                <w:rFonts w:ascii="Times New Roman" w:hAnsi="Times New Roman"/>
                <w:color w:val="767171"/>
                <w:spacing w:val="20"/>
                <w:sz w:val="24"/>
                <w:szCs w:val="24"/>
                <w:lang w:val="es-ES"/>
              </w:rPr>
              <w:t xml:space="preserve"> informes de ejecución de </w:t>
            </w:r>
            <w:r>
              <w:rPr>
                <w:rFonts w:ascii="Times New Roman" w:hAnsi="Times New Roman"/>
                <w:color w:val="767171"/>
                <w:spacing w:val="20"/>
                <w:sz w:val="24"/>
                <w:szCs w:val="24"/>
                <w:lang w:val="es-ES"/>
              </w:rPr>
              <w:t xml:space="preserve">los </w:t>
            </w:r>
            <w:r w:rsidRPr="0008521A">
              <w:rPr>
                <w:rFonts w:ascii="Times New Roman" w:hAnsi="Times New Roman"/>
                <w:color w:val="767171"/>
                <w:spacing w:val="20"/>
                <w:sz w:val="24"/>
                <w:szCs w:val="24"/>
                <w:lang w:val="es-ES"/>
              </w:rPr>
              <w:t>convenios suscritos por el Ministerio con otros organismos públicos y/o privados</w:t>
            </w:r>
            <w:r>
              <w:rPr>
                <w:rFonts w:ascii="Times New Roman" w:hAnsi="Times New Roman"/>
                <w:color w:val="767171"/>
                <w:spacing w:val="20"/>
                <w:sz w:val="24"/>
                <w:szCs w:val="24"/>
                <w:lang w:val="es-ES"/>
              </w:rPr>
              <w:t>. Así mismo también se realizó un Informe de Evaluación Anual del Plan Estratégico 2020-2024.</w:t>
            </w:r>
          </w:p>
          <w:p w14:paraId="5240B35E" w14:textId="21E8B3CF" w:rsidR="00DF1963" w:rsidRPr="005B0E0A" w:rsidRDefault="00DF1963" w:rsidP="00DF1963">
            <w:pPr>
              <w:spacing w:after="0" w:line="360" w:lineRule="auto"/>
              <w:rPr>
                <w:rFonts w:ascii="Times New Roman" w:hAnsi="Times New Roman"/>
                <w:color w:val="767171"/>
                <w:spacing w:val="20"/>
                <w:sz w:val="24"/>
                <w:szCs w:val="24"/>
                <w:lang w:val="es-ES"/>
              </w:rPr>
            </w:pPr>
            <w:r w:rsidRPr="0008521A">
              <w:rPr>
                <w:rFonts w:ascii="Times New Roman" w:hAnsi="Times New Roman"/>
                <w:color w:val="767171"/>
                <w:spacing w:val="20"/>
                <w:sz w:val="24"/>
                <w:szCs w:val="24"/>
                <w:lang w:val="es-ES"/>
              </w:rPr>
              <w:t>En cuando al cumplimiento de las metas establecidas por cada una de las áreas del Mini</w:t>
            </w:r>
            <w:r>
              <w:rPr>
                <w:rFonts w:ascii="Times New Roman" w:hAnsi="Times New Roman"/>
                <w:color w:val="767171"/>
                <w:spacing w:val="20"/>
                <w:sz w:val="24"/>
                <w:szCs w:val="24"/>
                <w:lang w:val="es-ES"/>
              </w:rPr>
              <w:t>sterio en el Plan Operativo 2023, al 30 del mes de octubre</w:t>
            </w:r>
            <w:r w:rsidRPr="0008521A">
              <w:rPr>
                <w:rFonts w:ascii="Times New Roman" w:hAnsi="Times New Roman"/>
                <w:color w:val="767171"/>
                <w:spacing w:val="20"/>
                <w:sz w:val="24"/>
                <w:szCs w:val="24"/>
                <w:lang w:val="es-ES"/>
              </w:rPr>
              <w:t xml:space="preserve"> se reportó </w:t>
            </w:r>
            <w:r>
              <w:rPr>
                <w:rFonts w:ascii="Times New Roman" w:hAnsi="Times New Roman"/>
                <w:color w:val="767171"/>
                <w:spacing w:val="20"/>
                <w:sz w:val="24"/>
                <w:szCs w:val="24"/>
                <w:lang w:val="es-ES"/>
              </w:rPr>
              <w:t>un nivel de</w:t>
            </w:r>
            <w:r w:rsidRPr="0008521A">
              <w:rPr>
                <w:rFonts w:ascii="Times New Roman" w:hAnsi="Times New Roman"/>
                <w:color w:val="767171"/>
                <w:spacing w:val="20"/>
                <w:sz w:val="24"/>
                <w:szCs w:val="24"/>
                <w:lang w:val="es-ES"/>
              </w:rPr>
              <w:t xml:space="preserve"> ejecución del </w:t>
            </w:r>
            <w:r w:rsidRPr="005B0E0A">
              <w:rPr>
                <w:rFonts w:ascii="Times New Roman" w:hAnsi="Times New Roman"/>
                <w:color w:val="767171"/>
                <w:spacing w:val="20"/>
                <w:sz w:val="24"/>
                <w:szCs w:val="24"/>
                <w:lang w:val="es-ES"/>
              </w:rPr>
              <w:t xml:space="preserve">73% </w:t>
            </w:r>
            <w:r>
              <w:rPr>
                <w:rFonts w:ascii="Times New Roman" w:hAnsi="Times New Roman"/>
                <w:color w:val="767171"/>
                <w:spacing w:val="20"/>
                <w:sz w:val="24"/>
                <w:szCs w:val="24"/>
                <w:lang w:val="es-ES"/>
              </w:rPr>
              <w:t>del total de los productos y</w:t>
            </w:r>
            <w:r w:rsidRPr="0008521A">
              <w:rPr>
                <w:rFonts w:ascii="Times New Roman" w:hAnsi="Times New Roman"/>
                <w:color w:val="767171"/>
                <w:spacing w:val="20"/>
                <w:sz w:val="24"/>
                <w:szCs w:val="24"/>
                <w:lang w:val="es-ES"/>
              </w:rPr>
              <w:t xml:space="preserve"> actividades programadas para el año</w:t>
            </w:r>
            <w:r>
              <w:rPr>
                <w:rFonts w:ascii="Times New Roman" w:hAnsi="Times New Roman"/>
                <w:color w:val="767171"/>
                <w:spacing w:val="20"/>
                <w:sz w:val="24"/>
                <w:szCs w:val="24"/>
                <w:lang w:val="es-ES"/>
              </w:rPr>
              <w:t>, detallado según la siguiente tabla:</w:t>
            </w:r>
          </w:p>
          <w:tbl>
            <w:tblPr>
              <w:tblW w:w="8290" w:type="dxa"/>
              <w:jc w:val="center"/>
              <w:tblCellMar>
                <w:left w:w="70" w:type="dxa"/>
                <w:right w:w="70" w:type="dxa"/>
              </w:tblCellMar>
              <w:tblLook w:val="04A0" w:firstRow="1" w:lastRow="0" w:firstColumn="1" w:lastColumn="0" w:noHBand="0" w:noVBand="1"/>
            </w:tblPr>
            <w:tblGrid>
              <w:gridCol w:w="8290"/>
            </w:tblGrid>
            <w:tr w:rsidR="00DF1963" w:rsidRPr="005B0E0A" w14:paraId="458D9039" w14:textId="77777777" w:rsidTr="00C2198F">
              <w:trPr>
                <w:trHeight w:val="518"/>
                <w:jc w:val="center"/>
              </w:trPr>
              <w:tc>
                <w:tcPr>
                  <w:tcW w:w="8290" w:type="dxa"/>
                  <w:tcBorders>
                    <w:top w:val="nil"/>
                    <w:left w:val="nil"/>
                    <w:bottom w:val="nil"/>
                    <w:right w:val="nil"/>
                  </w:tcBorders>
                  <w:shd w:val="clear" w:color="auto" w:fill="auto"/>
                  <w:hideMark/>
                </w:tcPr>
                <w:p w14:paraId="172E04B4" w14:textId="77777777" w:rsidR="00DF1963" w:rsidRPr="005B0E0A" w:rsidRDefault="00DF1963" w:rsidP="00C2198F">
                  <w:pPr>
                    <w:spacing w:after="0" w:line="240" w:lineRule="auto"/>
                    <w:rPr>
                      <w:rFonts w:ascii="Times New Roman" w:hAnsi="Times New Roman"/>
                      <w:color w:val="767171"/>
                      <w:spacing w:val="20"/>
                      <w:sz w:val="24"/>
                      <w:szCs w:val="24"/>
                      <w:lang w:val="es-ES"/>
                    </w:rPr>
                  </w:pPr>
                </w:p>
                <w:tbl>
                  <w:tblPr>
                    <w:tblW w:w="6519" w:type="dxa"/>
                    <w:jc w:val="center"/>
                    <w:tblCellMar>
                      <w:left w:w="70" w:type="dxa"/>
                      <w:right w:w="70" w:type="dxa"/>
                    </w:tblCellMar>
                    <w:tblLook w:val="04A0" w:firstRow="1" w:lastRow="0" w:firstColumn="1" w:lastColumn="0" w:noHBand="0" w:noVBand="1"/>
                  </w:tblPr>
                  <w:tblGrid>
                    <w:gridCol w:w="4395"/>
                    <w:gridCol w:w="2124"/>
                  </w:tblGrid>
                  <w:tr w:rsidR="00DF1963" w:rsidRPr="005B0E0A" w14:paraId="045CF484" w14:textId="77777777" w:rsidTr="00E04D51">
                    <w:trPr>
                      <w:trHeight w:val="345"/>
                      <w:jc w:val="center"/>
                    </w:trPr>
                    <w:tc>
                      <w:tcPr>
                        <w:tcW w:w="651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02650ACC" w14:textId="6B659D7C" w:rsidR="00DF1963" w:rsidRPr="00C2198F" w:rsidRDefault="00DF1963" w:rsidP="00DF1963">
                        <w:pPr>
                          <w:spacing w:after="0" w:line="240" w:lineRule="auto"/>
                          <w:jc w:val="center"/>
                          <w:rPr>
                            <w:rFonts w:ascii="Times New Roman" w:hAnsi="Times New Roman"/>
                            <w:color w:val="FFFFFF" w:themeColor="background1"/>
                            <w:spacing w:val="20"/>
                            <w:sz w:val="24"/>
                            <w:szCs w:val="24"/>
                            <w:lang w:val="es-ES"/>
                          </w:rPr>
                        </w:pPr>
                        <w:r w:rsidRPr="00C2198F">
                          <w:rPr>
                            <w:rFonts w:ascii="Times New Roman" w:hAnsi="Times New Roman"/>
                            <w:color w:val="FFFFFF" w:themeColor="background1"/>
                            <w:spacing w:val="20"/>
                            <w:sz w:val="24"/>
                            <w:szCs w:val="24"/>
                            <w:lang w:val="es-ES"/>
                          </w:rPr>
                          <w:t xml:space="preserve">Nivel de ejecución del Plan </w:t>
                        </w:r>
                        <w:r w:rsidR="00C2198F" w:rsidRPr="00C2198F">
                          <w:rPr>
                            <w:rFonts w:ascii="Times New Roman" w:hAnsi="Times New Roman"/>
                            <w:color w:val="FFFFFF" w:themeColor="background1"/>
                            <w:spacing w:val="20"/>
                            <w:sz w:val="24"/>
                            <w:szCs w:val="24"/>
                            <w:lang w:val="es-ES"/>
                          </w:rPr>
                          <w:t>Operativo 2023</w:t>
                        </w:r>
                        <w:r w:rsidRPr="00C2198F">
                          <w:rPr>
                            <w:rFonts w:ascii="Times New Roman" w:hAnsi="Times New Roman"/>
                            <w:color w:val="FFFFFF" w:themeColor="background1"/>
                            <w:spacing w:val="20"/>
                            <w:sz w:val="24"/>
                            <w:szCs w:val="24"/>
                            <w:lang w:val="es-ES"/>
                          </w:rPr>
                          <w:t xml:space="preserve"> </w:t>
                        </w:r>
                      </w:p>
                      <w:p w14:paraId="5B7721EA" w14:textId="2CDB3797" w:rsidR="00DF1963" w:rsidRPr="00C2198F" w:rsidRDefault="00DF1963" w:rsidP="00DF1963">
                        <w:pPr>
                          <w:spacing w:after="0" w:line="240" w:lineRule="auto"/>
                          <w:jc w:val="center"/>
                          <w:rPr>
                            <w:rFonts w:ascii="Times New Roman" w:hAnsi="Times New Roman"/>
                            <w:color w:val="FFFFFF" w:themeColor="background1"/>
                            <w:spacing w:val="20"/>
                            <w:sz w:val="24"/>
                            <w:szCs w:val="24"/>
                            <w:lang w:val="es-ES"/>
                          </w:rPr>
                        </w:pPr>
                        <w:r w:rsidRPr="00C2198F">
                          <w:rPr>
                            <w:rFonts w:ascii="Times New Roman" w:hAnsi="Times New Roman"/>
                            <w:color w:val="FFFFFF" w:themeColor="background1"/>
                            <w:spacing w:val="20"/>
                            <w:sz w:val="24"/>
                            <w:szCs w:val="24"/>
                            <w:lang w:val="es-ES"/>
                          </w:rPr>
                          <w:t>por áreas al 30 de octubre del 2023</w:t>
                        </w:r>
                      </w:p>
                    </w:tc>
                  </w:tr>
                  <w:tr w:rsidR="00DF1963" w:rsidRPr="005B0E0A" w14:paraId="725B3D41" w14:textId="77777777" w:rsidTr="00E04D51">
                    <w:trPr>
                      <w:trHeight w:val="345"/>
                      <w:jc w:val="center"/>
                    </w:trPr>
                    <w:tc>
                      <w:tcPr>
                        <w:tcW w:w="439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7D1D0BA5" w14:textId="77777777" w:rsidR="00DF1963" w:rsidRPr="00C2198F" w:rsidRDefault="00DF1963" w:rsidP="00DF1963">
                        <w:pPr>
                          <w:spacing w:after="0" w:line="240" w:lineRule="auto"/>
                          <w:jc w:val="center"/>
                          <w:rPr>
                            <w:rFonts w:ascii="Times New Roman" w:hAnsi="Times New Roman"/>
                            <w:color w:val="FFFFFF" w:themeColor="background1"/>
                            <w:spacing w:val="20"/>
                            <w:sz w:val="24"/>
                            <w:szCs w:val="24"/>
                            <w:lang w:val="es-ES"/>
                          </w:rPr>
                        </w:pPr>
                        <w:r w:rsidRPr="00C2198F">
                          <w:rPr>
                            <w:rFonts w:ascii="Times New Roman" w:hAnsi="Times New Roman"/>
                            <w:color w:val="FFFFFF" w:themeColor="background1"/>
                            <w:spacing w:val="20"/>
                            <w:sz w:val="24"/>
                            <w:szCs w:val="24"/>
                            <w:lang w:val="es-ES"/>
                          </w:rPr>
                          <w:t xml:space="preserve">Unidad </w:t>
                        </w:r>
                      </w:p>
                    </w:tc>
                    <w:tc>
                      <w:tcPr>
                        <w:tcW w:w="2124"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5E54B2C6" w14:textId="77777777" w:rsidR="00DF1963" w:rsidRPr="00C2198F" w:rsidRDefault="00DF1963" w:rsidP="00DF1963">
                        <w:pPr>
                          <w:spacing w:after="0" w:line="240" w:lineRule="auto"/>
                          <w:jc w:val="center"/>
                          <w:rPr>
                            <w:rFonts w:ascii="Times New Roman" w:hAnsi="Times New Roman"/>
                            <w:color w:val="FFFFFF" w:themeColor="background1"/>
                            <w:spacing w:val="20"/>
                            <w:sz w:val="24"/>
                            <w:szCs w:val="24"/>
                            <w:lang w:val="es-ES"/>
                          </w:rPr>
                        </w:pPr>
                        <w:r w:rsidRPr="00C2198F">
                          <w:rPr>
                            <w:rFonts w:ascii="Times New Roman" w:hAnsi="Times New Roman"/>
                            <w:color w:val="FFFFFF" w:themeColor="background1"/>
                            <w:spacing w:val="20"/>
                            <w:sz w:val="24"/>
                            <w:szCs w:val="24"/>
                            <w:lang w:val="es-ES"/>
                          </w:rPr>
                          <w:t>Nivel de ejecución</w:t>
                        </w:r>
                      </w:p>
                    </w:tc>
                  </w:tr>
                  <w:tr w:rsidR="00DF1963" w:rsidRPr="005B0E0A" w14:paraId="3C5436B0" w14:textId="77777777" w:rsidTr="00E04D51">
                    <w:trPr>
                      <w:trHeight w:val="41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149D2F6"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Departamento de Comunicaciones</w:t>
                        </w:r>
                      </w:p>
                    </w:tc>
                    <w:tc>
                      <w:tcPr>
                        <w:tcW w:w="2124" w:type="dxa"/>
                        <w:tcBorders>
                          <w:top w:val="nil"/>
                          <w:left w:val="nil"/>
                          <w:bottom w:val="single" w:sz="4" w:space="0" w:color="auto"/>
                          <w:right w:val="single" w:sz="4" w:space="0" w:color="auto"/>
                        </w:tcBorders>
                        <w:shd w:val="clear" w:color="FF0000" w:fill="FFFFFF"/>
                        <w:hideMark/>
                      </w:tcPr>
                      <w:p w14:paraId="782EF404"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78%</w:t>
                        </w:r>
                      </w:p>
                    </w:tc>
                  </w:tr>
                  <w:tr w:rsidR="00DF1963" w:rsidRPr="005B0E0A" w14:paraId="2F4960CF" w14:textId="77777777" w:rsidTr="00E04D51">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5C2D3E2"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Departamento de Cooperación Internacional</w:t>
                        </w:r>
                      </w:p>
                    </w:tc>
                    <w:tc>
                      <w:tcPr>
                        <w:tcW w:w="2124" w:type="dxa"/>
                        <w:tcBorders>
                          <w:top w:val="nil"/>
                          <w:left w:val="nil"/>
                          <w:bottom w:val="single" w:sz="4" w:space="0" w:color="auto"/>
                          <w:right w:val="single" w:sz="4" w:space="0" w:color="auto"/>
                        </w:tcBorders>
                        <w:shd w:val="clear" w:color="FFFF00" w:fill="FFFFFF"/>
                        <w:hideMark/>
                      </w:tcPr>
                      <w:p w14:paraId="1E4745B1"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67%</w:t>
                        </w:r>
                      </w:p>
                    </w:tc>
                  </w:tr>
                  <w:tr w:rsidR="00DF1963" w:rsidRPr="005B0E0A" w14:paraId="44B0451A" w14:textId="77777777" w:rsidTr="00E04D51">
                    <w:trPr>
                      <w:trHeight w:val="416"/>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D139FF2"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Administrativa y Financiera</w:t>
                        </w:r>
                      </w:p>
                    </w:tc>
                    <w:tc>
                      <w:tcPr>
                        <w:tcW w:w="2124" w:type="dxa"/>
                        <w:tcBorders>
                          <w:top w:val="nil"/>
                          <w:left w:val="nil"/>
                          <w:bottom w:val="single" w:sz="4" w:space="0" w:color="auto"/>
                          <w:right w:val="single" w:sz="4" w:space="0" w:color="auto"/>
                        </w:tcBorders>
                        <w:shd w:val="clear" w:color="FF0000" w:fill="FFFFFF"/>
                        <w:hideMark/>
                      </w:tcPr>
                      <w:p w14:paraId="64EBC9F9"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74%</w:t>
                        </w:r>
                      </w:p>
                    </w:tc>
                  </w:tr>
                  <w:tr w:rsidR="00DF1963" w:rsidRPr="005B0E0A" w14:paraId="1DF4B318" w14:textId="77777777" w:rsidTr="00E04D51">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957C2A6"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Análisis del Trabajo y Remuneraciones</w:t>
                        </w:r>
                      </w:p>
                    </w:tc>
                    <w:tc>
                      <w:tcPr>
                        <w:tcW w:w="2124" w:type="dxa"/>
                        <w:tcBorders>
                          <w:top w:val="nil"/>
                          <w:left w:val="nil"/>
                          <w:bottom w:val="single" w:sz="4" w:space="0" w:color="auto"/>
                          <w:right w:val="single" w:sz="4" w:space="0" w:color="auto"/>
                        </w:tcBorders>
                        <w:shd w:val="clear" w:color="6495ED" w:fill="FFFFFF"/>
                        <w:hideMark/>
                      </w:tcPr>
                      <w:p w14:paraId="76D329BA"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99%</w:t>
                        </w:r>
                      </w:p>
                    </w:tc>
                  </w:tr>
                  <w:tr w:rsidR="00DF1963" w:rsidRPr="005B0E0A" w14:paraId="00CE3D82" w14:textId="77777777" w:rsidTr="00E04D51">
                    <w:trPr>
                      <w:trHeight w:val="286"/>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F875032"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Coordinación y Seguimiento de los Procesos de Reforma</w:t>
                        </w:r>
                      </w:p>
                    </w:tc>
                    <w:tc>
                      <w:tcPr>
                        <w:tcW w:w="2124" w:type="dxa"/>
                        <w:tcBorders>
                          <w:top w:val="nil"/>
                          <w:left w:val="nil"/>
                          <w:bottom w:val="single" w:sz="4" w:space="0" w:color="auto"/>
                          <w:right w:val="single" w:sz="4" w:space="0" w:color="auto"/>
                        </w:tcBorders>
                        <w:shd w:val="clear" w:color="FF0000" w:fill="FFFFFF"/>
                        <w:hideMark/>
                      </w:tcPr>
                      <w:p w14:paraId="151C7C03"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59%</w:t>
                        </w:r>
                      </w:p>
                    </w:tc>
                  </w:tr>
                  <w:tr w:rsidR="00DF1963" w:rsidRPr="005B0E0A" w14:paraId="4CBE4989" w14:textId="77777777" w:rsidTr="00E04D5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31A6378"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Desarrollo Organizacional y Remuneraciones</w:t>
                        </w:r>
                      </w:p>
                    </w:tc>
                    <w:tc>
                      <w:tcPr>
                        <w:tcW w:w="2124" w:type="dxa"/>
                        <w:tcBorders>
                          <w:top w:val="nil"/>
                          <w:left w:val="nil"/>
                          <w:bottom w:val="single" w:sz="4" w:space="0" w:color="auto"/>
                          <w:right w:val="single" w:sz="4" w:space="0" w:color="auto"/>
                        </w:tcBorders>
                        <w:shd w:val="clear" w:color="FFFF00" w:fill="FFFFFF"/>
                        <w:hideMark/>
                      </w:tcPr>
                      <w:p w14:paraId="2666B1C3"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57%</w:t>
                        </w:r>
                      </w:p>
                    </w:tc>
                  </w:tr>
                  <w:tr w:rsidR="00DF1963" w:rsidRPr="005B0E0A" w14:paraId="480609B6" w14:textId="77777777" w:rsidTr="00E04D5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B17E719"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Diseño y Mejora de Servicios Públicos</w:t>
                        </w:r>
                      </w:p>
                    </w:tc>
                    <w:tc>
                      <w:tcPr>
                        <w:tcW w:w="2124" w:type="dxa"/>
                        <w:tcBorders>
                          <w:top w:val="nil"/>
                          <w:left w:val="nil"/>
                          <w:bottom w:val="single" w:sz="4" w:space="0" w:color="auto"/>
                          <w:right w:val="single" w:sz="4" w:space="0" w:color="auto"/>
                        </w:tcBorders>
                        <w:shd w:val="clear" w:color="FFFF00" w:fill="FFFFFF"/>
                        <w:hideMark/>
                      </w:tcPr>
                      <w:p w14:paraId="1F096F78"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69%</w:t>
                        </w:r>
                      </w:p>
                    </w:tc>
                  </w:tr>
                  <w:tr w:rsidR="00DF1963" w:rsidRPr="005B0E0A" w14:paraId="4D274AA2" w14:textId="77777777" w:rsidTr="00E04D51">
                    <w:trPr>
                      <w:trHeight w:val="457"/>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AAF7105"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Evaluación de la Gestión Institucional</w:t>
                        </w:r>
                      </w:p>
                    </w:tc>
                    <w:tc>
                      <w:tcPr>
                        <w:tcW w:w="2124" w:type="dxa"/>
                        <w:tcBorders>
                          <w:top w:val="nil"/>
                          <w:left w:val="nil"/>
                          <w:bottom w:val="single" w:sz="4" w:space="0" w:color="auto"/>
                          <w:right w:val="single" w:sz="4" w:space="0" w:color="auto"/>
                        </w:tcBorders>
                        <w:shd w:val="clear" w:color="FFFF00" w:fill="FFFFFF"/>
                        <w:hideMark/>
                      </w:tcPr>
                      <w:p w14:paraId="278FA7DB"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71%</w:t>
                        </w:r>
                      </w:p>
                    </w:tc>
                  </w:tr>
                  <w:tr w:rsidR="00DF1963" w:rsidRPr="005B0E0A" w14:paraId="0BB66BC3" w14:textId="77777777" w:rsidTr="00E04D51">
                    <w:trPr>
                      <w:trHeight w:val="422"/>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77670D07"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Evaluación Desempeño Laboral</w:t>
                        </w:r>
                      </w:p>
                    </w:tc>
                    <w:tc>
                      <w:tcPr>
                        <w:tcW w:w="2124" w:type="dxa"/>
                        <w:tcBorders>
                          <w:top w:val="nil"/>
                          <w:left w:val="nil"/>
                          <w:bottom w:val="single" w:sz="4" w:space="0" w:color="auto"/>
                          <w:right w:val="single" w:sz="4" w:space="0" w:color="auto"/>
                        </w:tcBorders>
                        <w:shd w:val="clear" w:color="008000" w:fill="FFFFFF"/>
                        <w:hideMark/>
                      </w:tcPr>
                      <w:p w14:paraId="476BC020"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82%</w:t>
                        </w:r>
                      </w:p>
                    </w:tc>
                  </w:tr>
                  <w:tr w:rsidR="00DF1963" w:rsidRPr="005B0E0A" w14:paraId="5A218008" w14:textId="77777777" w:rsidTr="00E04D51">
                    <w:trPr>
                      <w:trHeight w:val="40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7050CD09"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Sistemas de Gestión Internos</w:t>
                        </w:r>
                      </w:p>
                    </w:tc>
                    <w:tc>
                      <w:tcPr>
                        <w:tcW w:w="2124" w:type="dxa"/>
                        <w:tcBorders>
                          <w:top w:val="nil"/>
                          <w:left w:val="nil"/>
                          <w:bottom w:val="single" w:sz="4" w:space="0" w:color="auto"/>
                          <w:right w:val="single" w:sz="4" w:space="0" w:color="auto"/>
                        </w:tcBorders>
                        <w:shd w:val="clear" w:color="FFFF00" w:fill="FFFFFF"/>
                        <w:hideMark/>
                      </w:tcPr>
                      <w:p w14:paraId="66D6D11F"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70%</w:t>
                        </w:r>
                      </w:p>
                    </w:tc>
                  </w:tr>
                  <w:tr w:rsidR="00DF1963" w:rsidRPr="005B0E0A" w14:paraId="7401FE0A" w14:textId="77777777" w:rsidTr="00E04D51">
                    <w:trPr>
                      <w:trHeight w:val="39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23990B7"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Innovación</w:t>
                        </w:r>
                      </w:p>
                    </w:tc>
                    <w:tc>
                      <w:tcPr>
                        <w:tcW w:w="2124" w:type="dxa"/>
                        <w:tcBorders>
                          <w:top w:val="nil"/>
                          <w:left w:val="nil"/>
                          <w:bottom w:val="single" w:sz="4" w:space="0" w:color="auto"/>
                          <w:right w:val="single" w:sz="4" w:space="0" w:color="auto"/>
                        </w:tcBorders>
                        <w:shd w:val="clear" w:color="008000" w:fill="FFFFFF"/>
                        <w:hideMark/>
                      </w:tcPr>
                      <w:p w14:paraId="0571A635"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58%</w:t>
                        </w:r>
                      </w:p>
                    </w:tc>
                  </w:tr>
                  <w:tr w:rsidR="00DF1963" w:rsidRPr="005B0E0A" w14:paraId="66003FBD" w14:textId="77777777" w:rsidTr="00E04D51">
                    <w:trPr>
                      <w:trHeight w:val="34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B7BCE15"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Monitoreo y Evaluación de los Servicios Públicos</w:t>
                        </w:r>
                      </w:p>
                    </w:tc>
                    <w:tc>
                      <w:tcPr>
                        <w:tcW w:w="2124" w:type="dxa"/>
                        <w:tcBorders>
                          <w:top w:val="nil"/>
                          <w:left w:val="nil"/>
                          <w:bottom w:val="single" w:sz="4" w:space="0" w:color="auto"/>
                          <w:right w:val="single" w:sz="4" w:space="0" w:color="auto"/>
                        </w:tcBorders>
                        <w:shd w:val="clear" w:color="FFFF00" w:fill="FFFFFF"/>
                        <w:hideMark/>
                      </w:tcPr>
                      <w:p w14:paraId="279DA644"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83%</w:t>
                        </w:r>
                      </w:p>
                    </w:tc>
                  </w:tr>
                  <w:tr w:rsidR="00DF1963" w:rsidRPr="005B0E0A" w14:paraId="5440DB33" w14:textId="77777777" w:rsidTr="00E04D51">
                    <w:trPr>
                      <w:trHeight w:val="352"/>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29A28FA"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Planificación y Desarrollo</w:t>
                        </w:r>
                      </w:p>
                    </w:tc>
                    <w:tc>
                      <w:tcPr>
                        <w:tcW w:w="2124" w:type="dxa"/>
                        <w:tcBorders>
                          <w:top w:val="nil"/>
                          <w:left w:val="nil"/>
                          <w:bottom w:val="single" w:sz="4" w:space="0" w:color="auto"/>
                          <w:right w:val="single" w:sz="4" w:space="0" w:color="auto"/>
                        </w:tcBorders>
                        <w:shd w:val="clear" w:color="FF0000" w:fill="FFFFFF"/>
                        <w:hideMark/>
                      </w:tcPr>
                      <w:p w14:paraId="5F22C733"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71%</w:t>
                        </w:r>
                      </w:p>
                    </w:tc>
                  </w:tr>
                  <w:tr w:rsidR="00DF1963" w:rsidRPr="005B0E0A" w14:paraId="0A2F2AB3" w14:textId="77777777" w:rsidTr="00E04D51">
                    <w:trPr>
                      <w:trHeight w:val="41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7260E0A"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Reclutamiento y Selección</w:t>
                        </w:r>
                      </w:p>
                    </w:tc>
                    <w:tc>
                      <w:tcPr>
                        <w:tcW w:w="2124" w:type="dxa"/>
                        <w:tcBorders>
                          <w:top w:val="nil"/>
                          <w:left w:val="nil"/>
                          <w:bottom w:val="single" w:sz="4" w:space="0" w:color="auto"/>
                          <w:right w:val="single" w:sz="4" w:space="0" w:color="auto"/>
                        </w:tcBorders>
                        <w:shd w:val="clear" w:color="008000" w:fill="FFFFFF"/>
                        <w:hideMark/>
                      </w:tcPr>
                      <w:p w14:paraId="69F57FA7"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78%</w:t>
                        </w:r>
                      </w:p>
                    </w:tc>
                  </w:tr>
                  <w:tr w:rsidR="00DF1963" w:rsidRPr="005B0E0A" w14:paraId="7CE3B72F" w14:textId="77777777" w:rsidTr="00E04D51">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E85C043"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Reconocimiento a la Excelencia y Mejora Continua</w:t>
                        </w:r>
                      </w:p>
                    </w:tc>
                    <w:tc>
                      <w:tcPr>
                        <w:tcW w:w="2124" w:type="dxa"/>
                        <w:tcBorders>
                          <w:top w:val="nil"/>
                          <w:left w:val="nil"/>
                          <w:bottom w:val="single" w:sz="4" w:space="0" w:color="auto"/>
                          <w:right w:val="single" w:sz="4" w:space="0" w:color="auto"/>
                        </w:tcBorders>
                        <w:shd w:val="clear" w:color="FF0000" w:fill="FFFFFF"/>
                        <w:hideMark/>
                      </w:tcPr>
                      <w:p w14:paraId="7C2D9CC2"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43%</w:t>
                        </w:r>
                      </w:p>
                    </w:tc>
                  </w:tr>
                  <w:tr w:rsidR="00DF1963" w:rsidRPr="005B0E0A" w14:paraId="297BDA7C" w14:textId="77777777" w:rsidTr="00E04D51">
                    <w:trPr>
                      <w:trHeight w:val="35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6F777E4"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Recursos Humanos</w:t>
                        </w:r>
                      </w:p>
                    </w:tc>
                    <w:tc>
                      <w:tcPr>
                        <w:tcW w:w="2124" w:type="dxa"/>
                        <w:tcBorders>
                          <w:top w:val="nil"/>
                          <w:left w:val="nil"/>
                          <w:bottom w:val="single" w:sz="4" w:space="0" w:color="auto"/>
                          <w:right w:val="single" w:sz="4" w:space="0" w:color="auto"/>
                        </w:tcBorders>
                        <w:shd w:val="clear" w:color="FF0000" w:fill="FFFFFF"/>
                        <w:hideMark/>
                      </w:tcPr>
                      <w:p w14:paraId="1EBF3C5F"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61%</w:t>
                        </w:r>
                      </w:p>
                    </w:tc>
                  </w:tr>
                  <w:tr w:rsidR="00DF1963" w:rsidRPr="005B0E0A" w14:paraId="5C501211" w14:textId="77777777" w:rsidTr="00E04D5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F7995F3"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Relaciones Laborales</w:t>
                        </w:r>
                      </w:p>
                    </w:tc>
                    <w:tc>
                      <w:tcPr>
                        <w:tcW w:w="2124" w:type="dxa"/>
                        <w:tcBorders>
                          <w:top w:val="nil"/>
                          <w:left w:val="nil"/>
                          <w:bottom w:val="single" w:sz="4" w:space="0" w:color="auto"/>
                          <w:right w:val="single" w:sz="4" w:space="0" w:color="auto"/>
                        </w:tcBorders>
                        <w:shd w:val="clear" w:color="008000" w:fill="FFFFFF"/>
                        <w:hideMark/>
                      </w:tcPr>
                      <w:p w14:paraId="467A4905"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79%</w:t>
                        </w:r>
                      </w:p>
                    </w:tc>
                  </w:tr>
                  <w:tr w:rsidR="00DF1963" w:rsidRPr="005B0E0A" w14:paraId="361472D1" w14:textId="77777777" w:rsidTr="00E04D5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6D1FA6F"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de Tecnología de Información y Comunicación</w:t>
                        </w:r>
                      </w:p>
                    </w:tc>
                    <w:tc>
                      <w:tcPr>
                        <w:tcW w:w="2124" w:type="dxa"/>
                        <w:tcBorders>
                          <w:top w:val="nil"/>
                          <w:left w:val="nil"/>
                          <w:bottom w:val="single" w:sz="4" w:space="0" w:color="auto"/>
                          <w:right w:val="single" w:sz="4" w:space="0" w:color="auto"/>
                        </w:tcBorders>
                        <w:shd w:val="clear" w:color="FFFF00" w:fill="FFFFFF"/>
                        <w:hideMark/>
                      </w:tcPr>
                      <w:p w14:paraId="40812926"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73%</w:t>
                        </w:r>
                      </w:p>
                    </w:tc>
                  </w:tr>
                  <w:tr w:rsidR="00DF1963" w:rsidRPr="005B0E0A" w14:paraId="50386CB4" w14:textId="77777777" w:rsidTr="00E04D5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98597DD"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Jurídica</w:t>
                        </w:r>
                      </w:p>
                    </w:tc>
                    <w:tc>
                      <w:tcPr>
                        <w:tcW w:w="2124" w:type="dxa"/>
                        <w:tcBorders>
                          <w:top w:val="nil"/>
                          <w:left w:val="nil"/>
                          <w:bottom w:val="single" w:sz="4" w:space="0" w:color="auto"/>
                          <w:right w:val="single" w:sz="4" w:space="0" w:color="auto"/>
                        </w:tcBorders>
                        <w:shd w:val="clear" w:color="FFFF00" w:fill="FFFFFF"/>
                        <w:hideMark/>
                      </w:tcPr>
                      <w:p w14:paraId="251FCE41"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83%</w:t>
                        </w:r>
                      </w:p>
                    </w:tc>
                  </w:tr>
                  <w:tr w:rsidR="00DF1963" w:rsidRPr="005B0E0A" w14:paraId="026ADCD8" w14:textId="77777777" w:rsidTr="00E04D5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FAF0E1C"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Dirección Sistemas de Carrera</w:t>
                        </w:r>
                      </w:p>
                    </w:tc>
                    <w:tc>
                      <w:tcPr>
                        <w:tcW w:w="2124" w:type="dxa"/>
                        <w:tcBorders>
                          <w:top w:val="nil"/>
                          <w:left w:val="nil"/>
                          <w:bottom w:val="single" w:sz="4" w:space="0" w:color="auto"/>
                          <w:right w:val="single" w:sz="4" w:space="0" w:color="auto"/>
                        </w:tcBorders>
                        <w:shd w:val="clear" w:color="FF0000" w:fill="FFFFFF"/>
                        <w:hideMark/>
                      </w:tcPr>
                      <w:p w14:paraId="19BCFE0C"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76%</w:t>
                        </w:r>
                      </w:p>
                    </w:tc>
                  </w:tr>
                  <w:tr w:rsidR="00DF1963" w:rsidRPr="005B0E0A" w14:paraId="58B88E08" w14:textId="77777777" w:rsidTr="00E04D51">
                    <w:trPr>
                      <w:trHeight w:val="31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8A6ECB6" w14:textId="77777777" w:rsidR="00DF1963" w:rsidRPr="005B0E0A" w:rsidRDefault="00DF1963"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Oficina de Acceso a la Información</w:t>
                        </w:r>
                      </w:p>
                    </w:tc>
                    <w:tc>
                      <w:tcPr>
                        <w:tcW w:w="2124" w:type="dxa"/>
                        <w:tcBorders>
                          <w:top w:val="nil"/>
                          <w:left w:val="nil"/>
                          <w:bottom w:val="single" w:sz="4" w:space="0" w:color="auto"/>
                          <w:right w:val="single" w:sz="4" w:space="0" w:color="auto"/>
                        </w:tcBorders>
                        <w:shd w:val="clear" w:color="FF0000" w:fill="FFFFFF"/>
                        <w:hideMark/>
                      </w:tcPr>
                      <w:p w14:paraId="16D3DC56" w14:textId="77777777" w:rsidR="00DF1963" w:rsidRPr="005B0E0A" w:rsidRDefault="00DF1963" w:rsidP="00DF1963">
                        <w:pPr>
                          <w:spacing w:after="0" w:line="240" w:lineRule="auto"/>
                          <w:jc w:val="center"/>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74%</w:t>
                        </w:r>
                      </w:p>
                    </w:tc>
                  </w:tr>
                </w:tbl>
                <w:p w14:paraId="276E17A3" w14:textId="77777777" w:rsidR="00DF1963" w:rsidRPr="005B0E0A" w:rsidRDefault="00DF1963" w:rsidP="00DF1963">
                  <w:pPr>
                    <w:spacing w:after="0" w:line="240" w:lineRule="auto"/>
                    <w:rPr>
                      <w:rFonts w:ascii="Times New Roman" w:hAnsi="Times New Roman"/>
                      <w:color w:val="767171"/>
                      <w:spacing w:val="20"/>
                      <w:sz w:val="24"/>
                      <w:szCs w:val="24"/>
                      <w:lang w:val="es-ES"/>
                    </w:rPr>
                  </w:pPr>
                </w:p>
              </w:tc>
            </w:tr>
            <w:tr w:rsidR="00DF1963" w:rsidRPr="005B0E0A" w14:paraId="3790E29A" w14:textId="77777777" w:rsidTr="00C2198F">
              <w:trPr>
                <w:trHeight w:val="218"/>
                <w:jc w:val="center"/>
              </w:trPr>
              <w:tc>
                <w:tcPr>
                  <w:tcW w:w="8290" w:type="dxa"/>
                  <w:tcBorders>
                    <w:top w:val="nil"/>
                    <w:left w:val="nil"/>
                    <w:bottom w:val="nil"/>
                    <w:right w:val="nil"/>
                  </w:tcBorders>
                  <w:shd w:val="clear" w:color="auto" w:fill="auto"/>
                  <w:noWrap/>
                  <w:vAlign w:val="bottom"/>
                  <w:hideMark/>
                </w:tcPr>
                <w:p w14:paraId="2BA8ADE4" w14:textId="77777777" w:rsidR="00DF1963" w:rsidRPr="005B0E0A" w:rsidRDefault="00DF1963" w:rsidP="00DF1963">
                  <w:pPr>
                    <w:spacing w:after="0" w:line="240" w:lineRule="auto"/>
                    <w:rPr>
                      <w:rFonts w:ascii="Times New Roman" w:hAnsi="Times New Roman"/>
                      <w:color w:val="767171"/>
                      <w:spacing w:val="20"/>
                      <w:sz w:val="24"/>
                      <w:szCs w:val="24"/>
                      <w:lang w:val="es-ES"/>
                    </w:rPr>
                  </w:pPr>
                </w:p>
                <w:p w14:paraId="6A085C91" w14:textId="77777777" w:rsidR="00DF1963" w:rsidRDefault="00DF1963" w:rsidP="00DF1963">
                  <w:pPr>
                    <w:spacing w:after="0" w:line="24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Políticas Transversales</w:t>
                  </w:r>
                </w:p>
                <w:p w14:paraId="5DD41738" w14:textId="77777777" w:rsidR="00DF1963" w:rsidRDefault="00DF1963" w:rsidP="00DF1963">
                  <w:pPr>
                    <w:spacing w:after="0" w:line="240" w:lineRule="auto"/>
                    <w:rPr>
                      <w:rFonts w:ascii="Times New Roman" w:hAnsi="Times New Roman"/>
                      <w:color w:val="767171"/>
                      <w:spacing w:val="20"/>
                      <w:sz w:val="24"/>
                      <w:szCs w:val="24"/>
                      <w:lang w:val="es-ES"/>
                    </w:rPr>
                  </w:pPr>
                </w:p>
                <w:p w14:paraId="2C8B9DE8" w14:textId="77777777" w:rsidR="00DF1963" w:rsidRPr="005B0E0A" w:rsidRDefault="00DF1963" w:rsidP="00DF1963">
                  <w:pPr>
                    <w:spacing w:after="0" w:line="36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Con relación a las implementaciones en la Institución de cinco Políticas Transversales, impulsadas por el Gobierno Dominicano a través del Ministerio de Economía, Planificación y Desarrollo, a fin de cumplir con lo establecido en la Estrategia Nacional de Desarrollo 2030, a noviembre de este año 2023, hemos logrados un avance de un 88.66% en el promedio general de ejecución, distribuidas de la siguiente manera:</w:t>
                  </w:r>
                </w:p>
                <w:p w14:paraId="0335899A" w14:textId="77777777" w:rsidR="00DF1963" w:rsidRPr="005B0E0A" w:rsidRDefault="00DF1963" w:rsidP="00DF1963">
                  <w:pPr>
                    <w:spacing w:after="0" w:line="240" w:lineRule="auto"/>
                    <w:rPr>
                      <w:rFonts w:ascii="Times New Roman" w:hAnsi="Times New Roman"/>
                      <w:color w:val="767171"/>
                      <w:spacing w:val="20"/>
                      <w:sz w:val="24"/>
                      <w:szCs w:val="24"/>
                      <w:lang w:val="es-ES"/>
                    </w:rPr>
                  </w:pPr>
                </w:p>
                <w:p w14:paraId="6AD4C4D1" w14:textId="79066087" w:rsidR="00DF1963" w:rsidRPr="005B0E0A" w:rsidRDefault="00932BEA" w:rsidP="00932BEA">
                  <w:pPr>
                    <w:spacing w:after="0" w:line="240" w:lineRule="auto"/>
                    <w:jc w:val="center"/>
                    <w:rPr>
                      <w:rFonts w:ascii="Times New Roman" w:hAnsi="Times New Roman"/>
                      <w:color w:val="767171"/>
                      <w:spacing w:val="20"/>
                      <w:sz w:val="24"/>
                      <w:szCs w:val="24"/>
                      <w:lang w:val="es-ES"/>
                    </w:rPr>
                  </w:pPr>
                  <w:r w:rsidRPr="005B0E0A">
                    <w:rPr>
                      <w:rFonts w:ascii="Times New Roman" w:hAnsi="Times New Roman"/>
                      <w:noProof/>
                      <w:color w:val="767171"/>
                      <w:spacing w:val="20"/>
                      <w:sz w:val="24"/>
                      <w:szCs w:val="24"/>
                      <w:lang w:val="es-ES"/>
                    </w:rPr>
                    <w:drawing>
                      <wp:inline distT="0" distB="0" distL="0" distR="0" wp14:anchorId="04B20705" wp14:editId="4E8A29E7">
                        <wp:extent cx="5030470" cy="2701925"/>
                        <wp:effectExtent l="0" t="0" r="17780" b="3175"/>
                        <wp:docPr id="2136693264" name="Gráfico 1">
                          <a:extLst xmlns:a="http://schemas.openxmlformats.org/drawingml/2006/main">
                            <a:ext uri="{FF2B5EF4-FFF2-40B4-BE49-F238E27FC236}">
                              <a16:creationId xmlns:a16="http://schemas.microsoft.com/office/drawing/2014/main" id="{5C612A0D-FC0B-364C-088F-02CC3E787C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F8F7B56" w14:textId="77777777" w:rsidR="00DF1963" w:rsidRPr="005B0E0A" w:rsidRDefault="00DF1963" w:rsidP="00DF1963">
                  <w:pPr>
                    <w:spacing w:after="0" w:line="240" w:lineRule="auto"/>
                    <w:rPr>
                      <w:rFonts w:ascii="Times New Roman" w:hAnsi="Times New Roman"/>
                      <w:color w:val="767171"/>
                      <w:spacing w:val="20"/>
                      <w:sz w:val="24"/>
                      <w:szCs w:val="24"/>
                      <w:lang w:val="es-ES"/>
                    </w:rPr>
                  </w:pPr>
                </w:p>
                <w:p w14:paraId="3E7B845C" w14:textId="1D181089" w:rsidR="00DF1963" w:rsidRPr="005B0E0A" w:rsidRDefault="00A624AD" w:rsidP="00DF1963">
                  <w:pPr>
                    <w:spacing w:after="0" w:line="240" w:lineRule="auto"/>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 xml:space="preserve">   </w:t>
                  </w:r>
                  <w:r w:rsidRPr="0092007E">
                    <w:rPr>
                      <w:rFonts w:ascii="Times New Roman" w:hAnsi="Times New Roman"/>
                      <w:color w:val="767171"/>
                      <w:spacing w:val="20"/>
                      <w:szCs w:val="18"/>
                      <w:lang w:val="es-ES"/>
                    </w:rPr>
                    <w:t>Fuente: SISMAP Gestión Pública</w:t>
                  </w:r>
                </w:p>
                <w:p w14:paraId="2391897A" w14:textId="77777777" w:rsidR="00DF1963" w:rsidRPr="005B0E0A" w:rsidRDefault="00DF1963" w:rsidP="00DF1963">
                  <w:pPr>
                    <w:spacing w:after="0" w:line="240" w:lineRule="auto"/>
                    <w:rPr>
                      <w:rFonts w:ascii="Times New Roman" w:hAnsi="Times New Roman"/>
                      <w:color w:val="767171"/>
                      <w:spacing w:val="20"/>
                      <w:sz w:val="24"/>
                      <w:szCs w:val="24"/>
                      <w:lang w:val="es-ES"/>
                    </w:rPr>
                  </w:pPr>
                </w:p>
                <w:p w14:paraId="4024715E" w14:textId="77777777" w:rsidR="00B346EE" w:rsidRPr="005B0E0A" w:rsidRDefault="00B346EE" w:rsidP="00B346EE">
                  <w:pPr>
                    <w:spacing w:after="0" w:line="240" w:lineRule="auto"/>
                    <w:rPr>
                      <w:rFonts w:ascii="Times New Roman" w:hAnsi="Times New Roman"/>
                      <w:color w:val="767171"/>
                      <w:spacing w:val="20"/>
                      <w:sz w:val="24"/>
                      <w:szCs w:val="24"/>
                      <w:lang w:val="es-ES"/>
                    </w:rPr>
                  </w:pPr>
                </w:p>
                <w:p w14:paraId="2153CECF" w14:textId="7A49224A" w:rsidR="00DF1963" w:rsidRDefault="00B346EE" w:rsidP="00B346EE">
                  <w:pPr>
                    <w:spacing w:after="0" w:line="360" w:lineRule="auto"/>
                    <w:rPr>
                      <w:rFonts w:ascii="Times New Roman" w:hAnsi="Times New Roman"/>
                      <w:color w:val="767171"/>
                      <w:spacing w:val="20"/>
                      <w:sz w:val="24"/>
                      <w:szCs w:val="24"/>
                      <w:lang w:val="es-ES"/>
                    </w:rPr>
                  </w:pPr>
                  <w:r w:rsidRPr="00C314BC">
                    <w:rPr>
                      <w:rFonts w:ascii="Times New Roman" w:hAnsi="Times New Roman"/>
                      <w:color w:val="767171"/>
                      <w:spacing w:val="20"/>
                      <w:sz w:val="24"/>
                      <w:szCs w:val="24"/>
                      <w:lang w:val="es-ES"/>
                    </w:rPr>
                    <w:t xml:space="preserve">En lo relativo a la </w:t>
                  </w:r>
                  <w:r w:rsidR="000C3FA1">
                    <w:rPr>
                      <w:rFonts w:ascii="Times New Roman" w:hAnsi="Times New Roman"/>
                      <w:color w:val="767171"/>
                      <w:spacing w:val="20"/>
                      <w:sz w:val="24"/>
                      <w:szCs w:val="24"/>
                      <w:lang w:val="es-ES"/>
                    </w:rPr>
                    <w:t>P</w:t>
                  </w:r>
                  <w:r w:rsidRPr="00C314BC">
                    <w:rPr>
                      <w:rFonts w:ascii="Times New Roman" w:hAnsi="Times New Roman"/>
                      <w:color w:val="767171"/>
                      <w:spacing w:val="20"/>
                      <w:sz w:val="24"/>
                      <w:szCs w:val="24"/>
                      <w:lang w:val="es-ES"/>
                    </w:rPr>
                    <w:t xml:space="preserve">olítica </w:t>
                  </w:r>
                  <w:r w:rsidR="000C3FA1">
                    <w:rPr>
                      <w:rFonts w:ascii="Times New Roman" w:hAnsi="Times New Roman"/>
                      <w:color w:val="767171"/>
                      <w:spacing w:val="20"/>
                      <w:sz w:val="24"/>
                      <w:szCs w:val="24"/>
                      <w:lang w:val="es-ES"/>
                    </w:rPr>
                    <w:t>T</w:t>
                  </w:r>
                  <w:r w:rsidRPr="00C314BC">
                    <w:rPr>
                      <w:rFonts w:ascii="Times New Roman" w:hAnsi="Times New Roman"/>
                      <w:color w:val="767171"/>
                      <w:spacing w:val="20"/>
                      <w:sz w:val="24"/>
                      <w:szCs w:val="24"/>
                      <w:lang w:val="es-ES"/>
                    </w:rPr>
                    <w:t xml:space="preserve">ransversal de </w:t>
                  </w:r>
                  <w:r w:rsidR="000C3FA1">
                    <w:rPr>
                      <w:rFonts w:ascii="Times New Roman" w:hAnsi="Times New Roman"/>
                      <w:color w:val="767171"/>
                      <w:spacing w:val="20"/>
                      <w:sz w:val="24"/>
                      <w:szCs w:val="24"/>
                      <w:lang w:val="es-ES"/>
                    </w:rPr>
                    <w:t xml:space="preserve">Igualdad de </w:t>
                  </w:r>
                  <w:r w:rsidRPr="00C314BC">
                    <w:rPr>
                      <w:rFonts w:ascii="Times New Roman" w:hAnsi="Times New Roman"/>
                      <w:color w:val="767171"/>
                      <w:spacing w:val="20"/>
                      <w:sz w:val="24"/>
                      <w:szCs w:val="24"/>
                      <w:lang w:val="es-ES"/>
                    </w:rPr>
                    <w:t>Género, las acciones ejecutadas por el Ministerio fueron las siguientes:</w:t>
                  </w:r>
                </w:p>
                <w:p w14:paraId="4A7D555F" w14:textId="77777777" w:rsidR="00B346EE" w:rsidRPr="005B0E0A" w:rsidRDefault="00B346EE" w:rsidP="00B346EE">
                  <w:pPr>
                    <w:spacing w:after="0" w:line="240" w:lineRule="auto"/>
                    <w:rPr>
                      <w:rFonts w:ascii="Times New Roman" w:hAnsi="Times New Roman"/>
                      <w:color w:val="767171"/>
                      <w:spacing w:val="20"/>
                      <w:sz w:val="24"/>
                      <w:szCs w:val="24"/>
                      <w:lang w:val="es-ES"/>
                    </w:rPr>
                  </w:pPr>
                </w:p>
                <w:p w14:paraId="2731AB99" w14:textId="77777777" w:rsidR="00DF1963" w:rsidRPr="005B0E0A" w:rsidRDefault="00DF1963" w:rsidP="00DF1963">
                  <w:pPr>
                    <w:spacing w:after="0" w:line="240" w:lineRule="auto"/>
                    <w:rPr>
                      <w:rFonts w:ascii="Times New Roman" w:hAnsi="Times New Roman"/>
                      <w:color w:val="767171"/>
                      <w:spacing w:val="20"/>
                      <w:sz w:val="24"/>
                      <w:szCs w:val="24"/>
                      <w:lang w:val="es-ES"/>
                    </w:rPr>
                  </w:pPr>
                </w:p>
              </w:tc>
            </w:tr>
          </w:tbl>
          <w:p w14:paraId="678BA4C3" w14:textId="62DDFD8F" w:rsidR="00B346EE" w:rsidRPr="00C314BC" w:rsidRDefault="00B346EE" w:rsidP="00F577E9">
            <w:pPr>
              <w:pStyle w:val="Prrafodelista"/>
              <w:numPr>
                <w:ilvl w:val="0"/>
                <w:numId w:val="43"/>
              </w:numPr>
              <w:spacing w:after="0" w:line="360" w:lineRule="auto"/>
              <w:jc w:val="both"/>
              <w:rPr>
                <w:rFonts w:ascii="Times New Roman" w:hAnsi="Times New Roman"/>
                <w:color w:val="767171"/>
                <w:spacing w:val="20"/>
                <w:sz w:val="24"/>
                <w:szCs w:val="24"/>
                <w:lang w:val="es-ES"/>
              </w:rPr>
            </w:pPr>
            <w:r w:rsidRPr="00C314BC">
              <w:rPr>
                <w:rFonts w:ascii="Times New Roman" w:hAnsi="Times New Roman"/>
                <w:color w:val="767171"/>
                <w:spacing w:val="20"/>
                <w:sz w:val="24"/>
                <w:szCs w:val="24"/>
                <w:lang w:val="es-ES"/>
              </w:rPr>
              <w:t>Se ha reestructurado el Comité de Transversalización de Género y ha recibido el taller de inducción por parte del MMujer</w:t>
            </w:r>
            <w:r>
              <w:rPr>
                <w:rFonts w:ascii="Times New Roman" w:hAnsi="Times New Roman"/>
                <w:color w:val="767171"/>
                <w:spacing w:val="20"/>
                <w:sz w:val="24"/>
                <w:szCs w:val="24"/>
                <w:lang w:val="es-ES"/>
              </w:rPr>
              <w:t>.</w:t>
            </w:r>
            <w:r w:rsidRPr="00C314BC">
              <w:rPr>
                <w:rFonts w:ascii="Times New Roman" w:hAnsi="Times New Roman"/>
                <w:color w:val="767171"/>
                <w:spacing w:val="20"/>
                <w:sz w:val="24"/>
                <w:szCs w:val="24"/>
                <w:lang w:val="es-ES"/>
              </w:rPr>
              <w:t xml:space="preserve"> </w:t>
            </w:r>
          </w:p>
          <w:p w14:paraId="733CB895" w14:textId="66FC5D5A" w:rsidR="00B346EE" w:rsidRPr="00C314BC" w:rsidRDefault="00B346EE" w:rsidP="00F577E9">
            <w:pPr>
              <w:pStyle w:val="Prrafodelista"/>
              <w:numPr>
                <w:ilvl w:val="0"/>
                <w:numId w:val="43"/>
              </w:numPr>
              <w:spacing w:after="0" w:line="360" w:lineRule="auto"/>
              <w:jc w:val="both"/>
              <w:rPr>
                <w:rFonts w:ascii="Times New Roman" w:hAnsi="Times New Roman"/>
                <w:color w:val="767171"/>
                <w:spacing w:val="20"/>
                <w:sz w:val="24"/>
                <w:szCs w:val="24"/>
                <w:lang w:val="es-ES"/>
              </w:rPr>
            </w:pPr>
            <w:r w:rsidRPr="00C314BC">
              <w:rPr>
                <w:rFonts w:ascii="Times New Roman" w:hAnsi="Times New Roman"/>
                <w:color w:val="767171"/>
                <w:spacing w:val="20"/>
                <w:sz w:val="24"/>
                <w:szCs w:val="24"/>
                <w:lang w:val="es-ES"/>
              </w:rPr>
              <w:t xml:space="preserve">Si bien el cargo de Coordinadora de Igualdad de Género está previsto en el Manual de Cargos del Ministerio de Administración </w:t>
            </w:r>
            <w:r w:rsidRPr="00C314BC">
              <w:rPr>
                <w:rFonts w:ascii="Times New Roman" w:hAnsi="Times New Roman"/>
                <w:color w:val="767171"/>
                <w:spacing w:val="20"/>
                <w:sz w:val="24"/>
                <w:szCs w:val="24"/>
                <w:lang w:val="es-ES"/>
              </w:rPr>
              <w:lastRenderedPageBreak/>
              <w:t>Pública, para 2023 se ha designado, por instrucción del ministro, al punto focal de género a lo interno de la Dirección de Recursos Humanos del MAP y dicho rol se integra en el acuerdo de desempeño de la responsable</w:t>
            </w:r>
            <w:r>
              <w:rPr>
                <w:rFonts w:ascii="Times New Roman" w:hAnsi="Times New Roman"/>
                <w:color w:val="767171"/>
                <w:spacing w:val="20"/>
                <w:sz w:val="24"/>
                <w:szCs w:val="24"/>
                <w:lang w:val="es-ES"/>
              </w:rPr>
              <w:t>.</w:t>
            </w:r>
            <w:r w:rsidRPr="00C314BC">
              <w:rPr>
                <w:rFonts w:ascii="Times New Roman" w:hAnsi="Times New Roman"/>
                <w:color w:val="767171"/>
                <w:spacing w:val="20"/>
                <w:sz w:val="24"/>
                <w:szCs w:val="24"/>
                <w:lang w:val="es-ES"/>
              </w:rPr>
              <w:t xml:space="preserve"> </w:t>
            </w:r>
          </w:p>
          <w:p w14:paraId="7B8233F8" w14:textId="77777777" w:rsidR="00B346EE" w:rsidRPr="00C314BC" w:rsidRDefault="00B346EE" w:rsidP="00F577E9">
            <w:pPr>
              <w:pStyle w:val="Prrafodelista"/>
              <w:numPr>
                <w:ilvl w:val="0"/>
                <w:numId w:val="43"/>
              </w:numPr>
              <w:spacing w:after="0" w:line="360" w:lineRule="auto"/>
              <w:jc w:val="both"/>
              <w:rPr>
                <w:rFonts w:ascii="Times New Roman" w:hAnsi="Times New Roman"/>
                <w:color w:val="767171"/>
                <w:spacing w:val="20"/>
                <w:sz w:val="24"/>
                <w:szCs w:val="24"/>
                <w:lang w:val="es-ES"/>
              </w:rPr>
            </w:pPr>
            <w:r w:rsidRPr="00C314BC">
              <w:rPr>
                <w:rFonts w:ascii="Times New Roman" w:hAnsi="Times New Roman"/>
                <w:color w:val="767171"/>
                <w:spacing w:val="20"/>
                <w:sz w:val="24"/>
                <w:szCs w:val="24"/>
                <w:lang w:val="es-ES"/>
              </w:rPr>
              <w:t xml:space="preserve">Las acciones vinculadas a inclusión del enfoque de género han sido visibilizadas y definidas en el POA 2023 del Ministerio </w:t>
            </w:r>
          </w:p>
          <w:p w14:paraId="16402D69" w14:textId="12FC2ED9" w:rsidR="00B346EE" w:rsidRPr="00B346EE" w:rsidRDefault="00B346EE" w:rsidP="00F577E9">
            <w:pPr>
              <w:pStyle w:val="Prrafodelista"/>
              <w:numPr>
                <w:ilvl w:val="0"/>
                <w:numId w:val="43"/>
              </w:numPr>
              <w:spacing w:after="0" w:line="360" w:lineRule="auto"/>
              <w:jc w:val="both"/>
              <w:rPr>
                <w:rFonts w:ascii="Times New Roman" w:hAnsi="Times New Roman"/>
                <w:color w:val="767171"/>
                <w:spacing w:val="20"/>
                <w:sz w:val="24"/>
                <w:szCs w:val="24"/>
                <w:lang w:val="es-ES"/>
              </w:rPr>
            </w:pPr>
            <w:r w:rsidRPr="00B346EE">
              <w:rPr>
                <w:rFonts w:ascii="Times New Roman" w:hAnsi="Times New Roman"/>
                <w:color w:val="767171"/>
                <w:spacing w:val="20"/>
                <w:sz w:val="24"/>
                <w:szCs w:val="24"/>
                <w:lang w:val="es-ES"/>
              </w:rPr>
              <w:t xml:space="preserve">La información de los empleados visitantes y participantes en actividades se encuentra desagregada por sexo. Igualmente, </w:t>
            </w:r>
            <w:r>
              <w:rPr>
                <w:rFonts w:ascii="Times New Roman" w:hAnsi="Times New Roman"/>
                <w:color w:val="767171"/>
                <w:spacing w:val="20"/>
                <w:sz w:val="24"/>
                <w:szCs w:val="24"/>
                <w:lang w:val="es-ES"/>
              </w:rPr>
              <w:t>e</w:t>
            </w:r>
            <w:r w:rsidRPr="00B346EE">
              <w:rPr>
                <w:rFonts w:ascii="Times New Roman" w:hAnsi="Times New Roman"/>
                <w:color w:val="767171"/>
                <w:spacing w:val="20"/>
                <w:sz w:val="24"/>
                <w:szCs w:val="24"/>
                <w:lang w:val="es-ES"/>
              </w:rPr>
              <w:t xml:space="preserve">l plan de formación 2023 del MAP incorpora módulos específicos de género, </w:t>
            </w:r>
          </w:p>
          <w:p w14:paraId="165FF30D" w14:textId="50061141" w:rsidR="00DF1963" w:rsidRPr="005B0E0A" w:rsidRDefault="00B346EE" w:rsidP="00F577E9">
            <w:pPr>
              <w:pStyle w:val="Prrafodelista"/>
              <w:numPr>
                <w:ilvl w:val="0"/>
                <w:numId w:val="43"/>
              </w:numPr>
              <w:spacing w:after="0" w:line="360" w:lineRule="auto"/>
              <w:jc w:val="both"/>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 xml:space="preserve">El MAP ha venido incrementando de forma progresiva el </w:t>
            </w:r>
            <w:r w:rsidR="00BF29CC">
              <w:rPr>
                <w:rFonts w:ascii="Times New Roman" w:hAnsi="Times New Roman"/>
                <w:color w:val="767171"/>
                <w:spacing w:val="20"/>
                <w:sz w:val="24"/>
                <w:szCs w:val="24"/>
                <w:lang w:val="es-ES"/>
              </w:rPr>
              <w:t xml:space="preserve">porcentaje </w:t>
            </w:r>
            <w:r w:rsidR="00BF29CC" w:rsidRPr="005B0E0A">
              <w:rPr>
                <w:rFonts w:ascii="Times New Roman" w:hAnsi="Times New Roman"/>
                <w:color w:val="767171"/>
                <w:spacing w:val="20"/>
                <w:sz w:val="24"/>
                <w:szCs w:val="24"/>
                <w:lang w:val="es-ES"/>
              </w:rPr>
              <w:t>de</w:t>
            </w:r>
            <w:r w:rsidRPr="005B0E0A">
              <w:rPr>
                <w:rFonts w:ascii="Times New Roman" w:hAnsi="Times New Roman"/>
                <w:color w:val="767171"/>
                <w:spacing w:val="20"/>
                <w:sz w:val="24"/>
                <w:szCs w:val="24"/>
                <w:lang w:val="es-ES"/>
              </w:rPr>
              <w:t xml:space="preserve"> compras a las </w:t>
            </w:r>
            <w:r w:rsidR="00C344FB" w:rsidRPr="005B0E0A">
              <w:rPr>
                <w:rFonts w:ascii="Times New Roman" w:hAnsi="Times New Roman"/>
                <w:color w:val="767171"/>
                <w:spacing w:val="20"/>
                <w:sz w:val="24"/>
                <w:szCs w:val="24"/>
                <w:lang w:val="es-ES"/>
              </w:rPr>
              <w:t>MIPYMES</w:t>
            </w:r>
            <w:r w:rsidRPr="005B0E0A">
              <w:rPr>
                <w:rFonts w:ascii="Times New Roman" w:hAnsi="Times New Roman"/>
                <w:color w:val="767171"/>
                <w:spacing w:val="20"/>
                <w:sz w:val="24"/>
                <w:szCs w:val="24"/>
                <w:lang w:val="es-ES"/>
              </w:rPr>
              <w:t xml:space="preserve"> y a las </w:t>
            </w:r>
            <w:r w:rsidR="00C344FB" w:rsidRPr="005B0E0A">
              <w:rPr>
                <w:rFonts w:ascii="Times New Roman" w:hAnsi="Times New Roman"/>
                <w:color w:val="767171"/>
                <w:spacing w:val="20"/>
                <w:sz w:val="24"/>
                <w:szCs w:val="24"/>
                <w:lang w:val="es-ES"/>
              </w:rPr>
              <w:t>MIPYMES</w:t>
            </w:r>
            <w:r w:rsidRPr="005B0E0A">
              <w:rPr>
                <w:rFonts w:ascii="Times New Roman" w:hAnsi="Times New Roman"/>
                <w:color w:val="767171"/>
                <w:spacing w:val="20"/>
                <w:sz w:val="24"/>
                <w:szCs w:val="24"/>
                <w:lang w:val="es-ES"/>
              </w:rPr>
              <w:t xml:space="preserve"> mujer, con trimestres por encima del 45 %, además, se c</w:t>
            </w:r>
            <w:r w:rsidRPr="00C314BC">
              <w:rPr>
                <w:rFonts w:ascii="Times New Roman" w:hAnsi="Times New Roman"/>
                <w:color w:val="767171"/>
                <w:spacing w:val="20"/>
                <w:sz w:val="24"/>
                <w:szCs w:val="24"/>
                <w:lang w:val="es-ES"/>
              </w:rPr>
              <w:t>uenta con un clasificador</w:t>
            </w:r>
            <w:r w:rsidR="00BF29CC">
              <w:rPr>
                <w:rFonts w:ascii="Times New Roman" w:hAnsi="Times New Roman"/>
                <w:color w:val="767171"/>
                <w:spacing w:val="20"/>
                <w:sz w:val="24"/>
                <w:szCs w:val="24"/>
                <w:lang w:val="es-ES"/>
              </w:rPr>
              <w:t xml:space="preserve"> </w:t>
            </w:r>
            <w:r w:rsidRPr="00C314BC">
              <w:rPr>
                <w:rFonts w:ascii="Times New Roman" w:hAnsi="Times New Roman"/>
                <w:color w:val="767171"/>
                <w:spacing w:val="20"/>
                <w:sz w:val="24"/>
                <w:szCs w:val="24"/>
                <w:lang w:val="es-ES"/>
              </w:rPr>
              <w:t>específico</w:t>
            </w:r>
            <w:r w:rsidR="00BF29CC">
              <w:rPr>
                <w:rFonts w:ascii="Times New Roman" w:hAnsi="Times New Roman"/>
                <w:color w:val="767171"/>
                <w:spacing w:val="20"/>
                <w:sz w:val="24"/>
                <w:szCs w:val="24"/>
                <w:lang w:val="es-ES"/>
              </w:rPr>
              <w:t xml:space="preserve"> </w:t>
            </w:r>
            <w:r w:rsidRPr="00C314BC">
              <w:rPr>
                <w:rFonts w:ascii="Times New Roman" w:hAnsi="Times New Roman"/>
                <w:color w:val="767171"/>
                <w:spacing w:val="20"/>
                <w:sz w:val="24"/>
                <w:szCs w:val="24"/>
                <w:lang w:val="es-ES"/>
              </w:rPr>
              <w:t>en su estructura programática</w:t>
            </w:r>
            <w:r w:rsidRPr="005B0E0A">
              <w:rPr>
                <w:rFonts w:ascii="Times New Roman" w:hAnsi="Times New Roman"/>
                <w:color w:val="767171"/>
                <w:spacing w:val="20"/>
                <w:sz w:val="24"/>
                <w:szCs w:val="24"/>
                <w:lang w:val="es-ES"/>
              </w:rPr>
              <w:t>.</w:t>
            </w:r>
            <w:r w:rsidRPr="00C314BC">
              <w:rPr>
                <w:rFonts w:ascii="Times New Roman" w:hAnsi="Times New Roman"/>
                <w:color w:val="767171"/>
                <w:spacing w:val="20"/>
                <w:sz w:val="24"/>
                <w:szCs w:val="24"/>
                <w:lang w:val="es-ES"/>
              </w:rPr>
              <w:t xml:space="preserve"> </w:t>
            </w:r>
            <w:r w:rsidRPr="00C314BC">
              <w:rPr>
                <w:rFonts w:ascii="Times New Roman" w:hAnsi="Times New Roman"/>
                <w:color w:val="767171"/>
                <w:spacing w:val="20"/>
                <w:sz w:val="24"/>
                <w:szCs w:val="24"/>
                <w:lang w:val="es-ES"/>
              </w:rPr>
              <w:br/>
            </w:r>
          </w:p>
          <w:p w14:paraId="27501385" w14:textId="2DD29C22" w:rsidR="005B0E0A" w:rsidRPr="00C314BC" w:rsidRDefault="005B0E0A" w:rsidP="005B0E0A">
            <w:pPr>
              <w:spacing w:before="89" w:after="0" w:line="360" w:lineRule="auto"/>
              <w:textAlignment w:val="baseline"/>
              <w:rPr>
                <w:rFonts w:ascii="Times New Roman" w:hAnsi="Times New Roman"/>
                <w:color w:val="767171"/>
                <w:spacing w:val="20"/>
                <w:sz w:val="24"/>
                <w:szCs w:val="24"/>
                <w:lang w:val="es-ES"/>
              </w:rPr>
            </w:pPr>
            <w:r w:rsidRPr="005B0E0A">
              <w:rPr>
                <w:rFonts w:ascii="Times New Roman" w:hAnsi="Times New Roman"/>
                <w:color w:val="767171"/>
                <w:spacing w:val="20"/>
                <w:sz w:val="24"/>
                <w:szCs w:val="24"/>
                <w:lang w:val="es-ES"/>
              </w:rPr>
              <w:t>En cuanto a la Política Transversal de Cohesión Territorial, el MA</w:t>
            </w:r>
            <w:r w:rsidRPr="00C314BC">
              <w:rPr>
                <w:rFonts w:ascii="Times New Roman" w:hAnsi="Times New Roman"/>
                <w:color w:val="767171"/>
                <w:spacing w:val="20"/>
                <w:sz w:val="24"/>
                <w:szCs w:val="24"/>
                <w:lang w:val="es-ES"/>
              </w:rPr>
              <w:t xml:space="preserve">P analizó las demandas de la ciudadanía previstas en el </w:t>
            </w:r>
            <w:r>
              <w:rPr>
                <w:rFonts w:ascii="Times New Roman" w:hAnsi="Times New Roman"/>
                <w:color w:val="767171"/>
                <w:spacing w:val="20"/>
                <w:sz w:val="24"/>
                <w:szCs w:val="24"/>
                <w:lang w:val="es-ES"/>
              </w:rPr>
              <w:t xml:space="preserve">sistema </w:t>
            </w:r>
            <w:r w:rsidRPr="00C314BC">
              <w:rPr>
                <w:rFonts w:ascii="Times New Roman" w:hAnsi="Times New Roman"/>
                <w:color w:val="767171"/>
                <w:spacing w:val="20"/>
                <w:sz w:val="24"/>
                <w:szCs w:val="24"/>
                <w:lang w:val="es-ES"/>
              </w:rPr>
              <w:t>RUDCT</w:t>
            </w:r>
            <w:r>
              <w:rPr>
                <w:rFonts w:ascii="Times New Roman" w:hAnsi="Times New Roman"/>
                <w:color w:val="767171"/>
                <w:spacing w:val="20"/>
                <w:sz w:val="24"/>
                <w:szCs w:val="24"/>
                <w:lang w:val="es-ES"/>
              </w:rPr>
              <w:t xml:space="preserve"> (Registro Único de Demandas Ciudadanas Territoriales) </w:t>
            </w:r>
            <w:r w:rsidRPr="00C314BC">
              <w:rPr>
                <w:rFonts w:ascii="Times New Roman" w:hAnsi="Times New Roman"/>
                <w:color w:val="767171"/>
                <w:spacing w:val="20"/>
                <w:sz w:val="24"/>
                <w:szCs w:val="24"/>
                <w:lang w:val="es-ES"/>
              </w:rPr>
              <w:t>e integró el 100 % de ellas en su POA institucional 2023</w:t>
            </w:r>
            <w:r w:rsidR="00BF29CC">
              <w:rPr>
                <w:rFonts w:ascii="Times New Roman" w:hAnsi="Times New Roman"/>
                <w:color w:val="767171"/>
                <w:spacing w:val="20"/>
                <w:sz w:val="24"/>
                <w:szCs w:val="24"/>
                <w:lang w:val="es-ES"/>
              </w:rPr>
              <w:t xml:space="preserve">. </w:t>
            </w:r>
            <w:r>
              <w:rPr>
                <w:rFonts w:ascii="Times New Roman" w:hAnsi="Times New Roman"/>
                <w:color w:val="767171"/>
                <w:spacing w:val="20"/>
                <w:sz w:val="24"/>
                <w:szCs w:val="24"/>
                <w:lang w:val="es-ES"/>
              </w:rPr>
              <w:t>De igual forma, a</w:t>
            </w:r>
            <w:r w:rsidRPr="00C314BC">
              <w:rPr>
                <w:rFonts w:ascii="Times New Roman" w:hAnsi="Times New Roman"/>
                <w:color w:val="767171"/>
                <w:spacing w:val="20"/>
                <w:sz w:val="24"/>
                <w:szCs w:val="24"/>
                <w:lang w:val="es-ES"/>
              </w:rPr>
              <w:t>justó su Planificación Operativa Anual y su Plan Estratégico Institucional para la desagregación territorial de su producción sustantiva</w:t>
            </w:r>
            <w:r>
              <w:rPr>
                <w:rFonts w:ascii="Times New Roman" w:hAnsi="Times New Roman"/>
                <w:color w:val="767171"/>
                <w:spacing w:val="20"/>
                <w:sz w:val="24"/>
                <w:szCs w:val="24"/>
                <w:lang w:val="es-ES"/>
              </w:rPr>
              <w:t>.</w:t>
            </w:r>
            <w:r w:rsidRPr="00C314BC">
              <w:rPr>
                <w:rFonts w:ascii="Times New Roman" w:hAnsi="Times New Roman"/>
                <w:color w:val="767171"/>
                <w:spacing w:val="20"/>
                <w:sz w:val="24"/>
                <w:szCs w:val="24"/>
                <w:lang w:val="es-ES"/>
              </w:rPr>
              <w:t xml:space="preserve"> </w:t>
            </w:r>
          </w:p>
          <w:p w14:paraId="547664C8" w14:textId="4609A830" w:rsidR="00DF1963" w:rsidRPr="005B0E0A" w:rsidRDefault="00DF1963" w:rsidP="00316912">
            <w:pPr>
              <w:spacing w:after="0" w:line="360" w:lineRule="auto"/>
              <w:rPr>
                <w:rFonts w:ascii="Times New Roman" w:hAnsi="Times New Roman"/>
                <w:color w:val="767171"/>
                <w:spacing w:val="20"/>
                <w:sz w:val="24"/>
                <w:szCs w:val="24"/>
                <w:lang w:val="es-ES"/>
              </w:rPr>
            </w:pPr>
          </w:p>
          <w:p w14:paraId="6CAC3640" w14:textId="678DBCEB" w:rsidR="00B6399C" w:rsidRPr="00B6399C" w:rsidRDefault="00B6399C" w:rsidP="00B6399C">
            <w:pPr>
              <w:spacing w:before="89" w:after="0" w:line="360" w:lineRule="auto"/>
              <w:textAlignment w:val="baseline"/>
              <w:rPr>
                <w:rFonts w:ascii="Times New Roman" w:hAnsi="Times New Roman"/>
                <w:color w:val="767171"/>
                <w:spacing w:val="20"/>
                <w:sz w:val="24"/>
                <w:szCs w:val="24"/>
                <w:lang w:val="es-ES"/>
              </w:rPr>
            </w:pPr>
            <w:r w:rsidRPr="00B6399C">
              <w:rPr>
                <w:rFonts w:ascii="Times New Roman" w:hAnsi="Times New Roman"/>
                <w:color w:val="767171"/>
                <w:spacing w:val="20"/>
                <w:sz w:val="24"/>
                <w:szCs w:val="24"/>
                <w:lang w:val="es-ES"/>
              </w:rPr>
              <w:t xml:space="preserve">Las acciones ejecutadas en torno a la </w:t>
            </w:r>
            <w:r w:rsidRPr="00C314BC">
              <w:rPr>
                <w:rFonts w:ascii="Times New Roman" w:hAnsi="Times New Roman"/>
                <w:color w:val="767171"/>
                <w:spacing w:val="20"/>
                <w:sz w:val="24"/>
                <w:szCs w:val="24"/>
                <w:lang w:val="es-ES"/>
              </w:rPr>
              <w:t>Política Transversal de Sostenibilidad Ambiental </w:t>
            </w:r>
            <w:r w:rsidRPr="00B6399C">
              <w:rPr>
                <w:rFonts w:ascii="Times New Roman" w:hAnsi="Times New Roman"/>
                <w:color w:val="767171"/>
                <w:spacing w:val="20"/>
                <w:sz w:val="24"/>
                <w:szCs w:val="24"/>
                <w:lang w:val="es-ES"/>
              </w:rPr>
              <w:t xml:space="preserve">fueron las siguientes: </w:t>
            </w:r>
          </w:p>
          <w:p w14:paraId="1520E6AB" w14:textId="733CC32B" w:rsidR="00B6399C" w:rsidRPr="008A5390" w:rsidRDefault="00B6399C" w:rsidP="00F577E9">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8A5390">
              <w:rPr>
                <w:rFonts w:ascii="Times New Roman" w:hAnsi="Times New Roman"/>
                <w:color w:val="767171"/>
                <w:spacing w:val="20"/>
                <w:sz w:val="24"/>
                <w:szCs w:val="24"/>
                <w:lang w:val="es-ES"/>
              </w:rPr>
              <w:t xml:space="preserve">Mediante comunicación del Ministro MAP al Ministro </w:t>
            </w:r>
            <w:r w:rsidR="004A680A" w:rsidRPr="008A5390">
              <w:rPr>
                <w:rFonts w:ascii="Times New Roman" w:hAnsi="Times New Roman"/>
                <w:color w:val="767171"/>
                <w:spacing w:val="20"/>
                <w:sz w:val="24"/>
                <w:szCs w:val="24"/>
                <w:lang w:val="es-ES"/>
              </w:rPr>
              <w:t xml:space="preserve">de </w:t>
            </w:r>
            <w:r w:rsidRPr="008A5390">
              <w:rPr>
                <w:rFonts w:ascii="Times New Roman" w:hAnsi="Times New Roman"/>
                <w:color w:val="767171"/>
                <w:spacing w:val="20"/>
                <w:sz w:val="24"/>
                <w:szCs w:val="24"/>
                <w:lang w:val="es-ES"/>
              </w:rPr>
              <w:t>MIMARENA, se solicitó el ingreso al Programa Gobierno Sostenible.</w:t>
            </w:r>
          </w:p>
          <w:p w14:paraId="6845DB58" w14:textId="581A2AE8" w:rsidR="004A680A" w:rsidRPr="008A5390" w:rsidRDefault="00B6399C" w:rsidP="008A539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8A5390">
              <w:rPr>
                <w:rFonts w:ascii="Times New Roman" w:hAnsi="Times New Roman"/>
                <w:color w:val="767171"/>
                <w:spacing w:val="20"/>
                <w:sz w:val="24"/>
                <w:szCs w:val="24"/>
                <w:lang w:val="es-ES"/>
              </w:rPr>
              <w:lastRenderedPageBreak/>
              <w:t xml:space="preserve">Se iniciaron procesos de contratación desde el Ministerio de Administración Pública catalogados como “Compras Verdes” en base a lo establecido en </w:t>
            </w:r>
            <w:r w:rsidR="004A680A" w:rsidRPr="008A5390">
              <w:rPr>
                <w:rFonts w:ascii="Times New Roman" w:hAnsi="Times New Roman"/>
                <w:color w:val="767171"/>
                <w:spacing w:val="20"/>
                <w:sz w:val="24"/>
                <w:szCs w:val="24"/>
                <w:lang w:val="es-ES"/>
              </w:rPr>
              <w:t>el Decreto 617-22 que declara de interés nacional la promoción de las compras públicas sostenibles e inclusivas.</w:t>
            </w:r>
          </w:p>
          <w:p w14:paraId="2DFA4CCA" w14:textId="601FB5B2" w:rsidR="00B6399C" w:rsidRPr="008A5390" w:rsidRDefault="004A680A" w:rsidP="008A539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8A5390">
              <w:rPr>
                <w:rFonts w:ascii="Times New Roman" w:hAnsi="Times New Roman"/>
                <w:color w:val="767171"/>
                <w:spacing w:val="20"/>
                <w:sz w:val="24"/>
                <w:szCs w:val="24"/>
                <w:lang w:val="es-ES"/>
              </w:rPr>
              <w:t>Se c</w:t>
            </w:r>
            <w:r w:rsidR="00B6399C" w:rsidRPr="008A5390">
              <w:rPr>
                <w:rFonts w:ascii="Times New Roman" w:hAnsi="Times New Roman"/>
                <w:color w:val="767171"/>
                <w:spacing w:val="20"/>
                <w:sz w:val="24"/>
                <w:szCs w:val="24"/>
                <w:lang w:val="es-ES"/>
              </w:rPr>
              <w:t xml:space="preserve">onformó el Comité Institucional de </w:t>
            </w:r>
            <w:r w:rsidRPr="008A5390">
              <w:rPr>
                <w:rFonts w:ascii="Times New Roman" w:hAnsi="Times New Roman"/>
                <w:color w:val="767171"/>
                <w:spacing w:val="20"/>
                <w:sz w:val="24"/>
                <w:szCs w:val="24"/>
                <w:lang w:val="es-ES"/>
              </w:rPr>
              <w:t>Sostenibilidad</w:t>
            </w:r>
            <w:r w:rsidR="00B6399C" w:rsidRPr="008A5390">
              <w:rPr>
                <w:rFonts w:ascii="Times New Roman" w:hAnsi="Times New Roman"/>
                <w:color w:val="767171"/>
                <w:spacing w:val="20"/>
                <w:sz w:val="24"/>
                <w:szCs w:val="24"/>
                <w:lang w:val="es-ES"/>
              </w:rPr>
              <w:t xml:space="preserve"> Ambiental y </w:t>
            </w:r>
            <w:r w:rsidRPr="008A5390">
              <w:rPr>
                <w:rFonts w:ascii="Times New Roman" w:hAnsi="Times New Roman"/>
                <w:color w:val="767171"/>
                <w:spacing w:val="20"/>
                <w:sz w:val="24"/>
                <w:szCs w:val="24"/>
                <w:lang w:val="es-ES"/>
              </w:rPr>
              <w:t>Gestión</w:t>
            </w:r>
            <w:r w:rsidR="00B6399C" w:rsidRPr="008A5390">
              <w:rPr>
                <w:rFonts w:ascii="Times New Roman" w:hAnsi="Times New Roman"/>
                <w:color w:val="767171"/>
                <w:spacing w:val="20"/>
                <w:sz w:val="24"/>
                <w:szCs w:val="24"/>
                <w:lang w:val="es-ES"/>
              </w:rPr>
              <w:t xml:space="preserve"> de Riesgos de Desastres. </w:t>
            </w:r>
          </w:p>
          <w:p w14:paraId="3DCEFD17" w14:textId="77777777" w:rsidR="008853D8" w:rsidRPr="00C314BC" w:rsidRDefault="008853D8" w:rsidP="008853D8">
            <w:pPr>
              <w:spacing w:before="200" w:after="0" w:line="360" w:lineRule="auto"/>
              <w:rPr>
                <w:rFonts w:ascii="Times New Roman" w:hAnsi="Times New Roman"/>
                <w:color w:val="767171"/>
                <w:spacing w:val="20"/>
                <w:sz w:val="24"/>
                <w:szCs w:val="24"/>
                <w:lang w:val="es-ES"/>
              </w:rPr>
            </w:pPr>
            <w:r w:rsidRPr="00C314BC">
              <w:rPr>
                <w:rFonts w:ascii="Times New Roman" w:hAnsi="Times New Roman"/>
                <w:color w:val="767171"/>
                <w:spacing w:val="20"/>
                <w:sz w:val="24"/>
                <w:szCs w:val="24"/>
                <w:lang w:val="es-ES"/>
              </w:rPr>
              <w:t>Política Transversal de Gestión Integral de Riesgos </w:t>
            </w:r>
          </w:p>
          <w:p w14:paraId="6D71B238" w14:textId="3CA5D7D7" w:rsidR="008853D8" w:rsidRPr="00C314BC" w:rsidRDefault="008853D8" w:rsidP="000C3FA1">
            <w:pPr>
              <w:spacing w:before="89" w:after="0" w:line="360" w:lineRule="auto"/>
              <w:textAlignment w:val="baseline"/>
              <w:rPr>
                <w:rFonts w:ascii="Times New Roman" w:hAnsi="Times New Roman"/>
                <w:color w:val="767171"/>
                <w:spacing w:val="20"/>
                <w:sz w:val="24"/>
                <w:szCs w:val="24"/>
                <w:lang w:val="es-ES"/>
              </w:rPr>
            </w:pPr>
            <w:r w:rsidRPr="00C314BC">
              <w:rPr>
                <w:rFonts w:ascii="Times New Roman" w:hAnsi="Times New Roman"/>
                <w:color w:val="767171"/>
                <w:spacing w:val="20"/>
                <w:sz w:val="24"/>
                <w:szCs w:val="24"/>
                <w:lang w:val="es-ES"/>
              </w:rPr>
              <w:t>A lo largo de este periodo</w:t>
            </w:r>
            <w:r w:rsidRPr="00FC27E6">
              <w:rPr>
                <w:rFonts w:ascii="Times New Roman" w:hAnsi="Times New Roman"/>
                <w:color w:val="767171"/>
                <w:spacing w:val="20"/>
                <w:sz w:val="24"/>
                <w:szCs w:val="24"/>
                <w:lang w:val="es-ES"/>
              </w:rPr>
              <w:t xml:space="preserve">, </w:t>
            </w:r>
            <w:r w:rsidR="00FC27E6" w:rsidRPr="00FC27E6">
              <w:rPr>
                <w:rFonts w:ascii="Times New Roman" w:hAnsi="Times New Roman"/>
                <w:color w:val="767171"/>
                <w:spacing w:val="20"/>
                <w:sz w:val="24"/>
                <w:szCs w:val="24"/>
                <w:lang w:val="es-ES"/>
              </w:rPr>
              <w:t xml:space="preserve">la </w:t>
            </w:r>
            <w:r w:rsidRPr="00C314BC">
              <w:rPr>
                <w:rFonts w:ascii="Times New Roman" w:hAnsi="Times New Roman"/>
                <w:color w:val="767171"/>
                <w:spacing w:val="20"/>
                <w:sz w:val="24"/>
                <w:szCs w:val="24"/>
                <w:lang w:val="es-ES"/>
              </w:rPr>
              <w:t>actualización realizada en el POA 2023 y el PEI del MAP incorpora</w:t>
            </w:r>
            <w:r w:rsidR="00FC27E6" w:rsidRPr="00FC27E6">
              <w:rPr>
                <w:rFonts w:ascii="Times New Roman" w:hAnsi="Times New Roman"/>
                <w:color w:val="767171"/>
                <w:spacing w:val="20"/>
                <w:sz w:val="24"/>
                <w:szCs w:val="24"/>
                <w:lang w:val="es-ES"/>
              </w:rPr>
              <w:t>ron</w:t>
            </w:r>
            <w:r w:rsidRPr="00C314BC">
              <w:rPr>
                <w:rFonts w:ascii="Times New Roman" w:hAnsi="Times New Roman"/>
                <w:color w:val="767171"/>
                <w:spacing w:val="20"/>
                <w:sz w:val="24"/>
                <w:szCs w:val="24"/>
                <w:lang w:val="es-ES"/>
              </w:rPr>
              <w:t xml:space="preserve"> de forma </w:t>
            </w:r>
            <w:r w:rsidRPr="00FC27E6">
              <w:rPr>
                <w:rFonts w:ascii="Times New Roman" w:hAnsi="Times New Roman"/>
                <w:color w:val="767171"/>
                <w:spacing w:val="20"/>
                <w:sz w:val="24"/>
                <w:szCs w:val="24"/>
                <w:lang w:val="es-ES"/>
              </w:rPr>
              <w:t>explícita</w:t>
            </w:r>
            <w:r w:rsidRPr="00C314BC">
              <w:rPr>
                <w:rFonts w:ascii="Times New Roman" w:hAnsi="Times New Roman"/>
                <w:color w:val="767171"/>
                <w:spacing w:val="20"/>
                <w:sz w:val="24"/>
                <w:szCs w:val="24"/>
                <w:lang w:val="es-ES"/>
              </w:rPr>
              <w:t xml:space="preserve"> la gestión integral de riesgos </w:t>
            </w:r>
            <w:r w:rsidRPr="00C314BC">
              <w:rPr>
                <w:rFonts w:ascii="Times New Roman" w:hAnsi="Times New Roman"/>
                <w:color w:val="767171"/>
                <w:spacing w:val="20"/>
                <w:sz w:val="24"/>
                <w:szCs w:val="24"/>
                <w:lang w:val="es-ES"/>
              </w:rPr>
              <w:br/>
            </w:r>
            <w:r w:rsidR="00FC27E6" w:rsidRPr="00FC27E6">
              <w:rPr>
                <w:rFonts w:ascii="Times New Roman" w:hAnsi="Times New Roman"/>
                <w:color w:val="767171"/>
                <w:spacing w:val="20"/>
                <w:sz w:val="24"/>
                <w:szCs w:val="24"/>
                <w:lang w:val="es-ES"/>
              </w:rPr>
              <w:t>De igual modo, se cu</w:t>
            </w:r>
            <w:r w:rsidRPr="00C314BC">
              <w:rPr>
                <w:rFonts w:ascii="Times New Roman" w:hAnsi="Times New Roman"/>
                <w:color w:val="767171"/>
                <w:spacing w:val="20"/>
                <w:sz w:val="24"/>
                <w:szCs w:val="24"/>
                <w:lang w:val="es-ES"/>
              </w:rPr>
              <w:t xml:space="preserve">enta con la asignación </w:t>
            </w:r>
            <w:r w:rsidR="00FC27E6" w:rsidRPr="00FC27E6">
              <w:rPr>
                <w:rFonts w:ascii="Times New Roman" w:hAnsi="Times New Roman"/>
                <w:color w:val="767171"/>
                <w:spacing w:val="20"/>
                <w:sz w:val="24"/>
                <w:szCs w:val="24"/>
                <w:lang w:val="es-ES"/>
              </w:rPr>
              <w:t xml:space="preserve">presupuestaria </w:t>
            </w:r>
            <w:r w:rsidRPr="00C314BC">
              <w:rPr>
                <w:rFonts w:ascii="Times New Roman" w:hAnsi="Times New Roman"/>
                <w:color w:val="767171"/>
                <w:spacing w:val="20"/>
                <w:sz w:val="24"/>
                <w:szCs w:val="24"/>
                <w:lang w:val="es-ES"/>
              </w:rPr>
              <w:t>funcional a lo interno del MAP para el seguimiento</w:t>
            </w:r>
            <w:r w:rsidR="00FC27E6" w:rsidRPr="00FC27E6">
              <w:rPr>
                <w:rFonts w:ascii="Times New Roman" w:hAnsi="Times New Roman"/>
                <w:color w:val="767171"/>
                <w:spacing w:val="20"/>
                <w:sz w:val="24"/>
                <w:szCs w:val="24"/>
                <w:lang w:val="es-ES"/>
              </w:rPr>
              <w:t xml:space="preserve"> y</w:t>
            </w:r>
            <w:r w:rsidRPr="00C314BC">
              <w:rPr>
                <w:rFonts w:ascii="Times New Roman" w:hAnsi="Times New Roman"/>
                <w:color w:val="767171"/>
                <w:spacing w:val="20"/>
                <w:sz w:val="24"/>
                <w:szCs w:val="24"/>
                <w:lang w:val="es-ES"/>
              </w:rPr>
              <w:t xml:space="preserve"> la transversalidad de esta política</w:t>
            </w:r>
            <w:r w:rsidR="00FC27E6" w:rsidRPr="00FC27E6">
              <w:rPr>
                <w:rFonts w:ascii="Times New Roman" w:hAnsi="Times New Roman"/>
                <w:color w:val="767171"/>
                <w:spacing w:val="20"/>
                <w:sz w:val="24"/>
                <w:szCs w:val="24"/>
                <w:lang w:val="es-ES"/>
              </w:rPr>
              <w:t xml:space="preserve"> que</w:t>
            </w:r>
            <w:r w:rsidRPr="00C314BC">
              <w:rPr>
                <w:rFonts w:ascii="Times New Roman" w:hAnsi="Times New Roman"/>
                <w:color w:val="767171"/>
                <w:spacing w:val="20"/>
                <w:sz w:val="24"/>
                <w:szCs w:val="24"/>
                <w:lang w:val="es-ES"/>
              </w:rPr>
              <w:t xml:space="preserve"> dispone de acciones específicas en su presupuesto y evidencia la ejecución de dichas acciones en su ejecución presupuestaria oficial</w:t>
            </w:r>
            <w:r w:rsidR="00FC27E6" w:rsidRPr="00FC27E6">
              <w:rPr>
                <w:rFonts w:ascii="Times New Roman" w:hAnsi="Times New Roman"/>
                <w:color w:val="767171"/>
                <w:spacing w:val="20"/>
                <w:sz w:val="24"/>
                <w:szCs w:val="24"/>
                <w:lang w:val="es-ES"/>
              </w:rPr>
              <w:t>.</w:t>
            </w:r>
            <w:r w:rsidRPr="00C314BC">
              <w:rPr>
                <w:rFonts w:ascii="Times New Roman" w:hAnsi="Times New Roman"/>
                <w:color w:val="767171"/>
                <w:spacing w:val="20"/>
                <w:sz w:val="24"/>
                <w:szCs w:val="24"/>
                <w:lang w:val="es-ES"/>
              </w:rPr>
              <w:t xml:space="preserve"> </w:t>
            </w:r>
          </w:p>
          <w:p w14:paraId="6106E776" w14:textId="5917DE87" w:rsidR="00252D75" w:rsidRPr="000C3FA1" w:rsidRDefault="00252D75" w:rsidP="000C3FA1">
            <w:pPr>
              <w:spacing w:before="200" w:after="0" w:line="360" w:lineRule="auto"/>
              <w:rPr>
                <w:rFonts w:ascii="Times New Roman" w:hAnsi="Times New Roman"/>
                <w:color w:val="767171"/>
                <w:spacing w:val="20"/>
                <w:sz w:val="24"/>
                <w:szCs w:val="24"/>
                <w:lang w:val="es-ES"/>
              </w:rPr>
            </w:pPr>
            <w:r w:rsidRPr="000C3FA1">
              <w:rPr>
                <w:rFonts w:ascii="Times New Roman" w:hAnsi="Times New Roman"/>
                <w:color w:val="767171"/>
                <w:spacing w:val="20"/>
                <w:sz w:val="24"/>
                <w:szCs w:val="24"/>
                <w:lang w:val="es-ES"/>
              </w:rPr>
              <w:t>Política Transversal de Participación Social</w:t>
            </w:r>
          </w:p>
          <w:p w14:paraId="49E27543" w14:textId="77777777" w:rsidR="00316912" w:rsidRDefault="00252D75" w:rsidP="008A5390">
            <w:pPr>
              <w:spacing w:before="89" w:after="0" w:line="360" w:lineRule="auto"/>
              <w:textAlignment w:val="baseline"/>
              <w:rPr>
                <w:rFonts w:ascii="Times New Roman" w:hAnsi="Times New Roman"/>
                <w:color w:val="767171"/>
                <w:spacing w:val="20"/>
                <w:sz w:val="24"/>
                <w:szCs w:val="24"/>
                <w:lang w:val="es-ES"/>
              </w:rPr>
            </w:pPr>
            <w:r w:rsidRPr="008A5390">
              <w:rPr>
                <w:rFonts w:ascii="Times New Roman" w:hAnsi="Times New Roman"/>
                <w:color w:val="767171"/>
                <w:spacing w:val="20"/>
                <w:sz w:val="24"/>
                <w:szCs w:val="24"/>
                <w:lang w:val="es-ES"/>
              </w:rPr>
              <w:t xml:space="preserve">Las acciones implementadas durante el periodo se circunscriben en el desarrollo de un borrador de política de participación social en los ámbitos de competencia del MAP que </w:t>
            </w:r>
            <w:r w:rsidR="00C2198F" w:rsidRPr="008A5390">
              <w:rPr>
                <w:rFonts w:ascii="Times New Roman" w:hAnsi="Times New Roman"/>
                <w:color w:val="767171"/>
                <w:spacing w:val="20"/>
                <w:sz w:val="24"/>
                <w:szCs w:val="24"/>
                <w:lang w:val="es-ES"/>
              </w:rPr>
              <w:t>está</w:t>
            </w:r>
            <w:r w:rsidRPr="008A5390">
              <w:rPr>
                <w:rFonts w:ascii="Times New Roman" w:hAnsi="Times New Roman"/>
                <w:color w:val="767171"/>
                <w:spacing w:val="20"/>
                <w:sz w:val="24"/>
                <w:szCs w:val="24"/>
                <w:lang w:val="es-ES"/>
              </w:rPr>
              <w:t xml:space="preserve"> en proceso de revisión y aprobación por </w:t>
            </w:r>
            <w:r w:rsidR="00C2198F" w:rsidRPr="008A5390">
              <w:rPr>
                <w:rFonts w:ascii="Times New Roman" w:hAnsi="Times New Roman"/>
                <w:color w:val="767171"/>
                <w:spacing w:val="20"/>
                <w:sz w:val="24"/>
                <w:szCs w:val="24"/>
                <w:lang w:val="es-ES"/>
              </w:rPr>
              <w:t>su Ministro</w:t>
            </w:r>
            <w:r w:rsidRPr="008A5390">
              <w:rPr>
                <w:rFonts w:ascii="Times New Roman" w:hAnsi="Times New Roman"/>
                <w:color w:val="767171"/>
                <w:spacing w:val="20"/>
                <w:sz w:val="24"/>
                <w:szCs w:val="24"/>
                <w:lang w:val="es-ES"/>
              </w:rPr>
              <w:t>.</w:t>
            </w:r>
            <w:r w:rsidR="00C2198F" w:rsidRPr="008A5390">
              <w:rPr>
                <w:rFonts w:ascii="Times New Roman" w:hAnsi="Times New Roman"/>
                <w:color w:val="767171"/>
                <w:spacing w:val="20"/>
                <w:sz w:val="24"/>
                <w:szCs w:val="24"/>
                <w:lang w:val="es-ES"/>
              </w:rPr>
              <w:t xml:space="preserve"> </w:t>
            </w:r>
            <w:r w:rsidRPr="008A5390">
              <w:rPr>
                <w:rFonts w:ascii="Times New Roman" w:hAnsi="Times New Roman"/>
                <w:color w:val="767171"/>
                <w:spacing w:val="20"/>
                <w:sz w:val="24"/>
                <w:szCs w:val="24"/>
                <w:lang w:val="es-ES"/>
              </w:rPr>
              <w:t xml:space="preserve"> </w:t>
            </w:r>
            <w:r w:rsidR="000C3FA1" w:rsidRPr="008A5390">
              <w:rPr>
                <w:rFonts w:ascii="Times New Roman" w:hAnsi="Times New Roman"/>
                <w:color w:val="767171"/>
                <w:spacing w:val="20"/>
                <w:sz w:val="24"/>
                <w:szCs w:val="24"/>
                <w:lang w:val="es-ES"/>
              </w:rPr>
              <w:t>Además, se ha mantenido una puntuación constante en la evaluación de las respuestas a las quejas y sugerencias con el acceso al portal 311 desde su plataforma, la vinculación de la RAI al portal y las respuestas oportunas a las solicitudes recibidas por los ciudadanos.</w:t>
            </w:r>
          </w:p>
          <w:p w14:paraId="01C8A832" w14:textId="32DA0AAF" w:rsidR="00BF29CC" w:rsidRPr="005B0E0A" w:rsidRDefault="00BF29CC" w:rsidP="008A5390">
            <w:pPr>
              <w:spacing w:before="89" w:after="0" w:line="360" w:lineRule="auto"/>
              <w:textAlignment w:val="baseline"/>
              <w:rPr>
                <w:rFonts w:ascii="Times New Roman" w:hAnsi="Times New Roman"/>
                <w:color w:val="767171"/>
                <w:spacing w:val="20"/>
                <w:sz w:val="24"/>
                <w:szCs w:val="24"/>
                <w:lang w:val="es-ES"/>
              </w:rPr>
            </w:pPr>
          </w:p>
        </w:tc>
      </w:tr>
    </w:tbl>
    <w:p w14:paraId="644EB02E" w14:textId="6D8C444B" w:rsidR="00F47FDE" w:rsidRDefault="009A20F2" w:rsidP="00F577E9">
      <w:pPr>
        <w:pStyle w:val="Ttulo1"/>
        <w:numPr>
          <w:ilvl w:val="0"/>
          <w:numId w:val="13"/>
        </w:numPr>
        <w:rPr>
          <w:rFonts w:eastAsia="Calibri"/>
          <w:color w:val="767171"/>
          <w:spacing w:val="20"/>
          <w:szCs w:val="24"/>
        </w:rPr>
      </w:pPr>
      <w:bookmarkStart w:id="43" w:name="_Toc91744752"/>
      <w:r>
        <w:rPr>
          <w:rFonts w:eastAsia="Calibri"/>
          <w:color w:val="767171"/>
          <w:spacing w:val="20"/>
          <w:szCs w:val="24"/>
        </w:rPr>
        <w:lastRenderedPageBreak/>
        <w:t xml:space="preserve"> </w:t>
      </w:r>
      <w:bookmarkStart w:id="44" w:name="_Toc121401045"/>
      <w:r w:rsidR="00675932" w:rsidRPr="008E2F04">
        <w:rPr>
          <w:rFonts w:eastAsia="Calibri"/>
          <w:color w:val="767171"/>
          <w:spacing w:val="20"/>
          <w:szCs w:val="24"/>
        </w:rPr>
        <w:t>Desempeñ</w:t>
      </w:r>
      <w:r w:rsidR="000E4581">
        <w:rPr>
          <w:rFonts w:eastAsia="Calibri"/>
          <w:color w:val="767171"/>
          <w:spacing w:val="20"/>
          <w:szCs w:val="24"/>
        </w:rPr>
        <w:t>o</w:t>
      </w:r>
      <w:r w:rsidR="00675932" w:rsidRPr="008E2F04">
        <w:rPr>
          <w:rFonts w:eastAsia="Calibri"/>
          <w:color w:val="767171"/>
          <w:spacing w:val="20"/>
          <w:szCs w:val="24"/>
        </w:rPr>
        <w:t xml:space="preserve"> de</w:t>
      </w:r>
      <w:r w:rsidR="00F47FDE">
        <w:rPr>
          <w:rFonts w:eastAsia="Calibri"/>
          <w:color w:val="767171"/>
          <w:spacing w:val="20"/>
          <w:szCs w:val="24"/>
        </w:rPr>
        <w:t>l Área de Comunicaciones</w:t>
      </w:r>
      <w:bookmarkEnd w:id="43"/>
      <w:bookmarkEnd w:id="44"/>
    </w:p>
    <w:bookmarkStart w:id="45" w:name="_Toc118359104"/>
    <w:bookmarkStart w:id="46" w:name="_Toc118360857"/>
    <w:bookmarkStart w:id="47" w:name="_Toc121401046"/>
    <w:p w14:paraId="6C61DD41" w14:textId="50D3B189" w:rsidR="008E2F04" w:rsidRDefault="000E4581" w:rsidP="00F47FDE">
      <w:pPr>
        <w:pStyle w:val="Ttulo1"/>
      </w:pPr>
      <w:r w:rsidRPr="00A26D17">
        <w:rPr>
          <w:noProof/>
          <w:color w:val="767171"/>
          <w:lang w:eastAsia="es-DO"/>
        </w:rPr>
        <mc:AlternateContent>
          <mc:Choice Requires="wps">
            <w:drawing>
              <wp:anchor distT="0" distB="0" distL="114300" distR="114300" simplePos="0" relativeHeight="251709952" behindDoc="0" locked="0" layoutInCell="1" allowOverlap="1" wp14:anchorId="1BDA6B15" wp14:editId="5F339A69">
                <wp:simplePos x="0" y="0"/>
                <wp:positionH relativeFrom="margin">
                  <wp:posOffset>2228850</wp:posOffset>
                </wp:positionH>
                <wp:positionV relativeFrom="paragraph">
                  <wp:posOffset>105410</wp:posOffset>
                </wp:positionV>
                <wp:extent cx="463550" cy="0"/>
                <wp:effectExtent l="0" t="19050" r="31750" b="1905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7EF92" id="Conector recto 44"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5pt,8.3pt" to="21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zCWLgIAAEw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" strokecolor="#ee2a24" strokeweight="2.25pt">
                <v:stroke joinstyle="miter"/>
                <w10:wrap anchorx="margin"/>
              </v:line>
            </w:pict>
          </mc:Fallback>
        </mc:AlternateContent>
      </w:r>
      <w:bookmarkEnd w:id="45"/>
      <w:bookmarkEnd w:id="46"/>
      <w:bookmarkEnd w:id="47"/>
    </w:p>
    <w:p w14:paraId="20CC5F6E" w14:textId="443109BC" w:rsidR="00D40017" w:rsidRPr="00D41A3B" w:rsidRDefault="00D40017" w:rsidP="00BF29CC">
      <w:pPr>
        <w:pBdr>
          <w:top w:val="nil"/>
          <w:left w:val="nil"/>
          <w:bottom w:val="nil"/>
          <w:right w:val="nil"/>
          <w:between w:val="nil"/>
        </w:pBdr>
        <w:spacing w:line="360" w:lineRule="auto"/>
        <w:rPr>
          <w:rFonts w:ascii="Times New Roman" w:eastAsia="Times New Roman" w:hAnsi="Times New Roman"/>
          <w:color w:val="767171" w:themeColor="background2" w:themeShade="80"/>
          <w:sz w:val="24"/>
          <w:szCs w:val="24"/>
        </w:rPr>
      </w:pPr>
      <w:r w:rsidRPr="00BF29CC">
        <w:rPr>
          <w:rFonts w:ascii="Times New Roman" w:hAnsi="Times New Roman"/>
          <w:color w:val="767171"/>
          <w:spacing w:val="20"/>
          <w:sz w:val="24"/>
          <w:szCs w:val="24"/>
          <w:lang w:val="es-ES"/>
        </w:rPr>
        <w:t xml:space="preserve">Como parte de la estrategia de comunicación que desarrolla el Ministerio de Administración Pública, para que los servidores públicos y la ciudadanía en general conozcan acerca del funcionamiento de la Administración Pública en la República Dominicana, se trabaja en la producción del programa televisivo MAP Tv, el cual se transmite todos los domingos, por la Corporación Estatal de Radio y Televisión (CERTV), los domingos en horario de 11:00 A.M. a 12:00 M. Además, se publica en el canal de </w:t>
      </w:r>
      <w:r w:rsidR="00C344FB" w:rsidRPr="00BF29CC">
        <w:rPr>
          <w:rFonts w:ascii="Times New Roman" w:hAnsi="Times New Roman"/>
          <w:color w:val="767171"/>
          <w:spacing w:val="20"/>
          <w:sz w:val="24"/>
          <w:szCs w:val="24"/>
          <w:lang w:val="es-ES"/>
        </w:rPr>
        <w:t>YouTube</w:t>
      </w:r>
      <w:r w:rsidRPr="00BF29CC">
        <w:rPr>
          <w:rFonts w:ascii="Times New Roman" w:hAnsi="Times New Roman"/>
          <w:color w:val="767171"/>
          <w:spacing w:val="20"/>
          <w:sz w:val="24"/>
          <w:szCs w:val="24"/>
          <w:lang w:val="es-ES"/>
        </w:rPr>
        <w:t xml:space="preserve"> institucional: Ministerio de Administración Pública, en el playlist MAPTv</w:t>
      </w:r>
      <w:r w:rsidRPr="00D41A3B">
        <w:rPr>
          <w:rFonts w:ascii="Times New Roman" w:eastAsia="Times New Roman" w:hAnsi="Times New Roman"/>
          <w:color w:val="767171" w:themeColor="background2" w:themeShade="80"/>
          <w:sz w:val="24"/>
          <w:szCs w:val="24"/>
        </w:rPr>
        <w:t>.</w:t>
      </w:r>
    </w:p>
    <w:p w14:paraId="513C36F7" w14:textId="31DA25D5" w:rsidR="00D40017" w:rsidRPr="00BF29CC" w:rsidRDefault="00D40017" w:rsidP="00BF29CC">
      <w:pPr>
        <w:pBdr>
          <w:top w:val="nil"/>
          <w:left w:val="nil"/>
          <w:bottom w:val="nil"/>
          <w:right w:val="nil"/>
          <w:between w:val="nil"/>
        </w:pBd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MAPTv se presenta con un formato educativo, fresco y variado, con entrevistas, historias, noticias, entre otros segmentos, a fin de captar la atención del público, por medio de un espacio que contribuya al mejor conocimiento y comprensión acerca del Estado y de la Administración Pública, y que permita exhibir los avances en materia de empleo público, de institucionalidad, excelencia en la gestión y en los servicios, buenas prácticas y transparencia de las instituciones públicas del país.</w:t>
      </w:r>
    </w:p>
    <w:p w14:paraId="6AD32EF5" w14:textId="03BB0F3A" w:rsidR="00D40017" w:rsidRPr="00BF29CC" w:rsidRDefault="00D40017" w:rsidP="00BF29CC">
      <w:pPr>
        <w:pBdr>
          <w:top w:val="nil"/>
          <w:left w:val="nil"/>
          <w:bottom w:val="nil"/>
          <w:right w:val="nil"/>
          <w:between w:val="nil"/>
        </w:pBd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Fueron producidos y emitidos </w:t>
      </w:r>
      <w:r w:rsidR="00DD3640">
        <w:rPr>
          <w:rFonts w:ascii="Times New Roman" w:hAnsi="Times New Roman"/>
          <w:color w:val="767171"/>
          <w:spacing w:val="20"/>
          <w:sz w:val="24"/>
          <w:szCs w:val="24"/>
          <w:lang w:val="es-ES"/>
        </w:rPr>
        <w:t>cuarenta y cuatro (</w:t>
      </w:r>
      <w:r w:rsidRPr="00BF29CC">
        <w:rPr>
          <w:rFonts w:ascii="Times New Roman" w:hAnsi="Times New Roman"/>
          <w:color w:val="767171"/>
          <w:spacing w:val="20"/>
          <w:sz w:val="24"/>
          <w:szCs w:val="24"/>
          <w:lang w:val="es-ES"/>
        </w:rPr>
        <w:t>44</w:t>
      </w:r>
      <w:r w:rsidR="00DD3640">
        <w:rPr>
          <w:rFonts w:ascii="Times New Roman" w:hAnsi="Times New Roman"/>
          <w:color w:val="767171"/>
          <w:spacing w:val="20"/>
          <w:sz w:val="24"/>
          <w:szCs w:val="24"/>
          <w:lang w:val="es-ES"/>
        </w:rPr>
        <w:t>)</w:t>
      </w:r>
      <w:r w:rsidRPr="00BF29CC">
        <w:rPr>
          <w:rFonts w:ascii="Times New Roman" w:hAnsi="Times New Roman"/>
          <w:color w:val="767171"/>
          <w:spacing w:val="20"/>
          <w:sz w:val="24"/>
          <w:szCs w:val="24"/>
          <w:lang w:val="es-ES"/>
        </w:rPr>
        <w:t xml:space="preserve"> programas MAP Tv, en los cuales se abordaron temas como Avances de la Administración Pública 2023, entre las emisiones tenemos: </w:t>
      </w:r>
    </w:p>
    <w:p w14:paraId="42BD56A7"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Realizamos un recorrido por Bellas Artes, presentamos el legado de Juan Pablo Duarte y además se realizó entrevista al señor Roberto Cassá, Director del Archivo General de la Nación</w:t>
      </w:r>
    </w:p>
    <w:p w14:paraId="74B22300"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lastRenderedPageBreak/>
        <w:t>En la entrevista con el Ministro de Administración Pública, tratamos el tema sobre la Evaluación del Desempeño en el Sector Público.</w:t>
      </w:r>
    </w:p>
    <w:p w14:paraId="70F5AB23"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También tratamos sobre los Avances y Desafíos de la Administración Región Iberoamericanas /CLAD, </w:t>
      </w:r>
    </w:p>
    <w:p w14:paraId="1BB34C89"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Con motivo de la Semana Santa se trató el tema religioso con el pastor de la Iglesia Fuente de Amor. </w:t>
      </w:r>
    </w:p>
    <w:p w14:paraId="488BF01F"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Celebramos el segundo Aniversario de MAP TV.</w:t>
      </w:r>
    </w:p>
    <w:p w14:paraId="3B87B29F"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Además, tratamos el tema sobre las Asociaciones de Servidores Públicos, así como el tema en la calle sobre como postularse a un puesto de Carrera Administrativa, en tanto que el INAP presentó taller sobre el SELLO CLAD. </w:t>
      </w:r>
    </w:p>
    <w:p w14:paraId="5FDC640A"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Presentamos el programa Burocracia Cero: el camino hacia la Simplificación Administrativa. Además, realizamos una entrevista donde conocimos la historia de la Asociación Dominicana de Rehabilitación y realizamos un recorrido por las instalaciones. </w:t>
      </w:r>
    </w:p>
    <w:p w14:paraId="1A6057CF" w14:textId="77777777" w:rsidR="00362D42" w:rsidRDefault="00362D42" w:rsidP="00362D42">
      <w:pPr>
        <w:spacing w:line="360" w:lineRule="auto"/>
        <w:rPr>
          <w:rFonts w:ascii="Times New Roman" w:eastAsia="Times New Roman" w:hAnsi="Times New Roman"/>
          <w:color w:val="767171" w:themeColor="background2" w:themeShade="80"/>
          <w:sz w:val="24"/>
          <w:szCs w:val="24"/>
        </w:rPr>
      </w:pPr>
    </w:p>
    <w:p w14:paraId="6AC93B2B" w14:textId="16C40A79" w:rsidR="001C3B27" w:rsidRPr="00BF29CC" w:rsidRDefault="00362D42" w:rsidP="00BF29CC">
      <w:pPr>
        <w:pBdr>
          <w:top w:val="nil"/>
          <w:left w:val="nil"/>
          <w:bottom w:val="nil"/>
          <w:right w:val="nil"/>
          <w:between w:val="nil"/>
        </w:pBd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El Departamento de Comunicaciones redactó y gestionó la publicación de 49 notas de prensa, en los diferentes medios de comunicación, las cuales fueron compartidas, además, a través de los canales de difusión institucionales;</w:t>
      </w:r>
    </w:p>
    <w:p w14:paraId="19E39302" w14:textId="51D19B8E" w:rsidR="00362D42" w:rsidRPr="00BF29CC" w:rsidRDefault="006718EB"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Gobierno reconoce a 13 instituciones educativas durante primera versión del Premio a la Calidad Educativa.</w:t>
      </w:r>
    </w:p>
    <w:p w14:paraId="2984B61B" w14:textId="084BCA6E" w:rsidR="006718EB" w:rsidRPr="00BF29CC" w:rsidRDefault="006718EB"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MAP y DIGEIG firman acuerdo para implementar pago de nómina vía SIGEI.</w:t>
      </w:r>
    </w:p>
    <w:p w14:paraId="74DFC3AE" w14:textId="01AD3705" w:rsidR="006718EB" w:rsidRPr="00BF29CC" w:rsidRDefault="006718EB"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Ministro Darío Castillo Lugo encabeza inauguración del XXVIII Congreso CLAD Cuba 2023</w:t>
      </w:r>
    </w:p>
    <w:p w14:paraId="2B06B525" w14:textId="3CB2AD7A" w:rsidR="006718EB" w:rsidRPr="00BF29CC" w:rsidRDefault="006718EB"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lastRenderedPageBreak/>
        <w:t>MAP desmiente se haya aprobado el pago del salario 14 del 2023</w:t>
      </w:r>
      <w:r w:rsidR="00BF29CC">
        <w:rPr>
          <w:rFonts w:ascii="Times New Roman" w:hAnsi="Times New Roman"/>
          <w:color w:val="767171"/>
          <w:spacing w:val="20"/>
          <w:sz w:val="24"/>
          <w:szCs w:val="24"/>
          <w:lang w:val="es-ES"/>
        </w:rPr>
        <w:t>.</w:t>
      </w:r>
    </w:p>
    <w:p w14:paraId="4661590A" w14:textId="1470AB5B" w:rsidR="006718EB" w:rsidRPr="00BF29CC" w:rsidRDefault="006718EB"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Presidente Luis Abinader entrega Premio Nacional de la Calidad</w:t>
      </w:r>
    </w:p>
    <w:p w14:paraId="2B292615" w14:textId="742B14B0" w:rsidR="006718EB" w:rsidRPr="00BF29CC" w:rsidRDefault="006718EB"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Entre otras.</w:t>
      </w:r>
    </w:p>
    <w:p w14:paraId="4B997BB4" w14:textId="77777777" w:rsidR="008715A2" w:rsidRPr="008715A2" w:rsidRDefault="008715A2" w:rsidP="008715A2">
      <w:pPr>
        <w:spacing w:line="360" w:lineRule="auto"/>
        <w:rPr>
          <w:rFonts w:ascii="Times New Roman" w:eastAsia="Times New Roman" w:hAnsi="Times New Roman"/>
          <w:color w:val="767171" w:themeColor="background2" w:themeShade="80"/>
          <w:sz w:val="24"/>
          <w:szCs w:val="24"/>
        </w:rPr>
      </w:pPr>
    </w:p>
    <w:p w14:paraId="6CC6763F" w14:textId="77777777" w:rsidR="00D40017" w:rsidRPr="008715A2" w:rsidRDefault="00D40017" w:rsidP="00F577E9">
      <w:pPr>
        <w:numPr>
          <w:ilvl w:val="0"/>
          <w:numId w:val="83"/>
        </w:numPr>
        <w:pBdr>
          <w:top w:val="nil"/>
          <w:left w:val="nil"/>
          <w:bottom w:val="nil"/>
          <w:right w:val="nil"/>
          <w:between w:val="nil"/>
        </w:pBdr>
        <w:spacing w:after="0" w:line="360" w:lineRule="auto"/>
        <w:ind w:left="426"/>
        <w:rPr>
          <w:rFonts w:ascii="Times New Roman" w:eastAsia="Times New Roman" w:hAnsi="Times New Roman"/>
          <w:color w:val="767171" w:themeColor="background2" w:themeShade="80"/>
          <w:sz w:val="24"/>
          <w:szCs w:val="24"/>
        </w:rPr>
      </w:pPr>
      <w:r w:rsidRPr="00D41A3B">
        <w:rPr>
          <w:rFonts w:ascii="Times New Roman" w:eastAsia="Times New Roman" w:hAnsi="Times New Roman"/>
          <w:b/>
          <w:color w:val="767171" w:themeColor="background2" w:themeShade="80"/>
          <w:sz w:val="24"/>
          <w:szCs w:val="24"/>
        </w:rPr>
        <w:t xml:space="preserve">Redes Sociales.  </w:t>
      </w:r>
    </w:p>
    <w:p w14:paraId="55BDE2CA" w14:textId="77777777" w:rsidR="008715A2" w:rsidRDefault="008715A2" w:rsidP="008715A2">
      <w:pPr>
        <w:pBdr>
          <w:top w:val="nil"/>
          <w:left w:val="nil"/>
          <w:bottom w:val="nil"/>
          <w:right w:val="nil"/>
          <w:between w:val="nil"/>
        </w:pBdr>
        <w:spacing w:after="0" w:line="360" w:lineRule="auto"/>
        <w:rPr>
          <w:rFonts w:ascii="Times New Roman" w:eastAsia="Times New Roman" w:hAnsi="Times New Roman"/>
          <w:b/>
          <w:color w:val="767171" w:themeColor="background2" w:themeShade="80"/>
          <w:sz w:val="24"/>
          <w:szCs w:val="24"/>
        </w:rPr>
      </w:pPr>
    </w:p>
    <w:p w14:paraId="1F131C54" w14:textId="6CC41996" w:rsidR="008715A2" w:rsidRPr="00BF29CC" w:rsidRDefault="008715A2" w:rsidP="00BF29CC">
      <w:pP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Las tablas de las estadísticas relativas a las diferentes redes sociales se encuentran en la sección Anexos. Igualmente, podrá encontrar las tablas relativas a publicidad y notas de prensa en la indicada sección.</w:t>
      </w:r>
    </w:p>
    <w:p w14:paraId="03802C65" w14:textId="77777777" w:rsidR="008715A2" w:rsidRPr="00D41A3B" w:rsidRDefault="008715A2" w:rsidP="008715A2">
      <w:pPr>
        <w:pBdr>
          <w:top w:val="nil"/>
          <w:left w:val="nil"/>
          <w:bottom w:val="nil"/>
          <w:right w:val="nil"/>
          <w:between w:val="nil"/>
        </w:pBdr>
        <w:spacing w:after="0" w:line="360" w:lineRule="auto"/>
        <w:rPr>
          <w:rFonts w:ascii="Times New Roman" w:eastAsia="Times New Roman" w:hAnsi="Times New Roman"/>
          <w:color w:val="767171" w:themeColor="background2" w:themeShade="80"/>
          <w:sz w:val="24"/>
          <w:szCs w:val="24"/>
        </w:rPr>
      </w:pPr>
    </w:p>
    <w:p w14:paraId="14B342BB" w14:textId="77777777" w:rsidR="00D40017" w:rsidRPr="00F337F9" w:rsidRDefault="00D40017" w:rsidP="00D40017">
      <w:pPr>
        <w:spacing w:line="360" w:lineRule="auto"/>
        <w:rPr>
          <w:rFonts w:ascii="Times New Roman" w:hAnsi="Times New Roman"/>
          <w:color w:val="767171"/>
          <w:spacing w:val="20"/>
          <w:sz w:val="24"/>
          <w:szCs w:val="24"/>
          <w:lang w:val="es-ES"/>
        </w:rPr>
      </w:pPr>
      <w:r w:rsidRPr="00F337F9">
        <w:rPr>
          <w:rFonts w:ascii="Times New Roman" w:hAnsi="Times New Roman"/>
          <w:color w:val="767171"/>
          <w:spacing w:val="20"/>
          <w:sz w:val="24"/>
          <w:szCs w:val="24"/>
          <w:lang w:val="es-ES"/>
        </w:rPr>
        <w:t>Estadísticas de la red social Instagram</w:t>
      </w:r>
    </w:p>
    <w:p w14:paraId="23471BB0" w14:textId="79A40B95" w:rsidR="00E27730" w:rsidRPr="00BF29CC" w:rsidRDefault="00D40017" w:rsidP="00D40017">
      <w:pP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La red social Instagram es la que ha tenido un mayor crecimiento e interacción, con un total de </w:t>
      </w:r>
      <w:r w:rsidR="00F337F9">
        <w:rPr>
          <w:rFonts w:ascii="Times New Roman" w:hAnsi="Times New Roman"/>
          <w:color w:val="767171"/>
          <w:spacing w:val="20"/>
          <w:sz w:val="24"/>
          <w:szCs w:val="24"/>
          <w:lang w:val="es-ES"/>
        </w:rPr>
        <w:t>ochenta y tres mil ochocientos noventa y ocho (</w:t>
      </w:r>
      <w:r w:rsidRPr="00BF29CC">
        <w:rPr>
          <w:rFonts w:ascii="Times New Roman" w:hAnsi="Times New Roman"/>
          <w:color w:val="767171"/>
          <w:spacing w:val="20"/>
          <w:sz w:val="24"/>
          <w:szCs w:val="24"/>
          <w:lang w:val="es-ES"/>
        </w:rPr>
        <w:t>83.898</w:t>
      </w:r>
      <w:r w:rsidR="00F337F9">
        <w:rPr>
          <w:rFonts w:ascii="Times New Roman" w:hAnsi="Times New Roman"/>
          <w:color w:val="767171"/>
          <w:spacing w:val="20"/>
          <w:sz w:val="24"/>
          <w:szCs w:val="24"/>
          <w:lang w:val="es-ES"/>
        </w:rPr>
        <w:t>)</w:t>
      </w:r>
      <w:r w:rsidRPr="00BF29CC">
        <w:rPr>
          <w:rFonts w:ascii="Times New Roman" w:hAnsi="Times New Roman"/>
          <w:color w:val="767171"/>
          <w:spacing w:val="20"/>
          <w:sz w:val="24"/>
          <w:szCs w:val="24"/>
          <w:lang w:val="es-ES"/>
        </w:rPr>
        <w:t xml:space="preserve"> seguidores de aproximadamente, 46.238 que había al inicio de la presente</w:t>
      </w:r>
      <w:r w:rsidR="00C344FB" w:rsidRPr="00BF29CC">
        <w:rPr>
          <w:rFonts w:ascii="Times New Roman" w:hAnsi="Times New Roman"/>
          <w:color w:val="767171"/>
          <w:spacing w:val="20"/>
          <w:sz w:val="24"/>
          <w:szCs w:val="24"/>
          <w:lang w:val="es-ES"/>
        </w:rPr>
        <w:t xml:space="preserve"> gestión.</w:t>
      </w:r>
    </w:p>
    <w:p w14:paraId="4B20C5F9" w14:textId="77777777" w:rsidR="00D40017" w:rsidRPr="00BF29CC" w:rsidRDefault="00D40017" w:rsidP="00D40017">
      <w:pP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La publicidad en redes sociales para la administración pública tiene una importancia significativa en la comunicación con los ciudadanos y en la difusión de información relevante. Algunos puntos clave de su importancia son:</w:t>
      </w:r>
    </w:p>
    <w:p w14:paraId="19657104"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Comunicación directa con los ciudadanos: Las redes sociales ofrecen un canal directo de comunicación con los ciudadanos</w:t>
      </w:r>
    </w:p>
    <w:p w14:paraId="63AD5941" w14:textId="77777777" w:rsidR="00D40017" w:rsidRPr="00BF29CC" w:rsidRDefault="00D40017" w:rsidP="00BF29CC">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Transparencia y participación ciudadana: La administración pública utiliza las redes sociales para promover la transparencia y la participación ciudadana. </w:t>
      </w:r>
    </w:p>
    <w:p w14:paraId="0C45F24D" w14:textId="77777777" w:rsidR="00D40017" w:rsidRPr="00DD3640" w:rsidRDefault="00D40017"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lastRenderedPageBreak/>
        <w:t>Promoción de programas y servicios: Las plataformas de redes sociales permiten promocionar programas y servicios disponibles para los ciudadanos.</w:t>
      </w:r>
    </w:p>
    <w:p w14:paraId="3E019D69" w14:textId="77777777" w:rsidR="00D8700B" w:rsidRDefault="00D8700B" w:rsidP="00D8700B">
      <w:pPr>
        <w:pStyle w:val="Prrafodelista"/>
        <w:spacing w:after="0" w:line="360" w:lineRule="auto"/>
        <w:jc w:val="both"/>
        <w:rPr>
          <w:rFonts w:ascii="Times New Roman" w:eastAsia="Times New Roman" w:hAnsi="Times New Roman"/>
          <w:color w:val="767171" w:themeColor="background2" w:themeShade="80"/>
          <w:sz w:val="24"/>
          <w:szCs w:val="24"/>
        </w:rPr>
      </w:pPr>
    </w:p>
    <w:p w14:paraId="2F440A84" w14:textId="77777777" w:rsidR="00D8700B" w:rsidRPr="00D41A3B" w:rsidRDefault="00D8700B" w:rsidP="00D8700B">
      <w:pPr>
        <w:spacing w:line="360" w:lineRule="auto"/>
        <w:rPr>
          <w:rFonts w:ascii="Times New Roman" w:eastAsia="Times New Roman" w:hAnsi="Times New Roman"/>
          <w:color w:val="767171" w:themeColor="background2" w:themeShade="80"/>
          <w:sz w:val="24"/>
          <w:szCs w:val="24"/>
        </w:rPr>
      </w:pPr>
      <w:r w:rsidRPr="00D41A3B">
        <w:rPr>
          <w:rFonts w:ascii="Times New Roman" w:eastAsia="Times New Roman" w:hAnsi="Times New Roman"/>
          <w:b/>
          <w:color w:val="767171" w:themeColor="background2" w:themeShade="80"/>
          <w:sz w:val="24"/>
          <w:szCs w:val="24"/>
        </w:rPr>
        <w:t>Publicaciones:</w:t>
      </w:r>
    </w:p>
    <w:p w14:paraId="189D583E" w14:textId="0323EBBB" w:rsidR="00D8700B" w:rsidRPr="00BF29CC" w:rsidRDefault="00D8700B" w:rsidP="00D8700B">
      <w:pPr>
        <w:spacing w:line="360" w:lineRule="auto"/>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 xml:space="preserve"> La División de Publicaciones trabajó en el diseño y diagramación de distintos proyectos, tanto en formato digital como para impresión, de los cuales</w:t>
      </w:r>
      <w:r w:rsidR="00DD3640">
        <w:rPr>
          <w:rFonts w:ascii="Times New Roman" w:hAnsi="Times New Roman"/>
          <w:color w:val="767171"/>
          <w:spacing w:val="20"/>
          <w:sz w:val="24"/>
          <w:szCs w:val="24"/>
          <w:lang w:val="es-ES"/>
        </w:rPr>
        <w:t xml:space="preserve"> citamos</w:t>
      </w:r>
      <w:r w:rsidRPr="00BF29CC">
        <w:rPr>
          <w:rFonts w:ascii="Times New Roman" w:hAnsi="Times New Roman"/>
          <w:color w:val="767171"/>
          <w:spacing w:val="20"/>
          <w:sz w:val="24"/>
          <w:szCs w:val="24"/>
          <w:lang w:val="es-ES"/>
        </w:rPr>
        <w:t>:</w:t>
      </w:r>
    </w:p>
    <w:p w14:paraId="5F875E66" w14:textId="30FABEC5" w:rsidR="00D8700B" w:rsidRPr="00BF29CC"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BF29CC">
        <w:rPr>
          <w:rFonts w:ascii="Times New Roman" w:hAnsi="Times New Roman"/>
          <w:color w:val="767171"/>
          <w:spacing w:val="20"/>
          <w:sz w:val="24"/>
          <w:szCs w:val="24"/>
          <w:lang w:val="es-ES"/>
        </w:rPr>
        <w:t>Impresión de 2000 ejemplares del Diccionario General de Competencias y Comportamientos para la Administración Pública.</w:t>
      </w:r>
    </w:p>
    <w:p w14:paraId="673D4B37"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Impresión de 1000 ejemplares de la Ley 107-13 sobre los Derechos de las Personas en sus Relaciones con la Ad. y de Procedimiento Administrativos. </w:t>
      </w:r>
    </w:p>
    <w:p w14:paraId="357B66DB"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Diseño portada Guía SISMAP Sector Salud.</w:t>
      </w:r>
    </w:p>
    <w:p w14:paraId="5A25AC49"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Diseño portada Guía SISMAP Municipal. </w:t>
      </w:r>
    </w:p>
    <w:p w14:paraId="724F465B"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Diseño portada Guía SISMAP Municipal Servicios Municipales.</w:t>
      </w:r>
    </w:p>
    <w:p w14:paraId="664B0917"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Diseño portada y contraportada Guía SISMAP Gestión Pública.</w:t>
      </w:r>
    </w:p>
    <w:p w14:paraId="67A8B742"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Boletines internos interactivos para comunicación interna.</w:t>
      </w:r>
    </w:p>
    <w:p w14:paraId="4E8B3B23"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Diseño gráfico de tarjetas de presentación, invitaciones, programas, sobres, sellos, carnets, banners, folletos, entre otros.</w:t>
      </w:r>
    </w:p>
    <w:p w14:paraId="4E689797"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-Diseño y diagramación del Reglamento No. 251-15 de Reclutamiento y Selección de Personal.</w:t>
      </w:r>
    </w:p>
    <w:p w14:paraId="1D8C4896"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Brochure interactivo Concursos Públicos para llenar cargos públicos de Carrera Administrativa. </w:t>
      </w:r>
    </w:p>
    <w:p w14:paraId="29C955F8"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lastRenderedPageBreak/>
        <w:t>Programa de Reconocimiento del Nivel de Excelencia en la Administración Pública Dominicana CAF.</w:t>
      </w:r>
    </w:p>
    <w:p w14:paraId="2BF3DCC4"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Brochure interactivo ReforMap.</w:t>
      </w:r>
    </w:p>
    <w:p w14:paraId="45692498"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Diseño y diagramación libro Programa de Gestión 2021 de Gobierno de la República Dominicana.</w:t>
      </w:r>
    </w:p>
    <w:p w14:paraId="6DADA971" w14:textId="77777777" w:rsidR="00D8700B" w:rsidRPr="00DD3640" w:rsidRDefault="00D8700B" w:rsidP="00DD3640">
      <w:pPr>
        <w:pStyle w:val="Prrafodelista"/>
        <w:numPr>
          <w:ilvl w:val="0"/>
          <w:numId w:val="44"/>
        </w:numPr>
        <w:spacing w:before="89" w:after="0" w:line="360" w:lineRule="auto"/>
        <w:ind w:left="714" w:hanging="357"/>
        <w:jc w:val="both"/>
        <w:textAlignment w:val="baseline"/>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Diseño y diagramación Álbumes de Notas de Prensa. </w:t>
      </w:r>
    </w:p>
    <w:p w14:paraId="3A4A462B" w14:textId="77777777" w:rsidR="00D8700B" w:rsidRDefault="00D8700B" w:rsidP="00F577E9">
      <w:pPr>
        <w:pStyle w:val="Prrafodelista"/>
        <w:numPr>
          <w:ilvl w:val="0"/>
          <w:numId w:val="84"/>
        </w:numPr>
        <w:spacing w:after="0" w:line="360" w:lineRule="auto"/>
        <w:jc w:val="both"/>
        <w:rPr>
          <w:rFonts w:ascii="Times New Roman" w:eastAsia="Times New Roman" w:hAnsi="Times New Roman"/>
          <w:color w:val="767171" w:themeColor="background2" w:themeShade="80"/>
        </w:rPr>
      </w:pPr>
      <w:r w:rsidRPr="00D41A3B">
        <w:rPr>
          <w:rFonts w:ascii="Times New Roman" w:eastAsia="Times New Roman" w:hAnsi="Times New Roman"/>
          <w:color w:val="767171" w:themeColor="background2" w:themeShade="80"/>
          <w:sz w:val="24"/>
          <w:szCs w:val="24"/>
        </w:rPr>
        <w:t>Guía EDI.</w:t>
      </w:r>
    </w:p>
    <w:p w14:paraId="4E72ABAC" w14:textId="77777777" w:rsidR="00D8700B" w:rsidRPr="00D41A3B" w:rsidRDefault="00D8700B" w:rsidP="00D8700B">
      <w:pPr>
        <w:pStyle w:val="Prrafodelista"/>
        <w:spacing w:line="360" w:lineRule="auto"/>
        <w:jc w:val="both"/>
        <w:rPr>
          <w:rFonts w:ascii="Times New Roman" w:eastAsia="Times New Roman" w:hAnsi="Times New Roman"/>
          <w:color w:val="767171" w:themeColor="background2" w:themeShade="80"/>
          <w:sz w:val="24"/>
          <w:szCs w:val="24"/>
        </w:rPr>
      </w:pPr>
    </w:p>
    <w:p w14:paraId="2030CD56" w14:textId="563682E1" w:rsidR="00D8700B" w:rsidRPr="00DD3640" w:rsidRDefault="00D8700B" w:rsidP="00D8700B">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Se realizaron </w:t>
      </w:r>
      <w:r w:rsidR="00F337F9">
        <w:rPr>
          <w:rFonts w:ascii="Times New Roman" w:hAnsi="Times New Roman"/>
          <w:color w:val="767171"/>
          <w:spacing w:val="20"/>
          <w:sz w:val="24"/>
          <w:szCs w:val="24"/>
          <w:lang w:val="es-ES"/>
        </w:rPr>
        <w:t>ciento nueve (</w:t>
      </w:r>
      <w:r w:rsidRPr="00DD3640">
        <w:rPr>
          <w:rFonts w:ascii="Times New Roman" w:hAnsi="Times New Roman"/>
          <w:color w:val="767171"/>
          <w:spacing w:val="20"/>
          <w:sz w:val="24"/>
          <w:szCs w:val="24"/>
          <w:lang w:val="es-ES"/>
        </w:rPr>
        <w:t>109</w:t>
      </w:r>
      <w:r w:rsidR="00F337F9">
        <w:rPr>
          <w:rFonts w:ascii="Times New Roman" w:hAnsi="Times New Roman"/>
          <w:color w:val="767171"/>
          <w:spacing w:val="20"/>
          <w:sz w:val="24"/>
          <w:szCs w:val="24"/>
          <w:lang w:val="es-ES"/>
        </w:rPr>
        <w:t>)</w:t>
      </w:r>
      <w:r w:rsidRPr="00DD3640">
        <w:rPr>
          <w:rFonts w:ascii="Times New Roman" w:hAnsi="Times New Roman"/>
          <w:color w:val="767171"/>
          <w:spacing w:val="20"/>
          <w:sz w:val="24"/>
          <w:szCs w:val="24"/>
          <w:lang w:val="es-ES"/>
        </w:rPr>
        <w:t xml:space="preserve"> diseños de proyectos de artes, para los diferentes departamentos del ministerio en distintas modalidades, tanto como: diagramación, diseños digitales, además se realizaron 15 proyectos de soporte a diseño para Redes Sociales, para los diferentes departamentos del ministerio.</w:t>
      </w:r>
    </w:p>
    <w:p w14:paraId="0CD2E591" w14:textId="4DB494CA" w:rsidR="0082677D" w:rsidRPr="00DD3640" w:rsidRDefault="00D8700B" w:rsidP="00080513">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Audiovisuales: se colaboró en el diseño de 3 proyectos de artes audiovisuales para proyección de pantallas del ministerio y Banners Animados Video para proyección en eventos. </w:t>
      </w:r>
    </w:p>
    <w:p w14:paraId="1594CF9D" w14:textId="1690F26F" w:rsidR="000D209E" w:rsidRPr="00030D7B" w:rsidRDefault="005C61C0" w:rsidP="00F577E9">
      <w:pPr>
        <w:numPr>
          <w:ilvl w:val="0"/>
          <w:numId w:val="14"/>
        </w:numPr>
        <w:spacing w:after="0" w:line="360" w:lineRule="auto"/>
        <w:jc w:val="center"/>
        <w:rPr>
          <w:rFonts w:ascii="Times New Roman" w:hAnsi="Times New Roman"/>
          <w:color w:val="767171" w:themeColor="background2" w:themeShade="80"/>
          <w:spacing w:val="20"/>
          <w:sz w:val="28"/>
          <w:szCs w:val="24"/>
        </w:rPr>
      </w:pPr>
      <w:bookmarkStart w:id="48" w:name="_Toc91744754"/>
      <w:bookmarkStart w:id="49" w:name="_Toc121401047"/>
      <w:r w:rsidRPr="00030D7B">
        <w:rPr>
          <w:rStyle w:val="Ttulo1Car"/>
          <w:rFonts w:eastAsia="Calibri"/>
          <w:sz w:val="28"/>
        </w:rPr>
        <w:t>S</w:t>
      </w:r>
      <w:r w:rsidR="00A47988">
        <w:rPr>
          <w:rStyle w:val="Ttulo1Car"/>
          <w:rFonts w:eastAsia="Calibri"/>
          <w:sz w:val="28"/>
        </w:rPr>
        <w:t>ERVICIO AL CIUDADANO Y TRANSPARENCIA INSTITUCIONAL</w:t>
      </w:r>
      <w:bookmarkEnd w:id="48"/>
      <w:bookmarkEnd w:id="49"/>
    </w:p>
    <w:p w14:paraId="16D5A49B" w14:textId="319A66D7" w:rsidR="00826BAC" w:rsidRDefault="00757132" w:rsidP="00826BAC">
      <w:pPr>
        <w:rPr>
          <w:rFonts w:ascii="Times New Roman" w:hAnsi="Times New Roman"/>
          <w:color w:val="767171"/>
          <w:spacing w:val="20"/>
          <w:sz w:val="24"/>
        </w:rPr>
      </w:pPr>
      <w:r w:rsidRPr="00A26D17">
        <w:rPr>
          <w:rFonts w:ascii="Times New Roman" w:hAnsi="Times New Roman"/>
          <w:noProof/>
          <w:color w:val="767171"/>
          <w:lang w:eastAsia="es-DO"/>
        </w:rPr>
        <mc:AlternateContent>
          <mc:Choice Requires="wps">
            <w:drawing>
              <wp:anchor distT="0" distB="0" distL="114300" distR="114300" simplePos="0" relativeHeight="251714048" behindDoc="0" locked="0" layoutInCell="1" allowOverlap="1" wp14:anchorId="543CD60D" wp14:editId="71F96C4D">
                <wp:simplePos x="0" y="0"/>
                <wp:positionH relativeFrom="margin">
                  <wp:align>center</wp:align>
                </wp:positionH>
                <wp:positionV relativeFrom="paragraph">
                  <wp:posOffset>28575</wp:posOffset>
                </wp:positionV>
                <wp:extent cx="463550" cy="0"/>
                <wp:effectExtent l="0" t="19050" r="31750" b="19050"/>
                <wp:wrapNone/>
                <wp:docPr id="46" name="Conector recto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9FD8C" id="Conector recto 46" o:spid="_x0000_s1026" style="position:absolute;z-index:251714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0W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" strokecolor="#ee2a24" strokeweight="2.25pt">
                <v:stroke joinstyle="miter"/>
                <w10:wrap anchorx="margin"/>
              </v:line>
            </w:pict>
          </mc:Fallback>
        </mc:AlternateContent>
      </w:r>
      <w:r w:rsidR="009D6312" w:rsidRPr="007529BD">
        <w:rPr>
          <w:rFonts w:ascii="Times New Roman" w:hAnsi="Times New Roman"/>
          <w:color w:val="767171"/>
          <w:spacing w:val="20"/>
          <w:sz w:val="24"/>
        </w:rPr>
        <w:t>.</w:t>
      </w:r>
    </w:p>
    <w:p w14:paraId="77E6A832" w14:textId="09F20D0F" w:rsidR="00F5061C" w:rsidRPr="00DD3640" w:rsidRDefault="00F5061C" w:rsidP="00DD3640">
      <w:pPr>
        <w:pStyle w:val="Ttulo1"/>
        <w:numPr>
          <w:ilvl w:val="0"/>
          <w:numId w:val="20"/>
        </w:numPr>
        <w:rPr>
          <w:rFonts w:eastAsia="Calibri"/>
          <w:color w:val="767171"/>
          <w:spacing w:val="20"/>
          <w:szCs w:val="24"/>
          <w:lang w:val="es-ES"/>
        </w:rPr>
      </w:pPr>
      <w:bookmarkStart w:id="50" w:name="_Toc121401048"/>
      <w:r w:rsidRPr="00DD3640">
        <w:rPr>
          <w:rFonts w:eastAsia="Calibri"/>
          <w:color w:val="767171"/>
          <w:spacing w:val="20"/>
          <w:szCs w:val="24"/>
          <w:lang w:val="es-ES"/>
        </w:rPr>
        <w:t xml:space="preserve">Nivel de </w:t>
      </w:r>
      <w:r w:rsidR="00D27793" w:rsidRPr="00DD3640">
        <w:rPr>
          <w:rFonts w:eastAsia="Calibri"/>
          <w:color w:val="767171"/>
          <w:spacing w:val="20"/>
          <w:szCs w:val="24"/>
          <w:lang w:val="es-ES"/>
        </w:rPr>
        <w:t>S</w:t>
      </w:r>
      <w:r w:rsidRPr="00DD3640">
        <w:rPr>
          <w:rFonts w:eastAsia="Calibri"/>
          <w:color w:val="767171"/>
          <w:spacing w:val="20"/>
          <w:szCs w:val="24"/>
          <w:lang w:val="es-ES"/>
        </w:rPr>
        <w:t xml:space="preserve">atisfacción con el </w:t>
      </w:r>
      <w:r w:rsidR="00D27793" w:rsidRPr="00DD3640">
        <w:rPr>
          <w:rFonts w:eastAsia="Calibri"/>
          <w:color w:val="767171"/>
          <w:spacing w:val="20"/>
          <w:szCs w:val="24"/>
          <w:lang w:val="es-ES"/>
        </w:rPr>
        <w:t>S</w:t>
      </w:r>
      <w:r w:rsidRPr="00DD3640">
        <w:rPr>
          <w:rFonts w:eastAsia="Calibri"/>
          <w:color w:val="767171"/>
          <w:spacing w:val="20"/>
          <w:szCs w:val="24"/>
          <w:lang w:val="es-ES"/>
        </w:rPr>
        <w:t>ervicio</w:t>
      </w:r>
      <w:bookmarkEnd w:id="50"/>
    </w:p>
    <w:p w14:paraId="50872865" w14:textId="378BAD82" w:rsidR="008009E6" w:rsidRPr="008009E6" w:rsidRDefault="008F138D" w:rsidP="008009E6">
      <w:r w:rsidRPr="00191518">
        <w:rPr>
          <w:noProof/>
          <w:color w:val="767171"/>
          <w:spacing w:val="20"/>
          <w:sz w:val="28"/>
          <w:szCs w:val="24"/>
          <w:lang w:eastAsia="es-DO"/>
        </w:rPr>
        <mc:AlternateContent>
          <mc:Choice Requires="wps">
            <w:drawing>
              <wp:anchor distT="0" distB="0" distL="114300" distR="114300" simplePos="0" relativeHeight="251742720" behindDoc="0" locked="0" layoutInCell="1" allowOverlap="1" wp14:anchorId="048C2381" wp14:editId="3D5191BF">
                <wp:simplePos x="0" y="0"/>
                <wp:positionH relativeFrom="margin">
                  <wp:align>center</wp:align>
                </wp:positionH>
                <wp:positionV relativeFrom="paragraph">
                  <wp:posOffset>218440</wp:posOffset>
                </wp:positionV>
                <wp:extent cx="463550" cy="0"/>
                <wp:effectExtent l="0" t="19050" r="31750" b="19050"/>
                <wp:wrapTopAndBottom/>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B8A4" id="Conector recto 58" o:spid="_x0000_s1026" style="position:absolute;z-index:251742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2pt" to="3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W16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" strokecolor="#ee2a24" strokeweight="2.25pt">
                <v:stroke joinstyle="miter"/>
                <w10:wrap type="topAndBottom" anchorx="margin"/>
              </v:line>
            </w:pict>
          </mc:Fallback>
        </mc:AlternateContent>
      </w:r>
    </w:p>
    <w:p w14:paraId="7CB18D68" w14:textId="77777777" w:rsidR="008809C3" w:rsidRDefault="008809C3" w:rsidP="00577376">
      <w:pPr>
        <w:autoSpaceDE w:val="0"/>
        <w:autoSpaceDN w:val="0"/>
        <w:adjustRightInd w:val="0"/>
        <w:spacing w:after="0" w:line="360" w:lineRule="auto"/>
        <w:rPr>
          <w:rFonts w:ascii="Times New Roman" w:hAnsi="Times New Roman"/>
          <w:bCs/>
          <w:color w:val="767171" w:themeColor="background2" w:themeShade="80"/>
          <w:sz w:val="24"/>
          <w:szCs w:val="24"/>
        </w:rPr>
      </w:pPr>
    </w:p>
    <w:p w14:paraId="2C058758" w14:textId="77777777" w:rsidR="008809C3" w:rsidRPr="00DD3640" w:rsidRDefault="008809C3"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Está en proceso la realización de una encuesta de satisfacción del servicio, por parte de la Dirección de Sistemas de Gestión Internos.  Aún no entregan resultados.</w:t>
      </w:r>
    </w:p>
    <w:p w14:paraId="60D162CD" w14:textId="23BCEFF6" w:rsidR="008809C3" w:rsidRPr="00DD3640" w:rsidRDefault="008809C3"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La OAI mantiene el cumplimiento del plazo de respuesta comprometido en la Carta Compromiso y hasta el momento, no hay historial de incumplimientos, por lo que no hemos elaborado plan de </w:t>
      </w:r>
      <w:r w:rsidRPr="00DD3640">
        <w:rPr>
          <w:rFonts w:ascii="Times New Roman" w:hAnsi="Times New Roman"/>
          <w:color w:val="767171"/>
          <w:spacing w:val="20"/>
          <w:sz w:val="24"/>
          <w:szCs w:val="24"/>
          <w:lang w:val="es-ES"/>
        </w:rPr>
        <w:lastRenderedPageBreak/>
        <w:t>mejora en este aspecto. El porcentaje de ejecución de la Carta Compromiso es de 100%.</w:t>
      </w:r>
    </w:p>
    <w:p w14:paraId="61E38BFD" w14:textId="137C1AF7" w:rsidR="006D4BF5" w:rsidRPr="00DD3640" w:rsidRDefault="006D4BF5" w:rsidP="00DD3640">
      <w:pPr>
        <w:pStyle w:val="Ttulo1"/>
        <w:numPr>
          <w:ilvl w:val="0"/>
          <w:numId w:val="20"/>
        </w:numPr>
        <w:rPr>
          <w:rFonts w:eastAsia="Calibri"/>
          <w:color w:val="767171"/>
          <w:spacing w:val="20"/>
          <w:szCs w:val="24"/>
          <w:lang w:val="es-ES"/>
        </w:rPr>
      </w:pPr>
      <w:bookmarkStart w:id="51" w:name="_Toc121401049"/>
      <w:r w:rsidRPr="00DD3640">
        <w:rPr>
          <w:rFonts w:eastAsia="Calibri"/>
          <w:color w:val="767171"/>
          <w:spacing w:val="20"/>
          <w:szCs w:val="24"/>
          <w:lang w:val="es-ES"/>
        </w:rPr>
        <w:t>Nivel de cumplimiento Acceso a la Información</w:t>
      </w:r>
      <w:bookmarkEnd w:id="51"/>
    </w:p>
    <w:p w14:paraId="7D3C8695" w14:textId="28BD7A20" w:rsidR="006D4BF5" w:rsidRPr="006D4BF5" w:rsidRDefault="001D329E" w:rsidP="006D4BF5">
      <w:pPr>
        <w:jc w:val="center"/>
      </w:pPr>
      <w:r w:rsidRPr="00A26D17">
        <w:rPr>
          <w:rFonts w:ascii="Times New Roman" w:hAnsi="Times New Roman"/>
          <w:noProof/>
          <w:color w:val="767171"/>
          <w:lang w:eastAsia="es-DO"/>
        </w:rPr>
        <mc:AlternateContent>
          <mc:Choice Requires="wps">
            <w:drawing>
              <wp:anchor distT="0" distB="0" distL="114300" distR="114300" simplePos="0" relativeHeight="251718144" behindDoc="0" locked="0" layoutInCell="1" allowOverlap="1" wp14:anchorId="3A115337" wp14:editId="6833A6AA">
                <wp:simplePos x="0" y="0"/>
                <wp:positionH relativeFrom="margin">
                  <wp:align>center</wp:align>
                </wp:positionH>
                <wp:positionV relativeFrom="paragraph">
                  <wp:posOffset>123190</wp:posOffset>
                </wp:positionV>
                <wp:extent cx="463550" cy="0"/>
                <wp:effectExtent l="0" t="19050" r="31750" b="19050"/>
                <wp:wrapNone/>
                <wp:docPr id="42" name="Conector recto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8BCC6" id="Conector recto 42" o:spid="_x0000_s1026" style="position:absolute;z-index:251718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7pt" to="3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" strokecolor="#ee2a24" strokeweight="2.25pt">
                <v:stroke joinstyle="miter"/>
                <w10:wrap anchorx="margin"/>
              </v:line>
            </w:pict>
          </mc:Fallback>
        </mc:AlternateContent>
      </w:r>
    </w:p>
    <w:p w14:paraId="179FBF0E" w14:textId="0D813C15" w:rsidR="000B0CC8" w:rsidRPr="00DD3640" w:rsidRDefault="000B0CC8" w:rsidP="00DD3640">
      <w:pPr>
        <w:spacing w:line="360" w:lineRule="auto"/>
        <w:rPr>
          <w:rFonts w:ascii="Times New Roman" w:hAnsi="Times New Roman"/>
          <w:color w:val="767171"/>
          <w:spacing w:val="20"/>
          <w:sz w:val="24"/>
          <w:szCs w:val="24"/>
          <w:lang w:val="es-ES"/>
        </w:rPr>
      </w:pPr>
    </w:p>
    <w:p w14:paraId="23824C5A" w14:textId="77777777" w:rsidR="00316F2D" w:rsidRPr="00DD3640" w:rsidRDefault="00316F2D"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Levantamiento de las solicitudes atendidas por la Oficina de Libre Acceso a la Información Pública, cumplimiento de plazos y justificación en caso de incumplimiento. Planes de acción para mejora y porcentaje de ejecución a la fecha.</w:t>
      </w:r>
    </w:p>
    <w:p w14:paraId="447F6423" w14:textId="3FFD70F6" w:rsidR="00316F2D" w:rsidRPr="00DD3640" w:rsidRDefault="00A67DFF"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La</w:t>
      </w:r>
      <w:r w:rsidR="00316F2D" w:rsidRPr="00DD3640">
        <w:rPr>
          <w:rFonts w:ascii="Times New Roman" w:hAnsi="Times New Roman"/>
          <w:color w:val="767171"/>
          <w:spacing w:val="20"/>
          <w:sz w:val="24"/>
          <w:szCs w:val="24"/>
          <w:lang w:val="es-ES"/>
        </w:rPr>
        <w:t xml:space="preserve"> Oficina de Acceso a la Información (OAI) recibió, tramitó y respondió 134 solicitudes de información, en el plazo comprometido en la Carta Compromiso MAP, que es de diez (10) días laborables.</w:t>
      </w:r>
    </w:p>
    <w:p w14:paraId="66316D9A" w14:textId="77777777" w:rsidR="00316F2D" w:rsidRPr="00DD3640" w:rsidRDefault="00316F2D"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La OAI mantiene durante este 2023 el cumplimiento del plazo de respuesta comprometido en la Carta Compromiso. En este periodo, no hemos elaborado plan de mejora en este aspecto.</w:t>
      </w:r>
    </w:p>
    <w:p w14:paraId="0B2C64A1" w14:textId="67CB249D" w:rsidR="00A96AAB" w:rsidRPr="00DD3640" w:rsidRDefault="00316F2D"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Tenemos Formularios de Registro Mensual, Trimestral y Anual donde detallamos solicitante, fecha de recibo, información solicitada, fecha de respuesta, días transcurridos. Esta última columna fue una mejora que se hizo hace 4 años, a raíz de un incumplimiento del plazo de respuesta. El porcentaje de ejecución a la fecha es de un 1078% de la meta establecida en el año. Lo que pasa es que ha habido un sobregiro en la cantidad usual, debido a muchos factores, como son: consultas sobre la ley y reglamentos, consultas de cálculos laborales, consultas de nombramientos, consultas sobre desvinculados durante el periodo de gobierno, etc.</w:t>
      </w:r>
    </w:p>
    <w:p w14:paraId="19CD4BD2" w14:textId="77777777" w:rsidR="00577376" w:rsidRDefault="00577376" w:rsidP="000B0CC8"/>
    <w:p w14:paraId="3321FB23" w14:textId="66566762" w:rsidR="006D4BF5" w:rsidRPr="006D4BF5" w:rsidRDefault="003B13DA" w:rsidP="00DD3640">
      <w:pPr>
        <w:pStyle w:val="Ttulo1"/>
        <w:numPr>
          <w:ilvl w:val="0"/>
          <w:numId w:val="20"/>
        </w:numPr>
        <w:rPr>
          <w:rFonts w:eastAsia="Calibri"/>
        </w:rPr>
      </w:pPr>
      <w:r>
        <w:t xml:space="preserve"> </w:t>
      </w:r>
      <w:bookmarkStart w:id="52" w:name="_Toc121401050"/>
      <w:r w:rsidR="006D4BF5" w:rsidRPr="00DD3640">
        <w:rPr>
          <w:rFonts w:eastAsia="Calibri"/>
          <w:color w:val="767171"/>
          <w:spacing w:val="20"/>
          <w:szCs w:val="24"/>
          <w:lang w:val="es-ES"/>
        </w:rPr>
        <w:t>Resultados Sistema de Reclamo</w:t>
      </w:r>
      <w:r w:rsidRPr="00DD3640">
        <w:rPr>
          <w:rFonts w:eastAsia="Calibri"/>
          <w:color w:val="767171"/>
          <w:spacing w:val="20"/>
          <w:szCs w:val="24"/>
          <w:lang w:val="es-ES"/>
        </w:rPr>
        <w:t>s, Quejas y S</w:t>
      </w:r>
      <w:r w:rsidR="006D4BF5" w:rsidRPr="00DD3640">
        <w:rPr>
          <w:rFonts w:eastAsia="Calibri"/>
          <w:color w:val="767171"/>
          <w:spacing w:val="20"/>
          <w:szCs w:val="24"/>
          <w:lang w:val="es-ES"/>
        </w:rPr>
        <w:t>ugerencias</w:t>
      </w:r>
      <w:bookmarkEnd w:id="52"/>
    </w:p>
    <w:p w14:paraId="1D0BF4C2" w14:textId="3A446635" w:rsidR="006D4BF5" w:rsidRDefault="003B13DA" w:rsidP="006D4BF5">
      <w:pPr>
        <w:jc w:val="center"/>
      </w:pPr>
      <w:r w:rsidRPr="00A26D17">
        <w:rPr>
          <w:noProof/>
          <w:color w:val="767171"/>
          <w:lang w:eastAsia="es-DO"/>
        </w:rPr>
        <mc:AlternateContent>
          <mc:Choice Requires="wps">
            <w:drawing>
              <wp:anchor distT="0" distB="0" distL="114300" distR="114300" simplePos="0" relativeHeight="251720192" behindDoc="0" locked="0" layoutInCell="1" allowOverlap="1" wp14:anchorId="2151C07C" wp14:editId="178321E0">
                <wp:simplePos x="0" y="0"/>
                <wp:positionH relativeFrom="margin">
                  <wp:align>center</wp:align>
                </wp:positionH>
                <wp:positionV relativeFrom="paragraph">
                  <wp:posOffset>107315</wp:posOffset>
                </wp:positionV>
                <wp:extent cx="463550" cy="0"/>
                <wp:effectExtent l="0" t="19050" r="31750" b="19050"/>
                <wp:wrapNone/>
                <wp:docPr id="47" name="Conector recto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5F1C5" id="Conector recto 47" o:spid="_x0000_s1026" style="position:absolute;z-index:251720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5pt" to="3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u7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" strokecolor="#ee2a24" strokeweight="2.25pt">
                <v:stroke joinstyle="miter"/>
                <w10:wrap anchorx="margin"/>
              </v:line>
            </w:pict>
          </mc:Fallback>
        </mc:AlternateContent>
      </w:r>
    </w:p>
    <w:p w14:paraId="0CD85F51" w14:textId="77777777" w:rsidR="00A67DFF" w:rsidRPr="00A67DFF" w:rsidRDefault="00A67DFF" w:rsidP="00A67DFF">
      <w:pPr>
        <w:spacing w:line="360" w:lineRule="auto"/>
        <w:rPr>
          <w:rFonts w:ascii="Times New Roman" w:hAnsi="Times New Roman"/>
          <w:bCs/>
          <w:color w:val="3B3838" w:themeColor="background2" w:themeShade="40"/>
          <w:sz w:val="24"/>
          <w:szCs w:val="24"/>
        </w:rPr>
      </w:pPr>
    </w:p>
    <w:p w14:paraId="55EAFC84" w14:textId="356A01C2" w:rsidR="00A67DFF" w:rsidRPr="00DD3640" w:rsidRDefault="00A67DFF" w:rsidP="00A67DFF">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La Oficina de Acceso a la Información (OAI) recibió, tramitó y respondió 29 casos en total hasta el 30 noviembre 2023 divididos de la siguiente manera: 6 (primer trimestre), 19 (segundo trimestre), 1 (tercer trimestre) y 3 (cuarto trimestre) de las quejas, reclamaciones y sugerencias, recibidas a través de la Plataforma 311. </w:t>
      </w:r>
    </w:p>
    <w:p w14:paraId="0AE3A2EB" w14:textId="36303911" w:rsidR="00EC38F5" w:rsidRPr="00DD3640" w:rsidRDefault="00EC38F5" w:rsidP="00A67DFF">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El Sistema 3-1-1 en la República Dominicana es un mecanismo de comunicación entre los ciudadanos y el gobierno diseñado para gestionar quejas, reclamaciones, sugerencias y denuncias relacionadas con los servicios públicos y la administración estatal.</w:t>
      </w:r>
    </w:p>
    <w:p w14:paraId="42AB7F9A" w14:textId="3ED235AF" w:rsidR="00A67DFF" w:rsidRPr="00DD3640" w:rsidRDefault="00A67DFF" w:rsidP="00A67DFF">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La OAI mantiene durante este 2023 un buen historial en cuanto a plazo de atención y respuesta a los ciudadanos que han utilizado la plataforma con alguna reclamación, sugerencia o queja asignada al MAP, de 1 a 5 días. En este periodo, no hemos elaborado plan de mejora en este aspecto.</w:t>
      </w:r>
    </w:p>
    <w:p w14:paraId="747A06A5" w14:textId="13FC82BD" w:rsidR="006D4BF5" w:rsidRPr="00DD3640" w:rsidRDefault="00A67DFF" w:rsidP="00A67DFF">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Tenemos Formularios de Registro Mensual, Trimestral y Anual donde detallamos número de reclamación, queja o sugerencia, número de caso o nombre, tratamiento dado, días transcurridos</w:t>
      </w:r>
      <w:r w:rsidR="00D27793" w:rsidRPr="00DD3640">
        <w:rPr>
          <w:rFonts w:ascii="Times New Roman" w:hAnsi="Times New Roman"/>
          <w:color w:val="767171"/>
          <w:spacing w:val="20"/>
          <w:sz w:val="24"/>
          <w:szCs w:val="24"/>
          <w:lang w:val="es-ES"/>
        </w:rPr>
        <w:t xml:space="preserve"> etc.</w:t>
      </w:r>
    </w:p>
    <w:p w14:paraId="556F8B1E" w14:textId="547EEFFF" w:rsidR="00A67DFF" w:rsidRPr="00DD3640" w:rsidRDefault="00D27793" w:rsidP="00A67DFF">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En el gráfico siguiente se muestran los resultados del Sistema 311 de Quejas, Reclamaciones, Sugerencias. La mayor cantidad de solicitudes se recibieron en el mes de junio con 15</w:t>
      </w:r>
      <w:r w:rsidR="00EC38F5" w:rsidRPr="00DD3640">
        <w:rPr>
          <w:rFonts w:ascii="Times New Roman" w:hAnsi="Times New Roman"/>
          <w:color w:val="767171"/>
          <w:spacing w:val="20"/>
          <w:sz w:val="24"/>
          <w:szCs w:val="24"/>
          <w:lang w:val="es-ES"/>
        </w:rPr>
        <w:t>.</w:t>
      </w:r>
    </w:p>
    <w:p w14:paraId="27855627" w14:textId="4408005C" w:rsidR="00A67DFF" w:rsidRDefault="00BC6FBF" w:rsidP="00BC6FBF">
      <w:pPr>
        <w:spacing w:line="360" w:lineRule="auto"/>
        <w:jc w:val="center"/>
        <w:rPr>
          <w:rFonts w:ascii="Times New Roman" w:hAnsi="Times New Roman"/>
          <w:bCs/>
          <w:color w:val="767171" w:themeColor="background2" w:themeShade="80"/>
          <w:sz w:val="24"/>
          <w:szCs w:val="24"/>
        </w:rPr>
      </w:pPr>
      <w:r w:rsidRPr="00ED03BE">
        <w:rPr>
          <w:rFonts w:ascii="Times New Roman" w:hAnsi="Times New Roman"/>
          <w:noProof/>
        </w:rPr>
        <w:lastRenderedPageBreak/>
        <w:drawing>
          <wp:inline distT="0" distB="0" distL="0" distR="0" wp14:anchorId="0202903C" wp14:editId="175E244D">
            <wp:extent cx="4017524" cy="1896894"/>
            <wp:effectExtent l="0" t="0" r="2540" b="8255"/>
            <wp:docPr id="151602872" name="Gráfico 1516028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03C21F3" w14:textId="36959239" w:rsidR="00D27793" w:rsidRPr="00D27793" w:rsidRDefault="00D27793" w:rsidP="00D27793">
      <w:pPr>
        <w:spacing w:line="360" w:lineRule="auto"/>
        <w:rPr>
          <w:rFonts w:ascii="Times New Roman" w:hAnsi="Times New Roman"/>
          <w:bCs/>
          <w:color w:val="767171" w:themeColor="background2" w:themeShade="80"/>
          <w:szCs w:val="18"/>
        </w:rPr>
      </w:pPr>
      <w:r>
        <w:rPr>
          <w:rFonts w:ascii="Times New Roman" w:hAnsi="Times New Roman"/>
          <w:bCs/>
          <w:color w:val="767171" w:themeColor="background2" w:themeShade="80"/>
          <w:szCs w:val="18"/>
        </w:rPr>
        <w:t xml:space="preserve">            </w:t>
      </w:r>
      <w:r w:rsidR="00F337F9">
        <w:rPr>
          <w:rFonts w:ascii="Times New Roman" w:hAnsi="Times New Roman"/>
          <w:bCs/>
          <w:color w:val="767171" w:themeColor="background2" w:themeShade="80"/>
          <w:szCs w:val="18"/>
        </w:rPr>
        <w:t xml:space="preserve">           </w:t>
      </w:r>
      <w:r>
        <w:rPr>
          <w:rFonts w:ascii="Times New Roman" w:hAnsi="Times New Roman"/>
          <w:bCs/>
          <w:color w:val="767171" w:themeColor="background2" w:themeShade="80"/>
          <w:szCs w:val="18"/>
        </w:rPr>
        <w:t xml:space="preserve">   </w:t>
      </w:r>
      <w:r w:rsidRPr="00F337F9">
        <w:rPr>
          <w:rFonts w:ascii="Times New Roman" w:hAnsi="Times New Roman"/>
          <w:color w:val="767171"/>
          <w:spacing w:val="20"/>
          <w:szCs w:val="18"/>
          <w:lang w:val="es-ES"/>
        </w:rPr>
        <w:t>Fuente: OGTIC</w:t>
      </w:r>
    </w:p>
    <w:p w14:paraId="085DE97F" w14:textId="31F1B7E4" w:rsidR="006D4BF5" w:rsidRDefault="003B13DA" w:rsidP="00F577E9">
      <w:pPr>
        <w:pStyle w:val="Ttulo1"/>
        <w:numPr>
          <w:ilvl w:val="0"/>
          <w:numId w:val="20"/>
        </w:numPr>
      </w:pPr>
      <w:r>
        <w:t xml:space="preserve"> </w:t>
      </w:r>
      <w:bookmarkStart w:id="53" w:name="_Toc121401051"/>
      <w:r w:rsidR="006D4BF5" w:rsidRPr="00DD3640">
        <w:rPr>
          <w:rFonts w:eastAsia="Calibri"/>
          <w:color w:val="767171"/>
          <w:spacing w:val="20"/>
          <w:szCs w:val="24"/>
          <w:lang w:val="es-ES"/>
        </w:rPr>
        <w:t>Resultados</w:t>
      </w:r>
      <w:r w:rsidRPr="00DD3640">
        <w:rPr>
          <w:rFonts w:eastAsia="Calibri"/>
          <w:color w:val="767171"/>
          <w:spacing w:val="20"/>
          <w:szCs w:val="24"/>
          <w:lang w:val="es-ES"/>
        </w:rPr>
        <w:t xml:space="preserve"> </w:t>
      </w:r>
      <w:r w:rsidR="00D27793" w:rsidRPr="00DD3640">
        <w:rPr>
          <w:rFonts w:eastAsia="Calibri"/>
          <w:color w:val="767171"/>
          <w:spacing w:val="20"/>
          <w:szCs w:val="24"/>
          <w:lang w:val="es-ES"/>
        </w:rPr>
        <w:t>M</w:t>
      </w:r>
      <w:r w:rsidRPr="00DD3640">
        <w:rPr>
          <w:rFonts w:eastAsia="Calibri"/>
          <w:color w:val="767171"/>
          <w:spacing w:val="20"/>
          <w:szCs w:val="24"/>
          <w:lang w:val="es-ES"/>
        </w:rPr>
        <w:t xml:space="preserve">ediciones del </w:t>
      </w:r>
      <w:r w:rsidR="00D27793" w:rsidRPr="00DD3640">
        <w:rPr>
          <w:rFonts w:eastAsia="Calibri"/>
          <w:color w:val="767171"/>
          <w:spacing w:val="20"/>
          <w:szCs w:val="24"/>
          <w:lang w:val="es-ES"/>
        </w:rPr>
        <w:t>P</w:t>
      </w:r>
      <w:r w:rsidR="006D4BF5" w:rsidRPr="00DD3640">
        <w:rPr>
          <w:rFonts w:eastAsia="Calibri"/>
          <w:color w:val="767171"/>
          <w:spacing w:val="20"/>
          <w:szCs w:val="24"/>
          <w:lang w:val="es-ES"/>
        </w:rPr>
        <w:t xml:space="preserve">ortal </w:t>
      </w:r>
      <w:r w:rsidRPr="00DD3640">
        <w:rPr>
          <w:rFonts w:eastAsia="Calibri"/>
          <w:color w:val="767171"/>
          <w:spacing w:val="20"/>
          <w:szCs w:val="24"/>
          <w:lang w:val="es-ES"/>
        </w:rPr>
        <w:t xml:space="preserve">de </w:t>
      </w:r>
      <w:r w:rsidR="00D27793" w:rsidRPr="00DD3640">
        <w:rPr>
          <w:rFonts w:eastAsia="Calibri"/>
          <w:color w:val="767171"/>
          <w:spacing w:val="20"/>
          <w:szCs w:val="24"/>
          <w:lang w:val="es-ES"/>
        </w:rPr>
        <w:t>T</w:t>
      </w:r>
      <w:r w:rsidR="006D4BF5" w:rsidRPr="00DD3640">
        <w:rPr>
          <w:rFonts w:eastAsia="Calibri"/>
          <w:color w:val="767171"/>
          <w:spacing w:val="20"/>
          <w:szCs w:val="24"/>
          <w:lang w:val="es-ES"/>
        </w:rPr>
        <w:t>ransparencia</w:t>
      </w:r>
      <w:bookmarkEnd w:id="53"/>
    </w:p>
    <w:p w14:paraId="482EE394" w14:textId="184C3B24" w:rsidR="006D4BF5" w:rsidRPr="006D4BF5" w:rsidRDefault="008F138D" w:rsidP="006D4BF5">
      <w:pPr>
        <w:jc w:val="center"/>
      </w:pPr>
      <w:r w:rsidRPr="00A26D17">
        <w:rPr>
          <w:noProof/>
          <w:color w:val="767171"/>
          <w:lang w:eastAsia="es-DO"/>
        </w:rPr>
        <mc:AlternateContent>
          <mc:Choice Requires="wps">
            <w:drawing>
              <wp:anchor distT="0" distB="0" distL="114300" distR="114300" simplePos="0" relativeHeight="251722240" behindDoc="0" locked="0" layoutInCell="1" allowOverlap="1" wp14:anchorId="52E13FE0" wp14:editId="77BE3446">
                <wp:simplePos x="0" y="0"/>
                <wp:positionH relativeFrom="margin">
                  <wp:align>center</wp:align>
                </wp:positionH>
                <wp:positionV relativeFrom="paragraph">
                  <wp:posOffset>124460</wp:posOffset>
                </wp:positionV>
                <wp:extent cx="463550" cy="0"/>
                <wp:effectExtent l="0" t="19050" r="31750" b="19050"/>
                <wp:wrapNone/>
                <wp:docPr id="48" name="Conector rec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B1FE8" id="Conector recto 48" o:spid="_x0000_s1026" style="position:absolute;z-index:251722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8pt" to="36.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4h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" strokecolor="#ee2a24" strokeweight="2.25pt">
                <v:stroke joinstyle="miter"/>
                <w10:wrap anchorx="margin"/>
              </v:line>
            </w:pict>
          </mc:Fallback>
        </mc:AlternateContent>
      </w:r>
    </w:p>
    <w:p w14:paraId="614BF161" w14:textId="77777777" w:rsid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9CFF28B" w14:textId="5A862083" w:rsidR="00BC6FBF" w:rsidRPr="00DD3640" w:rsidRDefault="00BC6FBF"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El Portal Transparencia del Ministerio de Administración Pública (MAP), se actualiza mensualmente acorde a la Resolución 02-2021, de la Dirección General de Ética e Integridad Gubernamental (DIGEIG). </w:t>
      </w:r>
    </w:p>
    <w:p w14:paraId="712077FD" w14:textId="77777777" w:rsidR="00BC6FBF" w:rsidRPr="00DD3640" w:rsidRDefault="00BC6FBF"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Hasta el momento, llevamos 9 calificaciones del Portal Transparencia, acorde a las evaluaciones realizadas hasta la fecha por parte de la Dirección General de Ética e Integridad Gubernamental (DIGEIG): enero 95.12; febrero 93.41; marzo 89.60; abril 97.44; mayo 98.9; junio 96.86; julio 98.9; agosto 98.94; septiembre 96.58. </w:t>
      </w:r>
    </w:p>
    <w:p w14:paraId="6998B0FC" w14:textId="730A0AFA" w:rsidR="00BC6FBF" w:rsidRPr="00DD3640" w:rsidRDefault="00BC6FBF"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 xml:space="preserve">Estas calificaciones corresponden al periodo comprendido entre enero-septiembre 2023, que es hasta donde hemos sido evaluados y calificados por el órgano competente, el cual es la Dirección General de Ética e Integridad Gubernamental (DIGEIG). </w:t>
      </w:r>
    </w:p>
    <w:p w14:paraId="21CAA25E" w14:textId="77777777" w:rsidR="00BC6FBF" w:rsidRPr="00BC6FBF" w:rsidRDefault="00BC6FBF" w:rsidP="00BC6FBF">
      <w:pPr>
        <w:autoSpaceDE w:val="0"/>
        <w:autoSpaceDN w:val="0"/>
        <w:adjustRightInd w:val="0"/>
        <w:spacing w:after="0" w:line="360" w:lineRule="auto"/>
        <w:rPr>
          <w:rFonts w:ascii="Times New Roman" w:hAnsi="Times New Roman"/>
          <w:bCs/>
          <w:color w:val="767171" w:themeColor="background2" w:themeShade="80"/>
          <w:sz w:val="24"/>
          <w:szCs w:val="24"/>
        </w:rPr>
      </w:pPr>
    </w:p>
    <w:p w14:paraId="0C4182C2" w14:textId="31A6035C"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8DBB0D2" w14:textId="29B36178" w:rsidR="00650823" w:rsidRDefault="00BC6FBF" w:rsidP="00CC6EE8">
      <w:pPr>
        <w:autoSpaceDE w:val="0"/>
        <w:autoSpaceDN w:val="0"/>
        <w:adjustRightInd w:val="0"/>
        <w:spacing w:after="0" w:line="360" w:lineRule="auto"/>
        <w:jc w:val="center"/>
        <w:rPr>
          <w:rFonts w:ascii="Times New Roman" w:hAnsi="Times New Roman"/>
          <w:bCs/>
          <w:color w:val="767171" w:themeColor="background2" w:themeShade="80"/>
          <w:sz w:val="24"/>
          <w:szCs w:val="24"/>
        </w:rPr>
      </w:pPr>
      <w:r w:rsidRPr="00ED03BE">
        <w:rPr>
          <w:rFonts w:ascii="Times New Roman" w:hAnsi="Times New Roman"/>
          <w:noProof/>
        </w:rPr>
        <w:lastRenderedPageBreak/>
        <w:drawing>
          <wp:inline distT="0" distB="0" distL="0" distR="0" wp14:anchorId="61AF0BEA" wp14:editId="1368E940">
            <wp:extent cx="4991100" cy="4791075"/>
            <wp:effectExtent l="0" t="0" r="0" b="9525"/>
            <wp:docPr id="204622439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E491DFB" w14:textId="3DAECEBE" w:rsidR="00650823" w:rsidRDefault="00CC6EE8" w:rsidP="00690070">
      <w:pPr>
        <w:autoSpaceDE w:val="0"/>
        <w:autoSpaceDN w:val="0"/>
        <w:adjustRightInd w:val="0"/>
        <w:spacing w:after="0" w:line="360" w:lineRule="auto"/>
        <w:rPr>
          <w:rFonts w:ascii="Times New Roman" w:hAnsi="Times New Roman"/>
          <w:bCs/>
          <w:color w:val="767171" w:themeColor="background2" w:themeShade="80"/>
          <w:sz w:val="24"/>
          <w:szCs w:val="24"/>
        </w:rPr>
      </w:pPr>
      <w:r>
        <w:rPr>
          <w:rFonts w:ascii="Times New Roman" w:hAnsi="Times New Roman"/>
          <w:bCs/>
          <w:color w:val="767171" w:themeColor="background2" w:themeShade="80"/>
          <w:sz w:val="24"/>
          <w:szCs w:val="24"/>
        </w:rPr>
        <w:t xml:space="preserve">   </w:t>
      </w:r>
      <w:r w:rsidRPr="00CC6EE8">
        <w:rPr>
          <w:rFonts w:ascii="Times New Roman" w:hAnsi="Times New Roman"/>
          <w:bCs/>
          <w:color w:val="767171" w:themeColor="background2" w:themeShade="80"/>
          <w:szCs w:val="18"/>
        </w:rPr>
        <w:t>Fuente: OAI</w:t>
      </w:r>
    </w:p>
    <w:p w14:paraId="0ABE88C1" w14:textId="282D1B81"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04DF98D1" w14:textId="77777777" w:rsidR="00CC6EE8" w:rsidRPr="00DD3640" w:rsidRDefault="00CC6EE8"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Estos aspectos reflejan el estricto cumplimiento de la Ley 200-04 de Libre Acceso a la Información Pública, que exhibe el Ministerio, como base del fortalecimiento de la democracia representativa, la rendición de cuentas al público y la transparencia con que se manejan los diferentes procesos institucionales, incluyendo el cumplimiento de normativas ya que, como entidad pública, ejecutamos las ordenanzas de otros entes rectores en las demás materias.</w:t>
      </w:r>
    </w:p>
    <w:p w14:paraId="4FE76F8B" w14:textId="5EE52F1C" w:rsidR="00641F9C" w:rsidRPr="00DD3640" w:rsidRDefault="00CC6EE8" w:rsidP="00DD3640">
      <w:pPr>
        <w:spacing w:line="360" w:lineRule="auto"/>
        <w:rPr>
          <w:rFonts w:ascii="Times New Roman" w:hAnsi="Times New Roman"/>
          <w:color w:val="767171"/>
          <w:spacing w:val="20"/>
          <w:sz w:val="24"/>
          <w:szCs w:val="24"/>
          <w:lang w:val="es-ES"/>
        </w:rPr>
      </w:pPr>
      <w:r w:rsidRPr="00DD3640">
        <w:rPr>
          <w:rFonts w:ascii="Times New Roman" w:hAnsi="Times New Roman"/>
          <w:color w:val="767171"/>
          <w:spacing w:val="20"/>
          <w:sz w:val="24"/>
          <w:szCs w:val="24"/>
          <w:lang w:val="es-ES"/>
        </w:rPr>
        <w:t>Como se puede observar en el grafico anterior, el promedio de calificación del Portal Transparencia se mantuvo en los 95 puntos.</w:t>
      </w:r>
    </w:p>
    <w:p w14:paraId="4EC7BA66" w14:textId="77777777"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036C4508" w14:textId="728D6035"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4B0BFA0" w14:textId="6E898CA7"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F0D435D" w14:textId="77777777" w:rsidR="00CC6EE8" w:rsidRDefault="00CC6EE8"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884D58E" w14:textId="77777777" w:rsidR="00CC6EE8" w:rsidRDefault="00CC6EE8"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12C8157" w14:textId="77777777" w:rsidR="00CC6EE8" w:rsidRDefault="00CC6EE8"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5033D72" w14:textId="77777777" w:rsidR="00CC6EE8" w:rsidRDefault="00CC6EE8"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2DE5DD41" w14:textId="268F8501"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AEE30E8" w14:textId="77777777"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9DE25BC" w14:textId="48349E2F"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25A54359" w14:textId="77777777"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57FDEB03" w14:textId="73E54A79" w:rsidR="002D0572" w:rsidRPr="005D49A9" w:rsidRDefault="00650823" w:rsidP="00F577E9">
      <w:pPr>
        <w:pStyle w:val="Ttulo1"/>
        <w:numPr>
          <w:ilvl w:val="0"/>
          <w:numId w:val="15"/>
        </w:numPr>
        <w:rPr>
          <w:sz w:val="28"/>
        </w:rPr>
      </w:pPr>
      <w:r w:rsidRPr="00A26D17">
        <w:rPr>
          <w:noProof/>
          <w:color w:val="767171"/>
          <w:lang w:eastAsia="es-DO"/>
        </w:rPr>
        <mc:AlternateContent>
          <mc:Choice Requires="wps">
            <w:drawing>
              <wp:anchor distT="0" distB="0" distL="114300" distR="114300" simplePos="0" relativeHeight="251724288" behindDoc="0" locked="0" layoutInCell="1" allowOverlap="1" wp14:anchorId="5816ECEB" wp14:editId="62900193">
                <wp:simplePos x="0" y="0"/>
                <wp:positionH relativeFrom="margin">
                  <wp:posOffset>2239010</wp:posOffset>
                </wp:positionH>
                <wp:positionV relativeFrom="paragraph">
                  <wp:posOffset>408305</wp:posOffset>
                </wp:positionV>
                <wp:extent cx="463550" cy="0"/>
                <wp:effectExtent l="0" t="19050" r="31750" b="1905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48444" id="Conector recto 49" o:spid="_x0000_s1026" style="position:absolute;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3pt,32.15pt" to="212.8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" strokecolor="#ee2a24" strokeweight="2.25pt">
                <v:stroke joinstyle="miter"/>
                <w10:wrap anchorx="margin"/>
              </v:line>
            </w:pict>
          </mc:Fallback>
        </mc:AlternateContent>
      </w:r>
      <w:r w:rsidR="005D49A9">
        <w:rPr>
          <w:sz w:val="28"/>
        </w:rPr>
        <w:t xml:space="preserve"> </w:t>
      </w:r>
      <w:bookmarkStart w:id="54" w:name="_Toc121401052"/>
      <w:r w:rsidR="005D49A9" w:rsidRPr="005D49A9">
        <w:rPr>
          <w:sz w:val="28"/>
        </w:rPr>
        <w:t>PROYECCIONES AL PRÓXIMO AÑO</w:t>
      </w:r>
      <w:bookmarkEnd w:id="54"/>
    </w:p>
    <w:p w14:paraId="61955FB2" w14:textId="77777777" w:rsidR="00650823" w:rsidRDefault="00650823" w:rsidP="00650823">
      <w:pPr>
        <w:tabs>
          <w:tab w:val="left" w:pos="2981"/>
        </w:tabs>
        <w:spacing w:line="360" w:lineRule="auto"/>
        <w:jc w:val="left"/>
        <w:rPr>
          <w:rFonts w:ascii="Times New Roman" w:hAnsi="Times New Roman"/>
          <w:color w:val="767171"/>
          <w:spacing w:val="20"/>
          <w:sz w:val="28"/>
          <w:szCs w:val="24"/>
        </w:rPr>
        <w:sectPr w:rsidR="00650823" w:rsidSect="003A0D5C">
          <w:headerReference w:type="default" r:id="rId60"/>
          <w:pgSz w:w="12242" w:h="15842" w:code="1"/>
          <w:pgMar w:top="1440" w:right="2160" w:bottom="1440" w:left="2160" w:header="709" w:footer="118" w:gutter="0"/>
          <w:cols w:space="708"/>
          <w:docGrid w:linePitch="360"/>
        </w:sectPr>
      </w:pPr>
    </w:p>
    <w:p w14:paraId="432DC28F" w14:textId="2BFBBF43" w:rsidR="002D0572" w:rsidRPr="00650823" w:rsidRDefault="002D0572" w:rsidP="00650823">
      <w:pPr>
        <w:tabs>
          <w:tab w:val="left" w:pos="2981"/>
        </w:tabs>
        <w:spacing w:line="360" w:lineRule="auto"/>
        <w:jc w:val="left"/>
        <w:rPr>
          <w:rFonts w:ascii="Times New Roman" w:hAnsi="Times New Roman"/>
          <w:color w:val="767171"/>
          <w:spacing w:val="20"/>
          <w:sz w:val="20"/>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71D1C" w:rsidRPr="00071D1C" w14:paraId="541F13D6" w14:textId="77777777" w:rsidTr="00071D1C">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2B0B16F"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F93A2E0"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DDC4404"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2A39BA"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CF55A2F"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B9166BC" w14:textId="450459F9" w:rsidR="00071D1C" w:rsidRPr="00071D1C" w:rsidRDefault="00071D1C" w:rsidP="00E951C9">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w:t>
            </w:r>
            <w:r w:rsidR="00E951C9">
              <w:rPr>
                <w:rFonts w:ascii="Times New Roman" w:eastAsia="Times New Roman" w:hAnsi="Times New Roman"/>
                <w:color w:val="FFFFFF" w:themeColor="background1"/>
                <w:sz w:val="24"/>
                <w:szCs w:val="24"/>
                <w:lang w:eastAsia="es-DO"/>
              </w:rPr>
              <w:t>4</w:t>
            </w:r>
          </w:p>
        </w:tc>
      </w:tr>
      <w:tr w:rsidR="00071D1C" w:rsidRPr="00071D1C" w14:paraId="463B577A" w14:textId="77777777" w:rsidTr="00071D1C">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748D4E7"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01C8BCA"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22BB77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22A76C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21C41D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1174EEB"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4A43A315" w14:textId="77777777" w:rsidTr="00071D1C">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6D97C673"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E1.1.1. Promover la aplicación de modelos de gestión de calidad y orientación a resultados proporcionando guías, pautas y procedimientos.</w:t>
            </w:r>
          </w:p>
        </w:tc>
        <w:tc>
          <w:tcPr>
            <w:tcW w:w="2200" w:type="dxa"/>
            <w:tcBorders>
              <w:top w:val="nil"/>
              <w:left w:val="nil"/>
              <w:bottom w:val="double" w:sz="6" w:space="0" w:color="auto"/>
              <w:right w:val="double" w:sz="6" w:space="0" w:color="auto"/>
            </w:tcBorders>
            <w:shd w:val="clear" w:color="auto" w:fill="auto"/>
            <w:vAlign w:val="center"/>
            <w:hideMark/>
          </w:tcPr>
          <w:p w14:paraId="72A50F87"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Implementado el modelo de excelencia CAF en las instituciones de la administración pública.</w:t>
            </w:r>
          </w:p>
        </w:tc>
        <w:tc>
          <w:tcPr>
            <w:tcW w:w="2140" w:type="dxa"/>
            <w:tcBorders>
              <w:top w:val="nil"/>
              <w:left w:val="nil"/>
              <w:bottom w:val="double" w:sz="6" w:space="0" w:color="auto"/>
              <w:right w:val="double" w:sz="6" w:space="0" w:color="auto"/>
            </w:tcBorders>
            <w:shd w:val="clear" w:color="auto" w:fill="auto"/>
            <w:vAlign w:val="center"/>
            <w:hideMark/>
          </w:tcPr>
          <w:p w14:paraId="4151A1A8" w14:textId="227966D9" w:rsidR="00071D1C" w:rsidRPr="00071D1C" w:rsidRDefault="00E951C9" w:rsidP="00071D1C">
            <w:pPr>
              <w:spacing w:after="0" w:line="240" w:lineRule="auto"/>
              <w:jc w:val="left"/>
              <w:rPr>
                <w:rFonts w:ascii="Times New Roman" w:eastAsia="Times New Roman" w:hAnsi="Times New Roman"/>
                <w:color w:val="757171"/>
                <w:sz w:val="24"/>
                <w:szCs w:val="24"/>
                <w:lang w:eastAsia="es-DO"/>
              </w:rPr>
            </w:pPr>
            <w:r w:rsidRPr="00E951C9">
              <w:rPr>
                <w:rFonts w:ascii="Times New Roman" w:eastAsia="Times New Roman" w:hAnsi="Times New Roman"/>
                <w:color w:val="757171"/>
                <w:sz w:val="24"/>
                <w:szCs w:val="24"/>
                <w:lang w:eastAsia="es-DO"/>
              </w:rPr>
              <w:t>Porcentaje de Entes y Órganos del gobierno central con planes de mejora implementados en el Distrito Nacional y Provincia</w:t>
            </w:r>
          </w:p>
        </w:tc>
        <w:tc>
          <w:tcPr>
            <w:tcW w:w="1460" w:type="dxa"/>
            <w:tcBorders>
              <w:top w:val="nil"/>
              <w:left w:val="nil"/>
              <w:bottom w:val="double" w:sz="6" w:space="0" w:color="auto"/>
              <w:right w:val="double" w:sz="6" w:space="0" w:color="auto"/>
            </w:tcBorders>
            <w:shd w:val="clear" w:color="auto" w:fill="auto"/>
            <w:vAlign w:val="center"/>
            <w:hideMark/>
          </w:tcPr>
          <w:p w14:paraId="73B38E5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47%</w:t>
            </w:r>
          </w:p>
        </w:tc>
        <w:tc>
          <w:tcPr>
            <w:tcW w:w="1780" w:type="dxa"/>
            <w:tcBorders>
              <w:top w:val="nil"/>
              <w:left w:val="nil"/>
              <w:bottom w:val="double" w:sz="6" w:space="0" w:color="auto"/>
              <w:right w:val="double" w:sz="6" w:space="0" w:color="auto"/>
            </w:tcBorders>
            <w:shd w:val="clear" w:color="auto" w:fill="auto"/>
            <w:vAlign w:val="center"/>
            <w:hideMark/>
          </w:tcPr>
          <w:p w14:paraId="4A694194" w14:textId="0E7C95F4" w:rsidR="00071D1C" w:rsidRPr="00071D1C" w:rsidRDefault="00E951C9" w:rsidP="00071D1C">
            <w:pPr>
              <w:spacing w:after="0" w:line="240" w:lineRule="auto"/>
              <w:jc w:val="center"/>
              <w:rPr>
                <w:rFonts w:ascii="Times New Roman" w:eastAsia="Times New Roman" w:hAnsi="Times New Roman"/>
                <w:color w:val="757171"/>
                <w:sz w:val="24"/>
                <w:szCs w:val="24"/>
                <w:lang w:eastAsia="es-DO"/>
              </w:rPr>
            </w:pPr>
            <w:r w:rsidRPr="00E951C9">
              <w:rPr>
                <w:rFonts w:ascii="Times New Roman" w:eastAsia="Times New Roman" w:hAnsi="Times New Roman"/>
                <w:color w:val="757171"/>
                <w:sz w:val="24"/>
                <w:szCs w:val="24"/>
                <w:lang w:eastAsia="es-DO"/>
              </w:rPr>
              <w:t>Dirección de Reconocimiento a la Excelencia y Mejora Continua</w:t>
            </w:r>
          </w:p>
        </w:tc>
        <w:tc>
          <w:tcPr>
            <w:tcW w:w="1460" w:type="dxa"/>
            <w:tcBorders>
              <w:top w:val="nil"/>
              <w:left w:val="nil"/>
              <w:bottom w:val="double" w:sz="6" w:space="0" w:color="auto"/>
              <w:right w:val="double" w:sz="6" w:space="0" w:color="auto"/>
            </w:tcBorders>
            <w:shd w:val="clear" w:color="auto" w:fill="auto"/>
            <w:noWrap/>
            <w:vAlign w:val="center"/>
            <w:hideMark/>
          </w:tcPr>
          <w:p w14:paraId="4305A2CE" w14:textId="3177C9C6" w:rsidR="00071D1C" w:rsidRPr="00071D1C" w:rsidRDefault="00E951C9" w:rsidP="00071D1C">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8</w:t>
            </w:r>
            <w:r w:rsidR="00071D1C" w:rsidRPr="00071D1C">
              <w:rPr>
                <w:rFonts w:ascii="Times New Roman" w:eastAsia="Times New Roman" w:hAnsi="Times New Roman"/>
                <w:color w:val="757171"/>
                <w:sz w:val="24"/>
                <w:szCs w:val="24"/>
                <w:lang w:eastAsia="es-DO"/>
              </w:rPr>
              <w:t>6%</w:t>
            </w:r>
          </w:p>
        </w:tc>
      </w:tr>
      <w:tr w:rsidR="00071D1C" w:rsidRPr="00071D1C" w14:paraId="0DA79239" w14:textId="77777777" w:rsidTr="00071D1C">
        <w:trPr>
          <w:trHeight w:val="243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FD44C33"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E1.1.2. Aplicar la evaluación de la gestión institucional, a través de mecanismos que contribuyan elevar los indicadores de eficacia y eficiencia.</w:t>
            </w:r>
          </w:p>
        </w:tc>
        <w:tc>
          <w:tcPr>
            <w:tcW w:w="2200" w:type="dxa"/>
            <w:tcBorders>
              <w:top w:val="nil"/>
              <w:left w:val="nil"/>
              <w:bottom w:val="double" w:sz="6" w:space="0" w:color="auto"/>
              <w:right w:val="double" w:sz="6" w:space="0" w:color="auto"/>
            </w:tcBorders>
            <w:shd w:val="clear" w:color="auto" w:fill="auto"/>
            <w:vAlign w:val="center"/>
            <w:hideMark/>
          </w:tcPr>
          <w:p w14:paraId="2E7C05C3"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Entes y Órganos de la Administración Pública monitoreados y evaluados en su desempeño</w:t>
            </w:r>
          </w:p>
        </w:tc>
        <w:tc>
          <w:tcPr>
            <w:tcW w:w="2140" w:type="dxa"/>
            <w:tcBorders>
              <w:top w:val="nil"/>
              <w:left w:val="nil"/>
              <w:bottom w:val="double" w:sz="6" w:space="0" w:color="auto"/>
              <w:right w:val="double" w:sz="6" w:space="0" w:color="auto"/>
            </w:tcBorders>
            <w:shd w:val="clear" w:color="auto" w:fill="auto"/>
            <w:vAlign w:val="center"/>
            <w:hideMark/>
          </w:tcPr>
          <w:p w14:paraId="66F5DD62" w14:textId="537A4FCA" w:rsidR="00071D1C" w:rsidRPr="00071D1C" w:rsidRDefault="00E951C9" w:rsidP="00071D1C">
            <w:pPr>
              <w:spacing w:after="0" w:line="240" w:lineRule="auto"/>
              <w:jc w:val="left"/>
              <w:rPr>
                <w:rFonts w:ascii="Times New Roman" w:eastAsia="Times New Roman" w:hAnsi="Times New Roman"/>
                <w:color w:val="757171"/>
                <w:sz w:val="24"/>
                <w:szCs w:val="24"/>
                <w:lang w:eastAsia="es-DO"/>
              </w:rPr>
            </w:pPr>
            <w:r w:rsidRPr="00E951C9">
              <w:rPr>
                <w:rFonts w:ascii="Times New Roman" w:eastAsia="Times New Roman" w:hAnsi="Times New Roman"/>
                <w:color w:val="757171"/>
                <w:sz w:val="24"/>
                <w:szCs w:val="24"/>
                <w:lang w:eastAsia="es-DO"/>
              </w:rPr>
              <w:t>Número de Entes y Órganos a lo que se le aplica Evaluación del Desempeño Institucional en el Distrito Nacional y Provincia Santo Domingo</w:t>
            </w:r>
          </w:p>
        </w:tc>
        <w:tc>
          <w:tcPr>
            <w:tcW w:w="1460" w:type="dxa"/>
            <w:tcBorders>
              <w:top w:val="nil"/>
              <w:left w:val="nil"/>
              <w:bottom w:val="double" w:sz="6" w:space="0" w:color="auto"/>
              <w:right w:val="double" w:sz="6" w:space="0" w:color="auto"/>
            </w:tcBorders>
            <w:shd w:val="clear" w:color="auto" w:fill="auto"/>
            <w:noWrap/>
            <w:vAlign w:val="center"/>
            <w:hideMark/>
          </w:tcPr>
          <w:p w14:paraId="013AE6C0"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15</w:t>
            </w:r>
          </w:p>
        </w:tc>
        <w:tc>
          <w:tcPr>
            <w:tcW w:w="1780" w:type="dxa"/>
            <w:tcBorders>
              <w:top w:val="nil"/>
              <w:left w:val="nil"/>
              <w:bottom w:val="double" w:sz="6" w:space="0" w:color="auto"/>
              <w:right w:val="double" w:sz="6" w:space="0" w:color="auto"/>
            </w:tcBorders>
            <w:shd w:val="clear" w:color="auto" w:fill="auto"/>
            <w:vAlign w:val="center"/>
            <w:hideMark/>
          </w:tcPr>
          <w:p w14:paraId="4BB307A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noWrap/>
            <w:vAlign w:val="center"/>
            <w:hideMark/>
          </w:tcPr>
          <w:p w14:paraId="2E3A4CF8" w14:textId="651B5F86" w:rsidR="00071D1C" w:rsidRPr="00071D1C" w:rsidRDefault="00E951C9" w:rsidP="00E951C9">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100</w:t>
            </w:r>
          </w:p>
        </w:tc>
      </w:tr>
      <w:tr w:rsidR="00071D1C" w:rsidRPr="00071D1C" w14:paraId="59E46F06" w14:textId="77777777" w:rsidTr="00071D1C">
        <w:trPr>
          <w:trHeight w:val="255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70A15D2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E1.1.2. Aplicar la evaluación de la gestión institucional, a través de mecanismos que contribuyan elevar los indicadores de eficacia y eficiencia.</w:t>
            </w:r>
          </w:p>
        </w:tc>
        <w:tc>
          <w:tcPr>
            <w:tcW w:w="2200" w:type="dxa"/>
            <w:tcBorders>
              <w:top w:val="nil"/>
              <w:left w:val="nil"/>
              <w:bottom w:val="double" w:sz="6" w:space="0" w:color="auto"/>
              <w:right w:val="double" w:sz="6" w:space="0" w:color="auto"/>
            </w:tcBorders>
            <w:shd w:val="clear" w:color="auto" w:fill="auto"/>
            <w:vAlign w:val="center"/>
            <w:hideMark/>
          </w:tcPr>
          <w:p w14:paraId="797FE08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Entes y Órganos de la Administración Pública monitoreados y evaluados en su desempeño</w:t>
            </w:r>
          </w:p>
        </w:tc>
        <w:tc>
          <w:tcPr>
            <w:tcW w:w="2140" w:type="dxa"/>
            <w:tcBorders>
              <w:top w:val="nil"/>
              <w:left w:val="nil"/>
              <w:bottom w:val="double" w:sz="6" w:space="0" w:color="auto"/>
              <w:right w:val="double" w:sz="6" w:space="0" w:color="auto"/>
            </w:tcBorders>
            <w:shd w:val="clear" w:color="auto" w:fill="auto"/>
            <w:vAlign w:val="center"/>
            <w:hideMark/>
          </w:tcPr>
          <w:p w14:paraId="39D5BE50"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instituciones del Gobierno Central que se mantienen por encima de los 60 puntos en el Ranking SISMAP cada semestre.</w:t>
            </w:r>
          </w:p>
        </w:tc>
        <w:tc>
          <w:tcPr>
            <w:tcW w:w="1460" w:type="dxa"/>
            <w:tcBorders>
              <w:top w:val="nil"/>
              <w:left w:val="nil"/>
              <w:bottom w:val="double" w:sz="6" w:space="0" w:color="auto"/>
              <w:right w:val="double" w:sz="6" w:space="0" w:color="auto"/>
            </w:tcBorders>
            <w:shd w:val="clear" w:color="auto" w:fill="auto"/>
            <w:vAlign w:val="center"/>
            <w:hideMark/>
          </w:tcPr>
          <w:p w14:paraId="57F2D51C"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75%</w:t>
            </w:r>
          </w:p>
        </w:tc>
        <w:tc>
          <w:tcPr>
            <w:tcW w:w="1780" w:type="dxa"/>
            <w:tcBorders>
              <w:top w:val="nil"/>
              <w:left w:val="nil"/>
              <w:bottom w:val="double" w:sz="6" w:space="0" w:color="auto"/>
              <w:right w:val="double" w:sz="6" w:space="0" w:color="auto"/>
            </w:tcBorders>
            <w:shd w:val="clear" w:color="auto" w:fill="auto"/>
            <w:vAlign w:val="center"/>
            <w:hideMark/>
          </w:tcPr>
          <w:p w14:paraId="19E6690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vAlign w:val="center"/>
            <w:hideMark/>
          </w:tcPr>
          <w:p w14:paraId="3758849E"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82%</w:t>
            </w:r>
          </w:p>
        </w:tc>
      </w:tr>
    </w:tbl>
    <w:p w14:paraId="4D8DB413" w14:textId="0AE3B8DF" w:rsidR="005D49A9" w:rsidRPr="006748ED" w:rsidRDefault="005D49A9" w:rsidP="007F6687">
      <w:pPr>
        <w:tabs>
          <w:tab w:val="left" w:pos="2981"/>
        </w:tabs>
        <w:spacing w:line="360" w:lineRule="auto"/>
        <w:jc w:val="left"/>
        <w:rPr>
          <w:rFonts w:ascii="Times New Roman" w:hAnsi="Times New Roman"/>
          <w:color w:val="767171" w:themeColor="background2" w:themeShade="80"/>
          <w:spacing w:val="20"/>
          <w:sz w:val="28"/>
          <w:szCs w:val="24"/>
        </w:rPr>
      </w:pPr>
    </w:p>
    <w:p w14:paraId="611A4AE5" w14:textId="531396B5" w:rsidR="005D49A9" w:rsidRDefault="005D49A9">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71D1C" w:rsidRPr="00071D1C" w14:paraId="264AE734" w14:textId="77777777" w:rsidTr="00071D1C">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CF2083E"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C33102F"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E00B6DD"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C740351"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9B01BC2"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425B985" w14:textId="7F347C03" w:rsidR="00071D1C" w:rsidRPr="00071D1C" w:rsidRDefault="00E951C9" w:rsidP="00071D1C">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71D1C" w:rsidRPr="00071D1C" w14:paraId="11D512DF" w14:textId="77777777" w:rsidTr="00071D1C">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2947F1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5DCA751"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D0BA1F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251953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ED71F9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DE413B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63CBC146" w14:textId="77777777" w:rsidTr="00071D1C">
        <w:trPr>
          <w:trHeight w:val="217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641C21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E1.1.3. Fomentar la mejora de la calidad de los servicios públicos a través del establecimiento de estándares de atención y la simplificación de trámites.</w:t>
            </w:r>
          </w:p>
        </w:tc>
        <w:tc>
          <w:tcPr>
            <w:tcW w:w="2200" w:type="dxa"/>
            <w:tcBorders>
              <w:top w:val="nil"/>
              <w:left w:val="nil"/>
              <w:bottom w:val="double" w:sz="6" w:space="0" w:color="auto"/>
              <w:right w:val="double" w:sz="6" w:space="0" w:color="auto"/>
            </w:tcBorders>
            <w:shd w:val="clear" w:color="auto" w:fill="auto"/>
            <w:vAlign w:val="center"/>
            <w:hideMark/>
          </w:tcPr>
          <w:p w14:paraId="13C0A8DB" w14:textId="218EF85E" w:rsidR="00071D1C" w:rsidRPr="00071D1C" w:rsidRDefault="00415986" w:rsidP="00071D1C">
            <w:pPr>
              <w:spacing w:after="0" w:line="240" w:lineRule="auto"/>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Sistematización de políticas de monitoreo y evaluación de los servicios implementada en los Entes y órganos</w:t>
            </w:r>
          </w:p>
        </w:tc>
        <w:tc>
          <w:tcPr>
            <w:tcW w:w="2140" w:type="dxa"/>
            <w:tcBorders>
              <w:top w:val="nil"/>
              <w:left w:val="nil"/>
              <w:bottom w:val="double" w:sz="6" w:space="0" w:color="auto"/>
              <w:right w:val="double" w:sz="6" w:space="0" w:color="auto"/>
            </w:tcBorders>
            <w:shd w:val="clear" w:color="auto" w:fill="auto"/>
            <w:vAlign w:val="center"/>
            <w:hideMark/>
          </w:tcPr>
          <w:p w14:paraId="611A96A0" w14:textId="65E259EB" w:rsidR="00071D1C" w:rsidRPr="00071D1C" w:rsidRDefault="00415986" w:rsidP="00071D1C">
            <w:pPr>
              <w:spacing w:after="0" w:line="240" w:lineRule="auto"/>
              <w:jc w:val="left"/>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Porcentaje de Entes y Órganos del Estado con servicios publicados en el Observatorio Nacional de la Calidad de los Servicios Públicos</w:t>
            </w:r>
          </w:p>
        </w:tc>
        <w:tc>
          <w:tcPr>
            <w:tcW w:w="1460" w:type="dxa"/>
            <w:tcBorders>
              <w:top w:val="nil"/>
              <w:left w:val="nil"/>
              <w:bottom w:val="double" w:sz="6" w:space="0" w:color="auto"/>
              <w:right w:val="double" w:sz="6" w:space="0" w:color="auto"/>
            </w:tcBorders>
            <w:shd w:val="clear" w:color="auto" w:fill="auto"/>
            <w:noWrap/>
            <w:vAlign w:val="center"/>
            <w:hideMark/>
          </w:tcPr>
          <w:p w14:paraId="54115363" w14:textId="5F4EDB84" w:rsidR="00071D1C" w:rsidRPr="00071D1C" w:rsidRDefault="00415986" w:rsidP="00071D1C">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56%</w:t>
            </w:r>
          </w:p>
        </w:tc>
        <w:tc>
          <w:tcPr>
            <w:tcW w:w="1780" w:type="dxa"/>
            <w:tcBorders>
              <w:top w:val="nil"/>
              <w:left w:val="nil"/>
              <w:bottom w:val="double" w:sz="6" w:space="0" w:color="auto"/>
              <w:right w:val="double" w:sz="6" w:space="0" w:color="auto"/>
            </w:tcBorders>
            <w:shd w:val="clear" w:color="auto" w:fill="auto"/>
            <w:vAlign w:val="center"/>
            <w:hideMark/>
          </w:tcPr>
          <w:p w14:paraId="37B8DFF2" w14:textId="1CFE8AA8" w:rsidR="00071D1C" w:rsidRPr="00071D1C" w:rsidRDefault="00415986" w:rsidP="00071D1C">
            <w:pPr>
              <w:spacing w:after="0" w:line="240" w:lineRule="auto"/>
              <w:jc w:val="center"/>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Departamento de Monitoreo y Evaluación de los Servicios Públicos</w:t>
            </w:r>
          </w:p>
        </w:tc>
        <w:tc>
          <w:tcPr>
            <w:tcW w:w="1460" w:type="dxa"/>
            <w:tcBorders>
              <w:top w:val="nil"/>
              <w:left w:val="nil"/>
              <w:bottom w:val="double" w:sz="6" w:space="0" w:color="auto"/>
              <w:right w:val="double" w:sz="6" w:space="0" w:color="auto"/>
            </w:tcBorders>
            <w:shd w:val="clear" w:color="auto" w:fill="auto"/>
            <w:vAlign w:val="center"/>
            <w:hideMark/>
          </w:tcPr>
          <w:p w14:paraId="4A741EBB" w14:textId="3652208F" w:rsidR="00071D1C" w:rsidRPr="00071D1C" w:rsidRDefault="00415986" w:rsidP="00071D1C">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98%</w:t>
            </w:r>
          </w:p>
        </w:tc>
      </w:tr>
      <w:tr w:rsidR="00071D1C" w:rsidRPr="00071D1C" w14:paraId="5B496327" w14:textId="77777777" w:rsidTr="00071D1C">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AC2965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E1.1.3. Fomentar la mejora de la calidad de los servicios públicos a través del establecimiento de estándares de atención y la simplificación de trámites.</w:t>
            </w:r>
          </w:p>
        </w:tc>
        <w:tc>
          <w:tcPr>
            <w:tcW w:w="2200" w:type="dxa"/>
            <w:tcBorders>
              <w:top w:val="nil"/>
              <w:left w:val="nil"/>
              <w:bottom w:val="double" w:sz="6" w:space="0" w:color="auto"/>
              <w:right w:val="double" w:sz="6" w:space="0" w:color="auto"/>
            </w:tcBorders>
            <w:shd w:val="clear" w:color="auto" w:fill="auto"/>
            <w:vAlign w:val="center"/>
            <w:hideMark/>
          </w:tcPr>
          <w:p w14:paraId="360F31E5"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Servicios públicos con compromisos de calidad</w:t>
            </w:r>
          </w:p>
        </w:tc>
        <w:tc>
          <w:tcPr>
            <w:tcW w:w="2140" w:type="dxa"/>
            <w:tcBorders>
              <w:top w:val="nil"/>
              <w:left w:val="nil"/>
              <w:bottom w:val="double" w:sz="6" w:space="0" w:color="auto"/>
              <w:right w:val="double" w:sz="6" w:space="0" w:color="auto"/>
            </w:tcBorders>
            <w:shd w:val="clear" w:color="auto" w:fill="auto"/>
            <w:vAlign w:val="center"/>
            <w:hideMark/>
          </w:tcPr>
          <w:p w14:paraId="7FF9FC4C" w14:textId="73D11270" w:rsidR="00071D1C" w:rsidRPr="00071D1C" w:rsidRDefault="00415986" w:rsidP="00071D1C">
            <w:pPr>
              <w:spacing w:after="0" w:line="240" w:lineRule="auto"/>
              <w:jc w:val="left"/>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Número de instituciones con Carta Compromiso al Ciudadano aprobadas en el Distrito Nacional y Provincia Santo Domingo</w:t>
            </w:r>
          </w:p>
        </w:tc>
        <w:tc>
          <w:tcPr>
            <w:tcW w:w="1460" w:type="dxa"/>
            <w:tcBorders>
              <w:top w:val="nil"/>
              <w:left w:val="nil"/>
              <w:bottom w:val="double" w:sz="6" w:space="0" w:color="auto"/>
              <w:right w:val="double" w:sz="6" w:space="0" w:color="auto"/>
            </w:tcBorders>
            <w:shd w:val="clear" w:color="auto" w:fill="auto"/>
            <w:noWrap/>
            <w:vAlign w:val="center"/>
            <w:hideMark/>
          </w:tcPr>
          <w:p w14:paraId="3450F535"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100</w:t>
            </w:r>
          </w:p>
        </w:tc>
        <w:tc>
          <w:tcPr>
            <w:tcW w:w="1780" w:type="dxa"/>
            <w:tcBorders>
              <w:top w:val="nil"/>
              <w:left w:val="nil"/>
              <w:bottom w:val="double" w:sz="6" w:space="0" w:color="auto"/>
              <w:right w:val="double" w:sz="6" w:space="0" w:color="auto"/>
            </w:tcBorders>
            <w:shd w:val="clear" w:color="auto" w:fill="auto"/>
            <w:vAlign w:val="center"/>
            <w:hideMark/>
          </w:tcPr>
          <w:p w14:paraId="20DBC700" w14:textId="406068EC" w:rsidR="00071D1C" w:rsidRPr="00071D1C" w:rsidRDefault="00415986" w:rsidP="00071D1C">
            <w:pPr>
              <w:spacing w:after="0" w:line="240" w:lineRule="auto"/>
              <w:jc w:val="center"/>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Departamento de Análisis Regulatorio y Compromisos de Servicios</w:t>
            </w:r>
          </w:p>
        </w:tc>
        <w:tc>
          <w:tcPr>
            <w:tcW w:w="1460" w:type="dxa"/>
            <w:tcBorders>
              <w:top w:val="nil"/>
              <w:left w:val="nil"/>
              <w:bottom w:val="double" w:sz="6" w:space="0" w:color="auto"/>
              <w:right w:val="double" w:sz="6" w:space="0" w:color="auto"/>
            </w:tcBorders>
            <w:shd w:val="clear" w:color="auto" w:fill="auto"/>
            <w:noWrap/>
            <w:vAlign w:val="center"/>
            <w:hideMark/>
          </w:tcPr>
          <w:p w14:paraId="2A6E0F30"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5</w:t>
            </w:r>
          </w:p>
        </w:tc>
      </w:tr>
      <w:tr w:rsidR="00071D1C" w:rsidRPr="00071D1C" w14:paraId="69E34C36" w14:textId="77777777" w:rsidTr="00071D1C">
        <w:trPr>
          <w:trHeight w:val="274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296DAA4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E1.1.3. Fomentar la mejora de la calidad de los servicios públicos a través del establecimiento de estándares de atención y la simplificación de trámites.</w:t>
            </w:r>
          </w:p>
        </w:tc>
        <w:tc>
          <w:tcPr>
            <w:tcW w:w="2200" w:type="dxa"/>
            <w:tcBorders>
              <w:top w:val="nil"/>
              <w:left w:val="nil"/>
              <w:bottom w:val="double" w:sz="6" w:space="0" w:color="auto"/>
              <w:right w:val="double" w:sz="6" w:space="0" w:color="auto"/>
            </w:tcBorders>
            <w:shd w:val="clear" w:color="auto" w:fill="auto"/>
            <w:vAlign w:val="center"/>
            <w:hideMark/>
          </w:tcPr>
          <w:p w14:paraId="6F2A6133"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Asistencia técnica en Simplificación de Trámites</w:t>
            </w:r>
          </w:p>
        </w:tc>
        <w:tc>
          <w:tcPr>
            <w:tcW w:w="2140" w:type="dxa"/>
            <w:tcBorders>
              <w:top w:val="nil"/>
              <w:left w:val="nil"/>
              <w:bottom w:val="double" w:sz="6" w:space="0" w:color="auto"/>
              <w:right w:val="double" w:sz="6" w:space="0" w:color="auto"/>
            </w:tcBorders>
            <w:shd w:val="clear" w:color="auto" w:fill="auto"/>
            <w:vAlign w:val="center"/>
            <w:hideMark/>
          </w:tcPr>
          <w:p w14:paraId="47DFC196" w14:textId="1921E030" w:rsidR="00071D1C" w:rsidRPr="00071D1C" w:rsidRDefault="00415986" w:rsidP="00071D1C">
            <w:pPr>
              <w:spacing w:after="0" w:line="240" w:lineRule="auto"/>
              <w:jc w:val="left"/>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Número de asistencias en simplificación de trámites en el Distrito Nacional y Provincia Santo Domingo</w:t>
            </w:r>
          </w:p>
        </w:tc>
        <w:tc>
          <w:tcPr>
            <w:tcW w:w="1460" w:type="dxa"/>
            <w:tcBorders>
              <w:top w:val="nil"/>
              <w:left w:val="nil"/>
              <w:bottom w:val="double" w:sz="6" w:space="0" w:color="auto"/>
              <w:right w:val="double" w:sz="6" w:space="0" w:color="auto"/>
            </w:tcBorders>
            <w:shd w:val="clear" w:color="auto" w:fill="auto"/>
            <w:noWrap/>
            <w:vAlign w:val="center"/>
            <w:hideMark/>
          </w:tcPr>
          <w:p w14:paraId="6E126C3C"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307</w:t>
            </w:r>
          </w:p>
        </w:tc>
        <w:tc>
          <w:tcPr>
            <w:tcW w:w="1780" w:type="dxa"/>
            <w:tcBorders>
              <w:top w:val="nil"/>
              <w:left w:val="nil"/>
              <w:bottom w:val="double" w:sz="6" w:space="0" w:color="auto"/>
              <w:right w:val="double" w:sz="6" w:space="0" w:color="auto"/>
            </w:tcBorders>
            <w:shd w:val="clear" w:color="auto" w:fill="auto"/>
            <w:vAlign w:val="center"/>
            <w:hideMark/>
          </w:tcPr>
          <w:p w14:paraId="53CF2458" w14:textId="44F9ADBF" w:rsidR="00071D1C" w:rsidRPr="00071D1C" w:rsidRDefault="00415986" w:rsidP="00071D1C">
            <w:pPr>
              <w:spacing w:after="0" w:line="240" w:lineRule="auto"/>
              <w:jc w:val="center"/>
              <w:rPr>
                <w:rFonts w:ascii="Times New Roman" w:eastAsia="Times New Roman" w:hAnsi="Times New Roman"/>
                <w:color w:val="757171"/>
                <w:sz w:val="24"/>
                <w:szCs w:val="24"/>
                <w:lang w:eastAsia="es-DO"/>
              </w:rPr>
            </w:pPr>
            <w:r w:rsidRPr="00415986">
              <w:rPr>
                <w:rFonts w:ascii="Times New Roman" w:eastAsia="Times New Roman" w:hAnsi="Times New Roman"/>
                <w:color w:val="757171"/>
                <w:sz w:val="24"/>
                <w:szCs w:val="24"/>
                <w:lang w:eastAsia="es-DO"/>
              </w:rPr>
              <w:t>Departamento de Gestión de Procesos y Simplificación de Trámites</w:t>
            </w:r>
          </w:p>
        </w:tc>
        <w:tc>
          <w:tcPr>
            <w:tcW w:w="1460" w:type="dxa"/>
            <w:tcBorders>
              <w:top w:val="nil"/>
              <w:left w:val="nil"/>
              <w:bottom w:val="double" w:sz="6" w:space="0" w:color="auto"/>
              <w:right w:val="double" w:sz="6" w:space="0" w:color="auto"/>
            </w:tcBorders>
            <w:shd w:val="clear" w:color="auto" w:fill="auto"/>
            <w:vAlign w:val="center"/>
            <w:hideMark/>
          </w:tcPr>
          <w:p w14:paraId="4CB2293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10</w:t>
            </w:r>
          </w:p>
        </w:tc>
      </w:tr>
    </w:tbl>
    <w:p w14:paraId="14961DF2" w14:textId="5A0A601D" w:rsidR="005D49A9" w:rsidRDefault="005D49A9" w:rsidP="00071D1C">
      <w:pPr>
        <w:tabs>
          <w:tab w:val="left" w:pos="2981"/>
        </w:tabs>
        <w:spacing w:line="360" w:lineRule="auto"/>
        <w:jc w:val="left"/>
        <w:rPr>
          <w:rFonts w:ascii="Times New Roman" w:hAnsi="Times New Roman"/>
          <w:color w:val="767171"/>
          <w:spacing w:val="20"/>
          <w:sz w:val="28"/>
          <w:szCs w:val="24"/>
        </w:rPr>
      </w:pPr>
    </w:p>
    <w:p w14:paraId="60AC0FE3" w14:textId="7DA4BAFE" w:rsidR="00867640" w:rsidRDefault="00867640" w:rsidP="00867640">
      <w:pPr>
        <w:spacing w:after="0" w:line="240" w:lineRule="auto"/>
        <w:jc w:val="left"/>
        <w:rPr>
          <w:rFonts w:ascii="Times New Roman" w:hAnsi="Times New Roman"/>
          <w:color w:val="767171"/>
          <w:spacing w:val="20"/>
          <w:sz w:val="28"/>
          <w:szCs w:val="24"/>
        </w:rPr>
      </w:pPr>
      <w:bookmarkStart w:id="55" w:name="_Toc91744755"/>
    </w:p>
    <w:tbl>
      <w:tblPr>
        <w:tblW w:w="11464" w:type="dxa"/>
        <w:tblCellMar>
          <w:left w:w="70" w:type="dxa"/>
          <w:right w:w="70" w:type="dxa"/>
        </w:tblCellMar>
        <w:tblLook w:val="04A0" w:firstRow="1" w:lastRow="0" w:firstColumn="1" w:lastColumn="0" w:noHBand="0" w:noVBand="1"/>
      </w:tblPr>
      <w:tblGrid>
        <w:gridCol w:w="2530"/>
        <w:gridCol w:w="2174"/>
        <w:gridCol w:w="2115"/>
        <w:gridCol w:w="1443"/>
        <w:gridCol w:w="1759"/>
        <w:gridCol w:w="1443"/>
      </w:tblGrid>
      <w:tr w:rsidR="00071D1C" w:rsidRPr="00071D1C" w14:paraId="02DE49FF" w14:textId="77777777" w:rsidTr="00071D1C">
        <w:trPr>
          <w:trHeight w:val="276"/>
        </w:trPr>
        <w:tc>
          <w:tcPr>
            <w:tcW w:w="253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248AE8D"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Estrategia</w:t>
            </w:r>
          </w:p>
        </w:tc>
        <w:tc>
          <w:tcPr>
            <w:tcW w:w="2174"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95D20CE"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15"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4C0408C"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4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E792029"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59"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7D3B4EA"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4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FD03DC3"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2023</w:t>
            </w:r>
          </w:p>
        </w:tc>
      </w:tr>
      <w:tr w:rsidR="00071D1C" w:rsidRPr="00071D1C" w14:paraId="532A0F46" w14:textId="77777777" w:rsidTr="00071D1C">
        <w:trPr>
          <w:trHeight w:val="276"/>
        </w:trPr>
        <w:tc>
          <w:tcPr>
            <w:tcW w:w="253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4C95B2F"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74"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BBBDF9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15"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17E43BB"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4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3F9318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59"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9EDE4A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4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669C7F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3C1A9805" w14:textId="77777777" w:rsidTr="00843B6B">
        <w:trPr>
          <w:trHeight w:val="3341"/>
        </w:trPr>
        <w:tc>
          <w:tcPr>
            <w:tcW w:w="2530" w:type="dxa"/>
            <w:vMerge w:val="restart"/>
            <w:tcBorders>
              <w:top w:val="nil"/>
              <w:left w:val="double" w:sz="6" w:space="0" w:color="auto"/>
              <w:right w:val="double" w:sz="6" w:space="0" w:color="auto"/>
            </w:tcBorders>
            <w:shd w:val="clear" w:color="auto" w:fill="auto"/>
            <w:vAlign w:val="center"/>
            <w:hideMark/>
          </w:tcPr>
          <w:p w14:paraId="0F98CCAB" w14:textId="3A597E7E"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E1.1.4. Impulsar la sistematización de políticas de monitoreo y evaluación de los servicios públicos, empoderando a los entes y órganos del Estado en la aplicación de metodologías de medición y el desarrollo de una cultura de participación de la ciudadanía en la gestión</w:t>
            </w:r>
            <w:r>
              <w:rPr>
                <w:rFonts w:ascii="Times New Roman" w:eastAsia="Times New Roman" w:hAnsi="Times New Roman"/>
                <w:color w:val="757171"/>
                <w:sz w:val="24"/>
                <w:szCs w:val="24"/>
                <w:lang w:eastAsia="es-DO"/>
              </w:rPr>
              <w:t xml:space="preserve"> y mejora del servicio recibido</w:t>
            </w:r>
          </w:p>
        </w:tc>
        <w:tc>
          <w:tcPr>
            <w:tcW w:w="2174" w:type="dxa"/>
            <w:tcBorders>
              <w:top w:val="nil"/>
              <w:left w:val="nil"/>
              <w:bottom w:val="double" w:sz="6" w:space="0" w:color="auto"/>
              <w:right w:val="double" w:sz="6" w:space="0" w:color="auto"/>
            </w:tcBorders>
            <w:shd w:val="clear" w:color="auto" w:fill="auto"/>
            <w:vAlign w:val="center"/>
            <w:hideMark/>
          </w:tcPr>
          <w:p w14:paraId="73F0869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Sistematización de políticas de monitoreo y evaluación de los servicios implementada en los Entes y órganos del Estado involucrando a los ciudadanos.</w:t>
            </w:r>
          </w:p>
        </w:tc>
        <w:tc>
          <w:tcPr>
            <w:tcW w:w="2115" w:type="dxa"/>
            <w:tcBorders>
              <w:top w:val="nil"/>
              <w:left w:val="nil"/>
              <w:bottom w:val="double" w:sz="6" w:space="0" w:color="auto"/>
              <w:right w:val="double" w:sz="6" w:space="0" w:color="auto"/>
            </w:tcBorders>
            <w:shd w:val="clear" w:color="auto" w:fill="auto"/>
            <w:vAlign w:val="center"/>
            <w:hideMark/>
          </w:tcPr>
          <w:p w14:paraId="6D688A8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del Estado con servicios publicados en el Observatorio Nacional de la Calidad de los Servicios Públicos</w:t>
            </w:r>
          </w:p>
        </w:tc>
        <w:tc>
          <w:tcPr>
            <w:tcW w:w="1443" w:type="dxa"/>
            <w:tcBorders>
              <w:top w:val="nil"/>
              <w:left w:val="nil"/>
              <w:bottom w:val="double" w:sz="6" w:space="0" w:color="auto"/>
              <w:right w:val="double" w:sz="6" w:space="0" w:color="auto"/>
            </w:tcBorders>
            <w:shd w:val="clear" w:color="auto" w:fill="auto"/>
            <w:noWrap/>
            <w:vAlign w:val="center"/>
            <w:hideMark/>
          </w:tcPr>
          <w:p w14:paraId="5E981D8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56%</w:t>
            </w:r>
          </w:p>
        </w:tc>
        <w:tc>
          <w:tcPr>
            <w:tcW w:w="1759" w:type="dxa"/>
            <w:tcBorders>
              <w:top w:val="nil"/>
              <w:left w:val="nil"/>
              <w:bottom w:val="double" w:sz="6" w:space="0" w:color="auto"/>
              <w:right w:val="double" w:sz="6" w:space="0" w:color="auto"/>
            </w:tcBorders>
            <w:shd w:val="clear" w:color="auto" w:fill="auto"/>
            <w:vAlign w:val="center"/>
            <w:hideMark/>
          </w:tcPr>
          <w:p w14:paraId="0CB0FFC9"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Monitoreo y Evaluación de los Servicios Públicos</w:t>
            </w:r>
          </w:p>
        </w:tc>
        <w:tc>
          <w:tcPr>
            <w:tcW w:w="1443" w:type="dxa"/>
            <w:tcBorders>
              <w:top w:val="nil"/>
              <w:left w:val="nil"/>
              <w:bottom w:val="double" w:sz="6" w:space="0" w:color="auto"/>
              <w:right w:val="double" w:sz="6" w:space="0" w:color="auto"/>
            </w:tcBorders>
            <w:shd w:val="clear" w:color="auto" w:fill="auto"/>
            <w:vAlign w:val="center"/>
            <w:hideMark/>
          </w:tcPr>
          <w:p w14:paraId="7D5189A6"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96%</w:t>
            </w:r>
          </w:p>
        </w:tc>
      </w:tr>
      <w:tr w:rsidR="00071D1C" w:rsidRPr="00071D1C" w14:paraId="48420911" w14:textId="77777777" w:rsidTr="00843B6B">
        <w:trPr>
          <w:trHeight w:val="3353"/>
        </w:trPr>
        <w:tc>
          <w:tcPr>
            <w:tcW w:w="2530" w:type="dxa"/>
            <w:vMerge/>
            <w:tcBorders>
              <w:left w:val="double" w:sz="6" w:space="0" w:color="auto"/>
              <w:bottom w:val="double" w:sz="6" w:space="0" w:color="auto"/>
              <w:right w:val="double" w:sz="6" w:space="0" w:color="auto"/>
            </w:tcBorders>
            <w:shd w:val="clear" w:color="auto" w:fill="auto"/>
            <w:vAlign w:val="center"/>
            <w:hideMark/>
          </w:tcPr>
          <w:p w14:paraId="6346D540" w14:textId="01B7A3B9"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74" w:type="dxa"/>
            <w:tcBorders>
              <w:top w:val="nil"/>
              <w:left w:val="nil"/>
              <w:bottom w:val="double" w:sz="6" w:space="0" w:color="auto"/>
              <w:right w:val="double" w:sz="6" w:space="0" w:color="auto"/>
            </w:tcBorders>
            <w:shd w:val="clear" w:color="auto" w:fill="auto"/>
            <w:vAlign w:val="center"/>
            <w:hideMark/>
          </w:tcPr>
          <w:p w14:paraId="2F6FE57F"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Sistematización de políticas de monitoreo y evaluación de los servicios implementada en los Entes y órganos del Estado involucrando a los ciudadanos.</w:t>
            </w:r>
          </w:p>
        </w:tc>
        <w:tc>
          <w:tcPr>
            <w:tcW w:w="2115" w:type="dxa"/>
            <w:tcBorders>
              <w:top w:val="nil"/>
              <w:left w:val="nil"/>
              <w:bottom w:val="double" w:sz="6" w:space="0" w:color="auto"/>
              <w:right w:val="double" w:sz="6" w:space="0" w:color="auto"/>
            </w:tcBorders>
            <w:shd w:val="clear" w:color="auto" w:fill="auto"/>
            <w:vAlign w:val="center"/>
            <w:hideMark/>
          </w:tcPr>
          <w:p w14:paraId="72C40C87"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del Gobierno Central que miden la satisfacción de sus usuarios respecto a la calidad de los servicios que ofrecen.</w:t>
            </w:r>
          </w:p>
        </w:tc>
        <w:tc>
          <w:tcPr>
            <w:tcW w:w="1443" w:type="dxa"/>
            <w:tcBorders>
              <w:top w:val="nil"/>
              <w:left w:val="nil"/>
              <w:bottom w:val="double" w:sz="6" w:space="0" w:color="auto"/>
              <w:right w:val="double" w:sz="6" w:space="0" w:color="auto"/>
            </w:tcBorders>
            <w:shd w:val="clear" w:color="auto" w:fill="auto"/>
            <w:noWrap/>
            <w:vAlign w:val="center"/>
            <w:hideMark/>
          </w:tcPr>
          <w:p w14:paraId="66219D9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26%</w:t>
            </w:r>
          </w:p>
        </w:tc>
        <w:tc>
          <w:tcPr>
            <w:tcW w:w="1759" w:type="dxa"/>
            <w:tcBorders>
              <w:top w:val="nil"/>
              <w:left w:val="nil"/>
              <w:bottom w:val="double" w:sz="6" w:space="0" w:color="auto"/>
              <w:right w:val="double" w:sz="6" w:space="0" w:color="auto"/>
            </w:tcBorders>
            <w:shd w:val="clear" w:color="auto" w:fill="auto"/>
            <w:vAlign w:val="center"/>
            <w:hideMark/>
          </w:tcPr>
          <w:p w14:paraId="32A87291"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Monitoreo y Evaluación de los Servicios Públicos</w:t>
            </w:r>
          </w:p>
        </w:tc>
        <w:tc>
          <w:tcPr>
            <w:tcW w:w="1443" w:type="dxa"/>
            <w:tcBorders>
              <w:top w:val="nil"/>
              <w:left w:val="nil"/>
              <w:bottom w:val="double" w:sz="6" w:space="0" w:color="auto"/>
              <w:right w:val="double" w:sz="6" w:space="0" w:color="auto"/>
            </w:tcBorders>
            <w:shd w:val="clear" w:color="auto" w:fill="auto"/>
            <w:vAlign w:val="center"/>
            <w:hideMark/>
          </w:tcPr>
          <w:p w14:paraId="033FF90D" w14:textId="6B75DCA7" w:rsidR="00071D1C" w:rsidRPr="00071D1C" w:rsidRDefault="003C6C9B" w:rsidP="00071D1C">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100</w:t>
            </w:r>
            <w:r w:rsidR="00071D1C" w:rsidRPr="00071D1C">
              <w:rPr>
                <w:rFonts w:ascii="Times New Roman" w:eastAsia="Times New Roman" w:hAnsi="Times New Roman"/>
                <w:color w:val="757171"/>
                <w:sz w:val="24"/>
                <w:szCs w:val="24"/>
                <w:lang w:eastAsia="es-DO"/>
              </w:rPr>
              <w:t>%</w:t>
            </w:r>
          </w:p>
        </w:tc>
      </w:tr>
    </w:tbl>
    <w:p w14:paraId="33A6AE9D" w14:textId="18DFF591" w:rsidR="00D6003F" w:rsidRDefault="00D6003F" w:rsidP="00867640">
      <w:pPr>
        <w:spacing w:after="0" w:line="240" w:lineRule="auto"/>
        <w:jc w:val="left"/>
        <w:rPr>
          <w:rFonts w:ascii="Times New Roman" w:hAnsi="Times New Roman"/>
          <w:color w:val="767171"/>
          <w:spacing w:val="20"/>
          <w:sz w:val="28"/>
          <w:szCs w:val="24"/>
        </w:rPr>
      </w:pPr>
    </w:p>
    <w:p w14:paraId="62DC6B67" w14:textId="3D8E9E5C" w:rsidR="00071D1C" w:rsidRDefault="00071D1C" w:rsidP="00867640">
      <w:pPr>
        <w:spacing w:after="0" w:line="240" w:lineRule="auto"/>
        <w:jc w:val="left"/>
        <w:rPr>
          <w:rFonts w:ascii="Times New Roman" w:hAnsi="Times New Roman"/>
          <w:color w:val="767171"/>
          <w:spacing w:val="20"/>
          <w:sz w:val="28"/>
          <w:szCs w:val="24"/>
        </w:rPr>
      </w:pPr>
    </w:p>
    <w:tbl>
      <w:tblPr>
        <w:tblW w:w="11547" w:type="dxa"/>
        <w:tblCellMar>
          <w:left w:w="70" w:type="dxa"/>
          <w:right w:w="70" w:type="dxa"/>
        </w:tblCellMar>
        <w:tblLook w:val="04A0" w:firstRow="1" w:lastRow="0" w:firstColumn="1" w:lastColumn="0" w:noHBand="0" w:noVBand="1"/>
      </w:tblPr>
      <w:tblGrid>
        <w:gridCol w:w="2549"/>
        <w:gridCol w:w="2190"/>
        <w:gridCol w:w="2130"/>
        <w:gridCol w:w="1453"/>
        <w:gridCol w:w="1772"/>
        <w:gridCol w:w="1453"/>
      </w:tblGrid>
      <w:tr w:rsidR="000124A0" w:rsidRPr="00071D1C" w14:paraId="3FAA4FC3" w14:textId="77777777" w:rsidTr="000124A0">
        <w:trPr>
          <w:trHeight w:val="292"/>
        </w:trPr>
        <w:tc>
          <w:tcPr>
            <w:tcW w:w="2549"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E3636D8"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lastRenderedPageBreak/>
              <w:t>Estrategia</w:t>
            </w:r>
          </w:p>
        </w:tc>
        <w:tc>
          <w:tcPr>
            <w:tcW w:w="219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0E2DD0D"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3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A471ABA"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5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4D95E10"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72"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1FA5577"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5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BADA547" w14:textId="3C7AA4B1" w:rsidR="00071D1C" w:rsidRPr="00071D1C" w:rsidRDefault="00071D1C" w:rsidP="003C6C9B">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w:t>
            </w:r>
            <w:r w:rsidR="003C6C9B">
              <w:rPr>
                <w:rFonts w:ascii="Times New Roman" w:eastAsia="Times New Roman" w:hAnsi="Times New Roman"/>
                <w:color w:val="FFFFFF" w:themeColor="background1"/>
                <w:sz w:val="24"/>
                <w:szCs w:val="24"/>
                <w:lang w:eastAsia="es-DO"/>
              </w:rPr>
              <w:t>4</w:t>
            </w:r>
          </w:p>
        </w:tc>
      </w:tr>
      <w:tr w:rsidR="00071D1C" w:rsidRPr="00071D1C" w14:paraId="20D4F261" w14:textId="77777777" w:rsidTr="000124A0">
        <w:trPr>
          <w:trHeight w:val="278"/>
        </w:trPr>
        <w:tc>
          <w:tcPr>
            <w:tcW w:w="2549"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3C2C3CF"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9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1DE991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3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3A4E13A"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5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76132EE"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72"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6EBAB87"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5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A20366E"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6BFA9AAE" w14:textId="77777777" w:rsidTr="00071D1C">
        <w:trPr>
          <w:trHeight w:val="2402"/>
        </w:trPr>
        <w:tc>
          <w:tcPr>
            <w:tcW w:w="2549" w:type="dxa"/>
            <w:tcBorders>
              <w:top w:val="nil"/>
              <w:left w:val="double" w:sz="6" w:space="0" w:color="auto"/>
              <w:bottom w:val="double" w:sz="6" w:space="0" w:color="auto"/>
              <w:right w:val="double" w:sz="6" w:space="0" w:color="auto"/>
            </w:tcBorders>
            <w:shd w:val="clear" w:color="auto" w:fill="auto"/>
            <w:vAlign w:val="center"/>
            <w:hideMark/>
          </w:tcPr>
          <w:p w14:paraId="2463339B"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E1.1.5. Estimular, promover y reconocer las mejores prácticas de calidad en la administración pública a través de la gestión y entrega de certificaciones y reconocimientos.</w:t>
            </w:r>
          </w:p>
        </w:tc>
        <w:tc>
          <w:tcPr>
            <w:tcW w:w="2190" w:type="dxa"/>
            <w:tcBorders>
              <w:top w:val="nil"/>
              <w:left w:val="nil"/>
              <w:bottom w:val="double" w:sz="6" w:space="0" w:color="auto"/>
              <w:right w:val="double" w:sz="6" w:space="0" w:color="auto"/>
            </w:tcBorders>
            <w:shd w:val="clear" w:color="auto" w:fill="auto"/>
            <w:vAlign w:val="center"/>
            <w:hideMark/>
          </w:tcPr>
          <w:p w14:paraId="0CBF75E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Incrementada la calidad en la Administración Pública a través de la promoción y reconocimiento de las mejoras prácticas institucionales</w:t>
            </w:r>
          </w:p>
        </w:tc>
        <w:tc>
          <w:tcPr>
            <w:tcW w:w="2130" w:type="dxa"/>
            <w:tcBorders>
              <w:top w:val="nil"/>
              <w:left w:val="nil"/>
              <w:bottom w:val="double" w:sz="6" w:space="0" w:color="auto"/>
              <w:right w:val="double" w:sz="6" w:space="0" w:color="auto"/>
            </w:tcBorders>
            <w:shd w:val="clear" w:color="auto" w:fill="auto"/>
            <w:vAlign w:val="center"/>
            <w:hideMark/>
          </w:tcPr>
          <w:p w14:paraId="281B32C1"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del gobierno central que solicitan Certificaciones al Nivel de Excelencia.</w:t>
            </w:r>
          </w:p>
        </w:tc>
        <w:tc>
          <w:tcPr>
            <w:tcW w:w="1453" w:type="dxa"/>
            <w:tcBorders>
              <w:top w:val="nil"/>
              <w:left w:val="nil"/>
              <w:bottom w:val="double" w:sz="6" w:space="0" w:color="auto"/>
              <w:right w:val="double" w:sz="6" w:space="0" w:color="auto"/>
            </w:tcBorders>
            <w:shd w:val="clear" w:color="auto" w:fill="auto"/>
            <w:noWrap/>
            <w:vAlign w:val="center"/>
            <w:hideMark/>
          </w:tcPr>
          <w:p w14:paraId="3676D80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ND</w:t>
            </w:r>
          </w:p>
        </w:tc>
        <w:tc>
          <w:tcPr>
            <w:tcW w:w="1772" w:type="dxa"/>
            <w:tcBorders>
              <w:top w:val="nil"/>
              <w:left w:val="nil"/>
              <w:bottom w:val="double" w:sz="6" w:space="0" w:color="auto"/>
              <w:right w:val="double" w:sz="6" w:space="0" w:color="auto"/>
            </w:tcBorders>
            <w:shd w:val="clear" w:color="auto" w:fill="auto"/>
            <w:vAlign w:val="center"/>
            <w:hideMark/>
          </w:tcPr>
          <w:p w14:paraId="084B3E9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Reconocimiento a la Excelencia y Mejora Continua</w:t>
            </w:r>
          </w:p>
        </w:tc>
        <w:tc>
          <w:tcPr>
            <w:tcW w:w="1453" w:type="dxa"/>
            <w:tcBorders>
              <w:top w:val="nil"/>
              <w:left w:val="nil"/>
              <w:bottom w:val="double" w:sz="6" w:space="0" w:color="auto"/>
              <w:right w:val="double" w:sz="6" w:space="0" w:color="auto"/>
            </w:tcBorders>
            <w:shd w:val="clear" w:color="auto" w:fill="auto"/>
            <w:vAlign w:val="center"/>
            <w:hideMark/>
          </w:tcPr>
          <w:p w14:paraId="49AC2455" w14:textId="5AF742E9" w:rsidR="00071D1C" w:rsidRPr="00071D1C" w:rsidRDefault="003C6C9B" w:rsidP="00071D1C">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7</w:t>
            </w:r>
            <w:r w:rsidR="00071D1C" w:rsidRPr="00071D1C">
              <w:rPr>
                <w:rFonts w:ascii="Times New Roman" w:eastAsia="Times New Roman" w:hAnsi="Times New Roman"/>
                <w:color w:val="757171"/>
                <w:sz w:val="24"/>
                <w:szCs w:val="24"/>
                <w:lang w:eastAsia="es-DO"/>
              </w:rPr>
              <w:t>%</w:t>
            </w:r>
          </w:p>
        </w:tc>
      </w:tr>
      <w:tr w:rsidR="00071D1C" w:rsidRPr="00071D1C" w14:paraId="2BAD095D" w14:textId="77777777" w:rsidTr="00071D1C">
        <w:trPr>
          <w:trHeight w:val="2256"/>
        </w:trPr>
        <w:tc>
          <w:tcPr>
            <w:tcW w:w="2549" w:type="dxa"/>
            <w:tcBorders>
              <w:top w:val="nil"/>
              <w:left w:val="double" w:sz="6" w:space="0" w:color="auto"/>
              <w:bottom w:val="double" w:sz="6" w:space="0" w:color="auto"/>
              <w:right w:val="double" w:sz="6" w:space="0" w:color="auto"/>
            </w:tcBorders>
            <w:shd w:val="clear" w:color="auto" w:fill="auto"/>
            <w:vAlign w:val="center"/>
            <w:hideMark/>
          </w:tcPr>
          <w:p w14:paraId="080D0232"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E1.1.5. Estimular, promover y reconocer las mejores prácticas de calidad en la administración pública a través de la gestión y entrega de certificaciones y reconocimientos.</w:t>
            </w:r>
          </w:p>
        </w:tc>
        <w:tc>
          <w:tcPr>
            <w:tcW w:w="2190" w:type="dxa"/>
            <w:tcBorders>
              <w:top w:val="nil"/>
              <w:left w:val="nil"/>
              <w:bottom w:val="double" w:sz="6" w:space="0" w:color="auto"/>
              <w:right w:val="double" w:sz="6" w:space="0" w:color="auto"/>
            </w:tcBorders>
            <w:shd w:val="clear" w:color="auto" w:fill="auto"/>
            <w:vAlign w:val="center"/>
            <w:hideMark/>
          </w:tcPr>
          <w:p w14:paraId="7619EAB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Incrementada la calidad en la Administración Pública a través de la promoción y reconocimiento de las mejoras prácticas institucionales</w:t>
            </w:r>
          </w:p>
        </w:tc>
        <w:tc>
          <w:tcPr>
            <w:tcW w:w="2130" w:type="dxa"/>
            <w:tcBorders>
              <w:top w:val="nil"/>
              <w:left w:val="nil"/>
              <w:bottom w:val="double" w:sz="6" w:space="0" w:color="auto"/>
              <w:right w:val="double" w:sz="6" w:space="0" w:color="auto"/>
            </w:tcBorders>
            <w:shd w:val="clear" w:color="auto" w:fill="auto"/>
            <w:vAlign w:val="center"/>
            <w:hideMark/>
          </w:tcPr>
          <w:p w14:paraId="5B4F45C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 la AP central, descentralizada y desconcentrada que postulan en el Premio Nacional a la Calidad del Sector Público.</w:t>
            </w:r>
          </w:p>
        </w:tc>
        <w:tc>
          <w:tcPr>
            <w:tcW w:w="1453" w:type="dxa"/>
            <w:tcBorders>
              <w:top w:val="nil"/>
              <w:left w:val="nil"/>
              <w:bottom w:val="double" w:sz="6" w:space="0" w:color="auto"/>
              <w:right w:val="double" w:sz="6" w:space="0" w:color="auto"/>
            </w:tcBorders>
            <w:shd w:val="clear" w:color="auto" w:fill="auto"/>
            <w:noWrap/>
            <w:vAlign w:val="center"/>
            <w:hideMark/>
          </w:tcPr>
          <w:p w14:paraId="0B35AE1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4%</w:t>
            </w:r>
          </w:p>
        </w:tc>
        <w:tc>
          <w:tcPr>
            <w:tcW w:w="1772" w:type="dxa"/>
            <w:tcBorders>
              <w:top w:val="nil"/>
              <w:left w:val="nil"/>
              <w:bottom w:val="double" w:sz="6" w:space="0" w:color="auto"/>
              <w:right w:val="double" w:sz="6" w:space="0" w:color="auto"/>
            </w:tcBorders>
            <w:shd w:val="clear" w:color="auto" w:fill="auto"/>
            <w:vAlign w:val="center"/>
            <w:hideMark/>
          </w:tcPr>
          <w:p w14:paraId="2564F31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Reconocimiento a la Excelencia y Mejora Continua</w:t>
            </w:r>
          </w:p>
        </w:tc>
        <w:tc>
          <w:tcPr>
            <w:tcW w:w="1453" w:type="dxa"/>
            <w:tcBorders>
              <w:top w:val="nil"/>
              <w:left w:val="nil"/>
              <w:bottom w:val="double" w:sz="6" w:space="0" w:color="auto"/>
              <w:right w:val="double" w:sz="6" w:space="0" w:color="auto"/>
            </w:tcBorders>
            <w:shd w:val="clear" w:color="auto" w:fill="auto"/>
            <w:noWrap/>
            <w:vAlign w:val="center"/>
            <w:hideMark/>
          </w:tcPr>
          <w:p w14:paraId="2CCF66F1"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10%</w:t>
            </w:r>
          </w:p>
        </w:tc>
      </w:tr>
      <w:tr w:rsidR="00071D1C" w:rsidRPr="00071D1C" w14:paraId="140A4789" w14:textId="77777777" w:rsidTr="00071D1C">
        <w:trPr>
          <w:trHeight w:val="2601"/>
        </w:trPr>
        <w:tc>
          <w:tcPr>
            <w:tcW w:w="2549" w:type="dxa"/>
            <w:tcBorders>
              <w:top w:val="nil"/>
              <w:left w:val="double" w:sz="6" w:space="0" w:color="auto"/>
              <w:bottom w:val="double" w:sz="6" w:space="0" w:color="auto"/>
              <w:right w:val="double" w:sz="6" w:space="0" w:color="auto"/>
            </w:tcBorders>
            <w:shd w:val="clear" w:color="auto" w:fill="auto"/>
            <w:vAlign w:val="center"/>
            <w:hideMark/>
          </w:tcPr>
          <w:p w14:paraId="284CF82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E1.1.5. Estimular, promover y reconocer las mejores prácticas de calidad en la administración pública a través de la gestión y entrega de certificaciones y reconocimientos.</w:t>
            </w:r>
          </w:p>
        </w:tc>
        <w:tc>
          <w:tcPr>
            <w:tcW w:w="2190" w:type="dxa"/>
            <w:tcBorders>
              <w:top w:val="nil"/>
              <w:left w:val="nil"/>
              <w:bottom w:val="double" w:sz="6" w:space="0" w:color="auto"/>
              <w:right w:val="double" w:sz="6" w:space="0" w:color="auto"/>
            </w:tcBorders>
            <w:shd w:val="clear" w:color="auto" w:fill="auto"/>
            <w:vAlign w:val="center"/>
            <w:hideMark/>
          </w:tcPr>
          <w:p w14:paraId="2BD8889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Incrementada la calidad en la Administración Pública a través de la promoción y reconocimiento de las mejoras prácticas institucionales</w:t>
            </w:r>
          </w:p>
        </w:tc>
        <w:tc>
          <w:tcPr>
            <w:tcW w:w="2130" w:type="dxa"/>
            <w:tcBorders>
              <w:top w:val="nil"/>
              <w:left w:val="nil"/>
              <w:bottom w:val="double" w:sz="6" w:space="0" w:color="auto"/>
              <w:right w:val="double" w:sz="6" w:space="0" w:color="auto"/>
            </w:tcBorders>
            <w:shd w:val="clear" w:color="auto" w:fill="auto"/>
            <w:vAlign w:val="center"/>
            <w:hideMark/>
          </w:tcPr>
          <w:p w14:paraId="2CFD114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Número de entes y órganos de la AP que postulan en premiaciones sectoriales a la calidad gestionadas por el MAP.</w:t>
            </w:r>
          </w:p>
        </w:tc>
        <w:tc>
          <w:tcPr>
            <w:tcW w:w="1453" w:type="dxa"/>
            <w:tcBorders>
              <w:top w:val="nil"/>
              <w:left w:val="nil"/>
              <w:bottom w:val="double" w:sz="6" w:space="0" w:color="auto"/>
              <w:right w:val="double" w:sz="6" w:space="0" w:color="auto"/>
            </w:tcBorders>
            <w:shd w:val="clear" w:color="auto" w:fill="auto"/>
            <w:noWrap/>
            <w:vAlign w:val="center"/>
            <w:hideMark/>
          </w:tcPr>
          <w:p w14:paraId="038D87E6"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0</w:t>
            </w:r>
          </w:p>
        </w:tc>
        <w:tc>
          <w:tcPr>
            <w:tcW w:w="1772" w:type="dxa"/>
            <w:tcBorders>
              <w:top w:val="nil"/>
              <w:left w:val="nil"/>
              <w:bottom w:val="double" w:sz="6" w:space="0" w:color="auto"/>
              <w:right w:val="double" w:sz="6" w:space="0" w:color="auto"/>
            </w:tcBorders>
            <w:shd w:val="clear" w:color="auto" w:fill="auto"/>
            <w:vAlign w:val="center"/>
            <w:hideMark/>
          </w:tcPr>
          <w:p w14:paraId="67A33C9F" w14:textId="4623E2EC"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Reconocimiento a</w:t>
            </w:r>
            <w:r w:rsidR="006C10D4">
              <w:rPr>
                <w:rFonts w:ascii="Times New Roman" w:eastAsia="Times New Roman" w:hAnsi="Times New Roman"/>
                <w:color w:val="757171"/>
                <w:sz w:val="24"/>
                <w:szCs w:val="24"/>
                <w:lang w:eastAsia="es-DO"/>
              </w:rPr>
              <w:t xml:space="preserve"> la Excelencia y Mejora Continu4</w:t>
            </w:r>
          </w:p>
        </w:tc>
        <w:tc>
          <w:tcPr>
            <w:tcW w:w="1453" w:type="dxa"/>
            <w:tcBorders>
              <w:top w:val="nil"/>
              <w:left w:val="nil"/>
              <w:bottom w:val="double" w:sz="6" w:space="0" w:color="auto"/>
              <w:right w:val="double" w:sz="6" w:space="0" w:color="auto"/>
            </w:tcBorders>
            <w:shd w:val="clear" w:color="auto" w:fill="auto"/>
            <w:vAlign w:val="center"/>
            <w:hideMark/>
          </w:tcPr>
          <w:p w14:paraId="7C599732" w14:textId="65B243B1" w:rsidR="00071D1C" w:rsidRPr="00071D1C" w:rsidRDefault="006C10D4" w:rsidP="00071D1C">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5</w:t>
            </w:r>
            <w:r w:rsidR="00071D1C" w:rsidRPr="00071D1C">
              <w:rPr>
                <w:rFonts w:ascii="Times New Roman" w:eastAsia="Times New Roman" w:hAnsi="Times New Roman"/>
                <w:color w:val="757171"/>
                <w:sz w:val="24"/>
                <w:szCs w:val="24"/>
                <w:lang w:eastAsia="es-DO"/>
              </w:rPr>
              <w:t>5</w:t>
            </w:r>
          </w:p>
        </w:tc>
      </w:tr>
    </w:tbl>
    <w:p w14:paraId="235E0CA2" w14:textId="77777777" w:rsidR="00071D1C" w:rsidRDefault="00071D1C" w:rsidP="00867640">
      <w:pPr>
        <w:spacing w:after="0" w:line="240" w:lineRule="auto"/>
        <w:jc w:val="left"/>
        <w:rPr>
          <w:rFonts w:ascii="Times New Roman" w:hAnsi="Times New Roman"/>
          <w:color w:val="767171"/>
          <w:spacing w:val="20"/>
          <w:sz w:val="28"/>
          <w:szCs w:val="24"/>
        </w:rPr>
      </w:pPr>
    </w:p>
    <w:p w14:paraId="0B22A80B" w14:textId="77777777" w:rsidR="00D6003F" w:rsidRDefault="00D6003F" w:rsidP="00867640">
      <w:pPr>
        <w:spacing w:after="0" w:line="240" w:lineRule="auto"/>
        <w:jc w:val="left"/>
        <w:rPr>
          <w:rFonts w:ascii="Times New Roman" w:hAnsi="Times New Roman"/>
          <w:color w:val="767171"/>
          <w:spacing w:val="20"/>
          <w:sz w:val="28"/>
          <w:szCs w:val="24"/>
        </w:rPr>
      </w:pPr>
    </w:p>
    <w:tbl>
      <w:tblPr>
        <w:tblW w:w="11612" w:type="dxa"/>
        <w:tblCellMar>
          <w:left w:w="70" w:type="dxa"/>
          <w:right w:w="70" w:type="dxa"/>
        </w:tblCellMar>
        <w:tblLook w:val="04A0" w:firstRow="1" w:lastRow="0" w:firstColumn="1" w:lastColumn="0" w:noHBand="0" w:noVBand="1"/>
      </w:tblPr>
      <w:tblGrid>
        <w:gridCol w:w="2563"/>
        <w:gridCol w:w="2202"/>
        <w:gridCol w:w="2143"/>
        <w:gridCol w:w="1461"/>
        <w:gridCol w:w="1782"/>
        <w:gridCol w:w="1461"/>
      </w:tblGrid>
      <w:tr w:rsidR="000124A0" w:rsidRPr="000124A0" w14:paraId="09E978CC" w14:textId="77777777" w:rsidTr="000124A0">
        <w:trPr>
          <w:trHeight w:val="276"/>
        </w:trPr>
        <w:tc>
          <w:tcPr>
            <w:tcW w:w="256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E326867"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Estrategia</w:t>
            </w:r>
          </w:p>
        </w:tc>
        <w:tc>
          <w:tcPr>
            <w:tcW w:w="2202"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EDC06FE"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A05145E"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1"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FEB28AC"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2"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B84361D"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1"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A1CB21B" w14:textId="3C8106A6" w:rsidR="000124A0" w:rsidRPr="000124A0" w:rsidRDefault="006C10D4" w:rsidP="000124A0">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124A0" w:rsidRPr="000124A0" w14:paraId="38C02A7A" w14:textId="77777777" w:rsidTr="000124A0">
        <w:trPr>
          <w:trHeight w:val="276"/>
        </w:trPr>
        <w:tc>
          <w:tcPr>
            <w:tcW w:w="256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CCBEC6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2"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639BB8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FDD2C0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1"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2EDC7A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2"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712233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1"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DDE005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6C10D4" w:rsidRPr="000124A0" w14:paraId="29EA5EF0" w14:textId="77777777" w:rsidTr="00A76778">
        <w:trPr>
          <w:trHeight w:val="1529"/>
        </w:trPr>
        <w:tc>
          <w:tcPr>
            <w:tcW w:w="2563" w:type="dxa"/>
            <w:vMerge w:val="restart"/>
            <w:tcBorders>
              <w:top w:val="nil"/>
              <w:left w:val="double" w:sz="6" w:space="0" w:color="auto"/>
              <w:right w:val="double" w:sz="6" w:space="0" w:color="auto"/>
            </w:tcBorders>
            <w:shd w:val="clear" w:color="auto" w:fill="auto"/>
            <w:vAlign w:val="center"/>
            <w:hideMark/>
          </w:tcPr>
          <w:p w14:paraId="3F2A637C" w14:textId="77777777" w:rsidR="006C10D4" w:rsidRPr="000124A0" w:rsidRDefault="006C10D4"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E1.2.1.  Ejecutar proyectos de innovación en la gestión pública</w:t>
            </w:r>
          </w:p>
        </w:tc>
        <w:tc>
          <w:tcPr>
            <w:tcW w:w="2202" w:type="dxa"/>
            <w:tcBorders>
              <w:top w:val="nil"/>
              <w:left w:val="nil"/>
              <w:bottom w:val="double" w:sz="6" w:space="0" w:color="auto"/>
              <w:right w:val="double" w:sz="6" w:space="0" w:color="auto"/>
            </w:tcBorders>
            <w:shd w:val="clear" w:color="auto" w:fill="auto"/>
            <w:vAlign w:val="center"/>
            <w:hideMark/>
          </w:tcPr>
          <w:p w14:paraId="58376BBB" w14:textId="77777777" w:rsidR="006C10D4" w:rsidRPr="000124A0" w:rsidRDefault="006C10D4"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Servicios Públicos transformados y ampliados</w:t>
            </w:r>
          </w:p>
        </w:tc>
        <w:tc>
          <w:tcPr>
            <w:tcW w:w="2143" w:type="dxa"/>
            <w:tcBorders>
              <w:top w:val="nil"/>
              <w:left w:val="nil"/>
              <w:bottom w:val="double" w:sz="6" w:space="0" w:color="auto"/>
              <w:right w:val="double" w:sz="6" w:space="0" w:color="auto"/>
            </w:tcBorders>
            <w:shd w:val="clear" w:color="auto" w:fill="auto"/>
            <w:vAlign w:val="center"/>
            <w:hideMark/>
          </w:tcPr>
          <w:p w14:paraId="612CBD0C" w14:textId="77777777" w:rsidR="006C10D4" w:rsidRPr="000124A0" w:rsidRDefault="006C10D4"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iniciativas de innovación formuladas e implementadas</w:t>
            </w:r>
          </w:p>
        </w:tc>
        <w:tc>
          <w:tcPr>
            <w:tcW w:w="1461" w:type="dxa"/>
            <w:tcBorders>
              <w:top w:val="nil"/>
              <w:left w:val="nil"/>
              <w:bottom w:val="double" w:sz="6" w:space="0" w:color="auto"/>
              <w:right w:val="double" w:sz="6" w:space="0" w:color="auto"/>
            </w:tcBorders>
            <w:shd w:val="clear" w:color="auto" w:fill="auto"/>
            <w:vAlign w:val="center"/>
            <w:hideMark/>
          </w:tcPr>
          <w:p w14:paraId="0C5D6694" w14:textId="77777777" w:rsidR="006C10D4" w:rsidRPr="000124A0" w:rsidRDefault="006C10D4"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2" w:type="dxa"/>
            <w:tcBorders>
              <w:top w:val="nil"/>
              <w:left w:val="nil"/>
              <w:bottom w:val="double" w:sz="6" w:space="0" w:color="auto"/>
              <w:right w:val="double" w:sz="6" w:space="0" w:color="auto"/>
            </w:tcBorders>
            <w:shd w:val="clear" w:color="auto" w:fill="auto"/>
            <w:vAlign w:val="center"/>
            <w:hideMark/>
          </w:tcPr>
          <w:p w14:paraId="763500D9" w14:textId="77777777" w:rsidR="006C10D4" w:rsidRPr="000124A0" w:rsidRDefault="006C10D4"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Innovación</w:t>
            </w:r>
          </w:p>
        </w:tc>
        <w:tc>
          <w:tcPr>
            <w:tcW w:w="1461" w:type="dxa"/>
            <w:tcBorders>
              <w:top w:val="nil"/>
              <w:left w:val="nil"/>
              <w:bottom w:val="double" w:sz="6" w:space="0" w:color="auto"/>
              <w:right w:val="double" w:sz="6" w:space="0" w:color="auto"/>
            </w:tcBorders>
            <w:shd w:val="clear" w:color="auto" w:fill="auto"/>
            <w:vAlign w:val="center"/>
            <w:hideMark/>
          </w:tcPr>
          <w:p w14:paraId="6A6E70CD" w14:textId="0FE23D92" w:rsidR="006C10D4" w:rsidRPr="000124A0" w:rsidRDefault="006C10D4"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3</w:t>
            </w:r>
          </w:p>
        </w:tc>
      </w:tr>
      <w:tr w:rsidR="006C10D4" w:rsidRPr="000124A0" w14:paraId="7C4BA05A" w14:textId="77777777" w:rsidTr="00A76778">
        <w:trPr>
          <w:trHeight w:val="1389"/>
        </w:trPr>
        <w:tc>
          <w:tcPr>
            <w:tcW w:w="2563" w:type="dxa"/>
            <w:vMerge/>
            <w:tcBorders>
              <w:left w:val="double" w:sz="6" w:space="0" w:color="auto"/>
              <w:bottom w:val="double" w:sz="6" w:space="0" w:color="auto"/>
              <w:right w:val="double" w:sz="6" w:space="0" w:color="auto"/>
            </w:tcBorders>
            <w:shd w:val="clear" w:color="auto" w:fill="auto"/>
            <w:vAlign w:val="center"/>
          </w:tcPr>
          <w:p w14:paraId="1F48D756" w14:textId="00333C5D" w:rsidR="006C10D4" w:rsidRPr="000124A0" w:rsidRDefault="006C10D4" w:rsidP="000124A0">
            <w:pPr>
              <w:spacing w:after="0" w:line="240" w:lineRule="auto"/>
              <w:jc w:val="left"/>
              <w:rPr>
                <w:rFonts w:ascii="Times New Roman" w:eastAsia="Times New Roman" w:hAnsi="Times New Roman"/>
                <w:color w:val="757171"/>
                <w:sz w:val="24"/>
                <w:szCs w:val="24"/>
                <w:lang w:eastAsia="es-DO"/>
              </w:rPr>
            </w:pPr>
          </w:p>
        </w:tc>
        <w:tc>
          <w:tcPr>
            <w:tcW w:w="2202" w:type="dxa"/>
            <w:tcBorders>
              <w:top w:val="nil"/>
              <w:left w:val="nil"/>
              <w:bottom w:val="double" w:sz="6" w:space="0" w:color="auto"/>
              <w:right w:val="double" w:sz="6" w:space="0" w:color="auto"/>
            </w:tcBorders>
            <w:shd w:val="clear" w:color="auto" w:fill="auto"/>
            <w:vAlign w:val="center"/>
          </w:tcPr>
          <w:p w14:paraId="4879AFEB" w14:textId="13F583E5" w:rsidR="006C10D4" w:rsidRPr="000124A0" w:rsidRDefault="006C10D4" w:rsidP="000124A0">
            <w:pPr>
              <w:spacing w:after="0" w:line="240" w:lineRule="auto"/>
              <w:jc w:val="left"/>
              <w:rPr>
                <w:rFonts w:ascii="Times New Roman" w:eastAsia="Times New Roman" w:hAnsi="Times New Roman"/>
                <w:color w:val="757171"/>
                <w:sz w:val="24"/>
                <w:szCs w:val="24"/>
                <w:lang w:eastAsia="es-DO"/>
              </w:rPr>
            </w:pPr>
            <w:r w:rsidRPr="006C10D4">
              <w:rPr>
                <w:rFonts w:ascii="Times New Roman" w:eastAsia="Times New Roman" w:hAnsi="Times New Roman"/>
                <w:color w:val="757171"/>
                <w:sz w:val="24"/>
                <w:szCs w:val="24"/>
                <w:lang w:eastAsia="es-DO"/>
              </w:rPr>
              <w:t>Incorporación de manera intensiva de la tecnología de la información y la comunicación a la Administración Pública</w:t>
            </w:r>
          </w:p>
        </w:tc>
        <w:tc>
          <w:tcPr>
            <w:tcW w:w="2143" w:type="dxa"/>
            <w:tcBorders>
              <w:top w:val="nil"/>
              <w:left w:val="nil"/>
              <w:bottom w:val="double" w:sz="6" w:space="0" w:color="auto"/>
              <w:right w:val="double" w:sz="6" w:space="0" w:color="auto"/>
            </w:tcBorders>
            <w:shd w:val="clear" w:color="auto" w:fill="auto"/>
            <w:vAlign w:val="center"/>
          </w:tcPr>
          <w:p w14:paraId="7F5EB49E" w14:textId="024440A6" w:rsidR="006C10D4" w:rsidRPr="000124A0" w:rsidRDefault="00A61F63" w:rsidP="000124A0">
            <w:pPr>
              <w:spacing w:after="0" w:line="240" w:lineRule="auto"/>
              <w:jc w:val="left"/>
              <w:rPr>
                <w:rFonts w:ascii="Times New Roman" w:eastAsia="Times New Roman" w:hAnsi="Times New Roman"/>
                <w:color w:val="757171"/>
                <w:sz w:val="24"/>
                <w:szCs w:val="24"/>
                <w:lang w:eastAsia="es-DO"/>
              </w:rPr>
            </w:pPr>
            <w:r w:rsidRPr="00A61F63">
              <w:rPr>
                <w:rFonts w:ascii="Times New Roman" w:eastAsia="Times New Roman" w:hAnsi="Times New Roman"/>
                <w:color w:val="757171"/>
                <w:sz w:val="24"/>
                <w:szCs w:val="24"/>
                <w:lang w:eastAsia="es-DO"/>
              </w:rPr>
              <w:t>Número de Entes y Órganos del Estado interconectados en el Distrito Nacional y Provincia Santo Domingo</w:t>
            </w:r>
          </w:p>
        </w:tc>
        <w:tc>
          <w:tcPr>
            <w:tcW w:w="1461" w:type="dxa"/>
            <w:tcBorders>
              <w:top w:val="nil"/>
              <w:left w:val="nil"/>
              <w:bottom w:val="double" w:sz="6" w:space="0" w:color="auto"/>
              <w:right w:val="double" w:sz="6" w:space="0" w:color="auto"/>
            </w:tcBorders>
            <w:shd w:val="clear" w:color="auto" w:fill="auto"/>
            <w:vAlign w:val="center"/>
          </w:tcPr>
          <w:p w14:paraId="6F4400F7" w14:textId="7AA06977" w:rsidR="006C10D4" w:rsidRPr="000124A0" w:rsidRDefault="00A61F63"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0</w:t>
            </w:r>
          </w:p>
        </w:tc>
        <w:tc>
          <w:tcPr>
            <w:tcW w:w="1782" w:type="dxa"/>
            <w:tcBorders>
              <w:top w:val="nil"/>
              <w:left w:val="nil"/>
              <w:bottom w:val="double" w:sz="6" w:space="0" w:color="auto"/>
              <w:right w:val="double" w:sz="6" w:space="0" w:color="auto"/>
            </w:tcBorders>
            <w:shd w:val="clear" w:color="auto" w:fill="auto"/>
            <w:vAlign w:val="center"/>
          </w:tcPr>
          <w:p w14:paraId="1EE5EF68" w14:textId="711491E4" w:rsidR="006C10D4" w:rsidRPr="000124A0" w:rsidRDefault="00A61F63" w:rsidP="000124A0">
            <w:pPr>
              <w:spacing w:after="0" w:line="240" w:lineRule="auto"/>
              <w:jc w:val="center"/>
              <w:rPr>
                <w:rFonts w:ascii="Times New Roman" w:eastAsia="Times New Roman" w:hAnsi="Times New Roman"/>
                <w:color w:val="757171"/>
                <w:sz w:val="24"/>
                <w:szCs w:val="24"/>
                <w:lang w:eastAsia="es-DO"/>
              </w:rPr>
            </w:pPr>
            <w:r w:rsidRPr="00A61F63">
              <w:rPr>
                <w:rFonts w:ascii="Times New Roman" w:eastAsia="Times New Roman" w:hAnsi="Times New Roman"/>
                <w:color w:val="757171"/>
                <w:sz w:val="24"/>
                <w:szCs w:val="24"/>
                <w:lang w:eastAsia="es-DO"/>
              </w:rPr>
              <w:t>Vice-Ministerio de Innovación y Tecnología</w:t>
            </w:r>
          </w:p>
        </w:tc>
        <w:tc>
          <w:tcPr>
            <w:tcW w:w="1461" w:type="dxa"/>
            <w:tcBorders>
              <w:top w:val="nil"/>
              <w:left w:val="nil"/>
              <w:bottom w:val="double" w:sz="6" w:space="0" w:color="auto"/>
              <w:right w:val="double" w:sz="6" w:space="0" w:color="auto"/>
            </w:tcBorders>
            <w:shd w:val="clear" w:color="auto" w:fill="auto"/>
            <w:vAlign w:val="center"/>
          </w:tcPr>
          <w:p w14:paraId="761E1D01" w14:textId="16C20E29" w:rsidR="006C10D4" w:rsidRPr="000124A0" w:rsidRDefault="00A61F63"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366</w:t>
            </w:r>
          </w:p>
        </w:tc>
      </w:tr>
      <w:tr w:rsidR="000124A0" w:rsidRPr="000124A0" w14:paraId="326C4E30" w14:textId="77777777" w:rsidTr="000124A0">
        <w:trPr>
          <w:trHeight w:val="1442"/>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7C53999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E1.2.2. Promover la participación de servidores públicos y ciudadanía en iniciativas innovadoras de los servicios en la Administración Pública.</w:t>
            </w:r>
          </w:p>
        </w:tc>
        <w:tc>
          <w:tcPr>
            <w:tcW w:w="2202" w:type="dxa"/>
            <w:tcBorders>
              <w:top w:val="nil"/>
              <w:left w:val="nil"/>
              <w:bottom w:val="double" w:sz="6" w:space="0" w:color="auto"/>
              <w:right w:val="double" w:sz="6" w:space="0" w:color="auto"/>
            </w:tcBorders>
            <w:shd w:val="clear" w:color="auto" w:fill="auto"/>
            <w:vAlign w:val="center"/>
            <w:hideMark/>
          </w:tcPr>
          <w:p w14:paraId="2E387AFE"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Una cultura de Innovación entre todos los participantes.</w:t>
            </w:r>
          </w:p>
        </w:tc>
        <w:tc>
          <w:tcPr>
            <w:tcW w:w="2143" w:type="dxa"/>
            <w:tcBorders>
              <w:top w:val="nil"/>
              <w:left w:val="nil"/>
              <w:bottom w:val="double" w:sz="6" w:space="0" w:color="auto"/>
              <w:right w:val="double" w:sz="6" w:space="0" w:color="auto"/>
            </w:tcBorders>
            <w:shd w:val="clear" w:color="auto" w:fill="auto"/>
            <w:vAlign w:val="center"/>
            <w:hideMark/>
          </w:tcPr>
          <w:p w14:paraId="47D3383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propuestas de innovación de los servicios públicos recibidas.</w:t>
            </w:r>
          </w:p>
        </w:tc>
        <w:tc>
          <w:tcPr>
            <w:tcW w:w="1461" w:type="dxa"/>
            <w:tcBorders>
              <w:top w:val="nil"/>
              <w:left w:val="nil"/>
              <w:bottom w:val="double" w:sz="6" w:space="0" w:color="auto"/>
              <w:right w:val="double" w:sz="6" w:space="0" w:color="auto"/>
            </w:tcBorders>
            <w:shd w:val="clear" w:color="auto" w:fill="auto"/>
            <w:vAlign w:val="center"/>
            <w:hideMark/>
          </w:tcPr>
          <w:p w14:paraId="0D207CEF"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2" w:type="dxa"/>
            <w:tcBorders>
              <w:top w:val="nil"/>
              <w:left w:val="nil"/>
              <w:bottom w:val="double" w:sz="6" w:space="0" w:color="auto"/>
              <w:right w:val="double" w:sz="6" w:space="0" w:color="auto"/>
            </w:tcBorders>
            <w:shd w:val="clear" w:color="auto" w:fill="auto"/>
            <w:vAlign w:val="center"/>
            <w:hideMark/>
          </w:tcPr>
          <w:p w14:paraId="3265A65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Innovación</w:t>
            </w:r>
          </w:p>
        </w:tc>
        <w:tc>
          <w:tcPr>
            <w:tcW w:w="1461" w:type="dxa"/>
            <w:tcBorders>
              <w:top w:val="nil"/>
              <w:left w:val="nil"/>
              <w:bottom w:val="double" w:sz="6" w:space="0" w:color="auto"/>
              <w:right w:val="double" w:sz="6" w:space="0" w:color="auto"/>
            </w:tcBorders>
            <w:shd w:val="clear" w:color="auto" w:fill="auto"/>
            <w:vAlign w:val="center"/>
            <w:hideMark/>
          </w:tcPr>
          <w:p w14:paraId="00AAC5A0" w14:textId="359A5341" w:rsidR="000124A0" w:rsidRPr="000124A0" w:rsidRDefault="006C10D4"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60</w:t>
            </w:r>
          </w:p>
        </w:tc>
      </w:tr>
      <w:tr w:rsidR="000124A0" w:rsidRPr="000124A0" w14:paraId="572D4E70"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000050B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E2.1.1. Fortalecer al servicio civil y los sistemas de carrera, favoreciendo la cohesión y la estandarización de puestos.</w:t>
            </w:r>
          </w:p>
        </w:tc>
        <w:tc>
          <w:tcPr>
            <w:tcW w:w="2202" w:type="dxa"/>
            <w:tcBorders>
              <w:top w:val="nil"/>
              <w:left w:val="nil"/>
              <w:bottom w:val="double" w:sz="6" w:space="0" w:color="auto"/>
              <w:right w:val="double" w:sz="6" w:space="0" w:color="auto"/>
            </w:tcBorders>
            <w:shd w:val="clear" w:color="auto" w:fill="auto"/>
            <w:vAlign w:val="center"/>
            <w:hideMark/>
          </w:tcPr>
          <w:p w14:paraId="27257A8D" w14:textId="5FAB9CE4" w:rsidR="000124A0" w:rsidRPr="000124A0" w:rsidRDefault="000124A0" w:rsidP="00027607">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Incrementada la cantidad de Servidores Públicos incorporados al Sistema de Carrera Administrativa </w:t>
            </w:r>
            <w:r w:rsidR="00027607">
              <w:rPr>
                <w:rFonts w:ascii="Times New Roman" w:eastAsia="Times New Roman" w:hAnsi="Times New Roman"/>
                <w:color w:val="757171"/>
                <w:sz w:val="24"/>
                <w:szCs w:val="24"/>
                <w:lang w:eastAsia="es-DO"/>
              </w:rPr>
              <w:t>Gral.</w:t>
            </w:r>
          </w:p>
        </w:tc>
        <w:tc>
          <w:tcPr>
            <w:tcW w:w="2143" w:type="dxa"/>
            <w:tcBorders>
              <w:top w:val="nil"/>
              <w:left w:val="nil"/>
              <w:bottom w:val="double" w:sz="6" w:space="0" w:color="auto"/>
              <w:right w:val="double" w:sz="6" w:space="0" w:color="auto"/>
            </w:tcBorders>
            <w:shd w:val="clear" w:color="auto" w:fill="auto"/>
            <w:vAlign w:val="center"/>
            <w:hideMark/>
          </w:tcPr>
          <w:p w14:paraId="63DB2AE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Servidores Públicos incorporados al Sistema de Carrera Administrativa General y Especiales</w:t>
            </w:r>
          </w:p>
        </w:tc>
        <w:tc>
          <w:tcPr>
            <w:tcW w:w="1461" w:type="dxa"/>
            <w:tcBorders>
              <w:top w:val="nil"/>
              <w:left w:val="nil"/>
              <w:bottom w:val="double" w:sz="6" w:space="0" w:color="auto"/>
              <w:right w:val="double" w:sz="6" w:space="0" w:color="auto"/>
            </w:tcBorders>
            <w:shd w:val="clear" w:color="auto" w:fill="auto"/>
            <w:noWrap/>
            <w:vAlign w:val="center"/>
            <w:hideMark/>
          </w:tcPr>
          <w:p w14:paraId="6A0AE92D"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8.70%</w:t>
            </w:r>
          </w:p>
        </w:tc>
        <w:tc>
          <w:tcPr>
            <w:tcW w:w="1782" w:type="dxa"/>
            <w:tcBorders>
              <w:top w:val="nil"/>
              <w:left w:val="nil"/>
              <w:bottom w:val="double" w:sz="6" w:space="0" w:color="auto"/>
              <w:right w:val="double" w:sz="6" w:space="0" w:color="auto"/>
            </w:tcBorders>
            <w:shd w:val="clear" w:color="auto" w:fill="auto"/>
            <w:vAlign w:val="center"/>
            <w:hideMark/>
          </w:tcPr>
          <w:p w14:paraId="3FA05D7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Sistemas de Carrera</w:t>
            </w:r>
          </w:p>
        </w:tc>
        <w:tc>
          <w:tcPr>
            <w:tcW w:w="1461" w:type="dxa"/>
            <w:tcBorders>
              <w:top w:val="nil"/>
              <w:left w:val="nil"/>
              <w:bottom w:val="double" w:sz="6" w:space="0" w:color="auto"/>
              <w:right w:val="double" w:sz="6" w:space="0" w:color="auto"/>
            </w:tcBorders>
            <w:shd w:val="clear" w:color="auto" w:fill="auto"/>
            <w:vAlign w:val="center"/>
            <w:hideMark/>
          </w:tcPr>
          <w:p w14:paraId="062F1460" w14:textId="4FE5FA77" w:rsidR="000124A0" w:rsidRPr="000124A0" w:rsidRDefault="00027607"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10.7</w:t>
            </w:r>
            <w:r w:rsidR="000124A0" w:rsidRPr="000124A0">
              <w:rPr>
                <w:rFonts w:ascii="Times New Roman" w:eastAsia="Times New Roman" w:hAnsi="Times New Roman"/>
                <w:color w:val="757171"/>
                <w:sz w:val="24"/>
                <w:szCs w:val="24"/>
                <w:lang w:eastAsia="es-DO"/>
              </w:rPr>
              <w:t>0%</w:t>
            </w:r>
          </w:p>
        </w:tc>
      </w:tr>
      <w:tr w:rsidR="000124A0" w:rsidRPr="000124A0" w14:paraId="7C6EAC67"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002060"/>
            <w:vAlign w:val="center"/>
            <w:hideMark/>
          </w:tcPr>
          <w:p w14:paraId="39D7FD0A"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2" w:type="dxa"/>
            <w:tcBorders>
              <w:top w:val="nil"/>
              <w:left w:val="nil"/>
              <w:bottom w:val="double" w:sz="6" w:space="0" w:color="auto"/>
              <w:right w:val="double" w:sz="6" w:space="0" w:color="auto"/>
            </w:tcBorders>
            <w:shd w:val="clear" w:color="auto" w:fill="002060"/>
            <w:vAlign w:val="center"/>
            <w:hideMark/>
          </w:tcPr>
          <w:p w14:paraId="2E134492" w14:textId="77777777" w:rsidR="000124A0" w:rsidRPr="000124A0" w:rsidRDefault="000124A0" w:rsidP="000124A0">
            <w:pPr>
              <w:spacing w:after="0" w:line="240" w:lineRule="auto"/>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3" w:type="dxa"/>
            <w:tcBorders>
              <w:top w:val="nil"/>
              <w:left w:val="nil"/>
              <w:bottom w:val="double" w:sz="6" w:space="0" w:color="auto"/>
              <w:right w:val="double" w:sz="6" w:space="0" w:color="auto"/>
            </w:tcBorders>
            <w:shd w:val="clear" w:color="auto" w:fill="002060"/>
            <w:vAlign w:val="center"/>
            <w:hideMark/>
          </w:tcPr>
          <w:p w14:paraId="343A6A02"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1" w:type="dxa"/>
            <w:tcBorders>
              <w:top w:val="nil"/>
              <w:left w:val="nil"/>
              <w:bottom w:val="double" w:sz="6" w:space="0" w:color="auto"/>
              <w:right w:val="double" w:sz="6" w:space="0" w:color="auto"/>
            </w:tcBorders>
            <w:shd w:val="clear" w:color="auto" w:fill="002060"/>
            <w:noWrap/>
            <w:vAlign w:val="center"/>
            <w:hideMark/>
          </w:tcPr>
          <w:p w14:paraId="4001A7D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2" w:type="dxa"/>
            <w:tcBorders>
              <w:top w:val="nil"/>
              <w:left w:val="nil"/>
              <w:bottom w:val="double" w:sz="6" w:space="0" w:color="auto"/>
              <w:right w:val="double" w:sz="6" w:space="0" w:color="auto"/>
            </w:tcBorders>
            <w:shd w:val="clear" w:color="auto" w:fill="002060"/>
            <w:vAlign w:val="center"/>
            <w:hideMark/>
          </w:tcPr>
          <w:p w14:paraId="1A8FD5A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1" w:type="dxa"/>
            <w:tcBorders>
              <w:top w:val="nil"/>
              <w:left w:val="nil"/>
              <w:bottom w:val="double" w:sz="6" w:space="0" w:color="auto"/>
              <w:right w:val="double" w:sz="6" w:space="0" w:color="auto"/>
            </w:tcBorders>
            <w:shd w:val="clear" w:color="auto" w:fill="002060"/>
            <w:vAlign w:val="center"/>
            <w:hideMark/>
          </w:tcPr>
          <w:p w14:paraId="1B03D0D1" w14:textId="1F811E9D" w:rsidR="000124A0" w:rsidRPr="000124A0" w:rsidRDefault="00027607" w:rsidP="000124A0">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124A0" w:rsidRPr="000124A0" w14:paraId="4A6C1221"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19F0F64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E2.1.2. Dotar a la Administración Pública de personal idóneo respetando la meritocracia a través de concursos públicos de los cargos de carrera administrativa.</w:t>
            </w:r>
          </w:p>
        </w:tc>
        <w:tc>
          <w:tcPr>
            <w:tcW w:w="2202" w:type="dxa"/>
            <w:tcBorders>
              <w:top w:val="nil"/>
              <w:left w:val="nil"/>
              <w:bottom w:val="double" w:sz="6" w:space="0" w:color="auto"/>
              <w:right w:val="double" w:sz="6" w:space="0" w:color="auto"/>
            </w:tcBorders>
            <w:shd w:val="clear" w:color="auto" w:fill="auto"/>
            <w:vAlign w:val="center"/>
            <w:hideMark/>
          </w:tcPr>
          <w:p w14:paraId="4C2552D8"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ingresado y/o ascendido a través de concursos públicos a los cargos de carrera administrativa.</w:t>
            </w:r>
          </w:p>
        </w:tc>
        <w:tc>
          <w:tcPr>
            <w:tcW w:w="2143" w:type="dxa"/>
            <w:tcBorders>
              <w:top w:val="nil"/>
              <w:left w:val="nil"/>
              <w:bottom w:val="double" w:sz="6" w:space="0" w:color="auto"/>
              <w:right w:val="double" w:sz="6" w:space="0" w:color="auto"/>
            </w:tcBorders>
            <w:shd w:val="clear" w:color="auto" w:fill="auto"/>
            <w:vAlign w:val="center"/>
            <w:hideMark/>
          </w:tcPr>
          <w:p w14:paraId="4EE7F9C4" w14:textId="31F315F5" w:rsidR="000124A0" w:rsidRPr="000124A0" w:rsidRDefault="00C923DF" w:rsidP="000124A0">
            <w:pPr>
              <w:spacing w:after="0" w:line="240" w:lineRule="auto"/>
              <w:jc w:val="left"/>
              <w:rPr>
                <w:rFonts w:ascii="Times New Roman" w:eastAsia="Times New Roman" w:hAnsi="Times New Roman"/>
                <w:color w:val="757171"/>
                <w:sz w:val="24"/>
                <w:szCs w:val="24"/>
                <w:lang w:eastAsia="es-DO"/>
              </w:rPr>
            </w:pPr>
            <w:r w:rsidRPr="00C923DF">
              <w:rPr>
                <w:rFonts w:ascii="Times New Roman" w:eastAsia="Times New Roman" w:hAnsi="Times New Roman"/>
                <w:color w:val="757171"/>
                <w:sz w:val="24"/>
                <w:szCs w:val="24"/>
                <w:lang w:eastAsia="es-DO"/>
              </w:rPr>
              <w:t>Porcentaje de Entes y Órganos realizando Concursos Públicos en el Distrito Nacional y Provincia Santo Domingo</w:t>
            </w:r>
          </w:p>
        </w:tc>
        <w:tc>
          <w:tcPr>
            <w:tcW w:w="1461" w:type="dxa"/>
            <w:tcBorders>
              <w:top w:val="nil"/>
              <w:left w:val="nil"/>
              <w:bottom w:val="double" w:sz="6" w:space="0" w:color="auto"/>
              <w:right w:val="double" w:sz="6" w:space="0" w:color="auto"/>
            </w:tcBorders>
            <w:shd w:val="clear" w:color="auto" w:fill="auto"/>
            <w:noWrap/>
            <w:vAlign w:val="center"/>
            <w:hideMark/>
          </w:tcPr>
          <w:p w14:paraId="3465B11E"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2" w:type="dxa"/>
            <w:tcBorders>
              <w:top w:val="nil"/>
              <w:left w:val="nil"/>
              <w:bottom w:val="double" w:sz="6" w:space="0" w:color="auto"/>
              <w:right w:val="double" w:sz="6" w:space="0" w:color="auto"/>
            </w:tcBorders>
            <w:shd w:val="clear" w:color="auto" w:fill="auto"/>
            <w:vAlign w:val="center"/>
            <w:hideMark/>
          </w:tcPr>
          <w:p w14:paraId="3C48885E"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Reclutamiento y Selección</w:t>
            </w:r>
          </w:p>
        </w:tc>
        <w:tc>
          <w:tcPr>
            <w:tcW w:w="1461" w:type="dxa"/>
            <w:tcBorders>
              <w:top w:val="nil"/>
              <w:left w:val="nil"/>
              <w:bottom w:val="double" w:sz="6" w:space="0" w:color="auto"/>
              <w:right w:val="double" w:sz="6" w:space="0" w:color="auto"/>
            </w:tcBorders>
            <w:shd w:val="clear" w:color="auto" w:fill="auto"/>
            <w:vAlign w:val="center"/>
            <w:hideMark/>
          </w:tcPr>
          <w:p w14:paraId="45A44807" w14:textId="4A7F39D1"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60</w:t>
            </w:r>
            <w:r w:rsidR="000124A0" w:rsidRPr="000124A0">
              <w:rPr>
                <w:rFonts w:ascii="Times New Roman" w:eastAsia="Times New Roman" w:hAnsi="Times New Roman"/>
                <w:color w:val="757171"/>
                <w:sz w:val="24"/>
                <w:szCs w:val="24"/>
                <w:lang w:eastAsia="es-DO"/>
              </w:rPr>
              <w:t>%</w:t>
            </w:r>
          </w:p>
        </w:tc>
      </w:tr>
      <w:tr w:rsidR="000124A0" w:rsidRPr="000124A0" w14:paraId="594D5F99"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2F0050C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E2.1.2. Dotar a la Administración Pública de personal idóneo respetando la meritocracia a través de concursos públicos de los cargos de carrera administrativa.</w:t>
            </w:r>
          </w:p>
        </w:tc>
        <w:tc>
          <w:tcPr>
            <w:tcW w:w="2202" w:type="dxa"/>
            <w:tcBorders>
              <w:top w:val="nil"/>
              <w:left w:val="nil"/>
              <w:bottom w:val="double" w:sz="6" w:space="0" w:color="auto"/>
              <w:right w:val="double" w:sz="6" w:space="0" w:color="auto"/>
            </w:tcBorders>
            <w:shd w:val="clear" w:color="auto" w:fill="auto"/>
            <w:vAlign w:val="center"/>
            <w:hideMark/>
          </w:tcPr>
          <w:p w14:paraId="3A28E05A"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ingresado y/o ascendido a través de concursos públicos a los cargos de carrera administrativa.</w:t>
            </w:r>
          </w:p>
        </w:tc>
        <w:tc>
          <w:tcPr>
            <w:tcW w:w="2143" w:type="dxa"/>
            <w:tcBorders>
              <w:top w:val="nil"/>
              <w:left w:val="nil"/>
              <w:bottom w:val="double" w:sz="6" w:space="0" w:color="auto"/>
              <w:right w:val="double" w:sz="6" w:space="0" w:color="auto"/>
            </w:tcBorders>
            <w:shd w:val="clear" w:color="auto" w:fill="auto"/>
            <w:vAlign w:val="center"/>
            <w:hideMark/>
          </w:tcPr>
          <w:p w14:paraId="4D33BDA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que se acogen a la política de regulación salarial</w:t>
            </w:r>
          </w:p>
        </w:tc>
        <w:tc>
          <w:tcPr>
            <w:tcW w:w="1461" w:type="dxa"/>
            <w:tcBorders>
              <w:top w:val="nil"/>
              <w:left w:val="nil"/>
              <w:bottom w:val="double" w:sz="6" w:space="0" w:color="auto"/>
              <w:right w:val="double" w:sz="6" w:space="0" w:color="auto"/>
            </w:tcBorders>
            <w:shd w:val="clear" w:color="auto" w:fill="auto"/>
            <w:noWrap/>
            <w:vAlign w:val="center"/>
            <w:hideMark/>
          </w:tcPr>
          <w:p w14:paraId="54FF8B2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2" w:type="dxa"/>
            <w:tcBorders>
              <w:top w:val="nil"/>
              <w:left w:val="nil"/>
              <w:bottom w:val="double" w:sz="6" w:space="0" w:color="auto"/>
              <w:right w:val="double" w:sz="6" w:space="0" w:color="auto"/>
            </w:tcBorders>
            <w:shd w:val="clear" w:color="auto" w:fill="auto"/>
            <w:vAlign w:val="center"/>
            <w:hideMark/>
          </w:tcPr>
          <w:p w14:paraId="6A8A4F0D" w14:textId="14C8C749"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sidRPr="00C923DF">
              <w:rPr>
                <w:rFonts w:ascii="Times New Roman" w:eastAsia="Times New Roman" w:hAnsi="Times New Roman"/>
                <w:color w:val="757171"/>
                <w:sz w:val="24"/>
                <w:szCs w:val="24"/>
                <w:lang w:eastAsia="es-DO"/>
              </w:rPr>
              <w:t>Dirección de Desarrollo Organizacional y Remuneraciones</w:t>
            </w:r>
          </w:p>
        </w:tc>
        <w:tc>
          <w:tcPr>
            <w:tcW w:w="1461" w:type="dxa"/>
            <w:tcBorders>
              <w:top w:val="nil"/>
              <w:left w:val="nil"/>
              <w:bottom w:val="double" w:sz="6" w:space="0" w:color="auto"/>
              <w:right w:val="double" w:sz="6" w:space="0" w:color="auto"/>
            </w:tcBorders>
            <w:shd w:val="clear" w:color="auto" w:fill="auto"/>
            <w:vAlign w:val="center"/>
            <w:hideMark/>
          </w:tcPr>
          <w:p w14:paraId="5707978A" w14:textId="73862C3D"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60</w:t>
            </w:r>
            <w:r w:rsidR="000124A0" w:rsidRPr="000124A0">
              <w:rPr>
                <w:rFonts w:ascii="Times New Roman" w:eastAsia="Times New Roman" w:hAnsi="Times New Roman"/>
                <w:color w:val="757171"/>
                <w:sz w:val="24"/>
                <w:szCs w:val="24"/>
                <w:lang w:eastAsia="es-DO"/>
              </w:rPr>
              <w:t>%</w:t>
            </w:r>
          </w:p>
        </w:tc>
      </w:tr>
      <w:tr w:rsidR="000124A0" w:rsidRPr="000124A0" w14:paraId="3A92BD4B"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085961F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E2.1.3. Incrementar las capacidades de planificación y gestión de las oficinas de Recursos Humanos.</w:t>
            </w:r>
          </w:p>
        </w:tc>
        <w:tc>
          <w:tcPr>
            <w:tcW w:w="2202" w:type="dxa"/>
            <w:tcBorders>
              <w:top w:val="nil"/>
              <w:left w:val="nil"/>
              <w:bottom w:val="double" w:sz="6" w:space="0" w:color="auto"/>
              <w:right w:val="double" w:sz="6" w:space="0" w:color="auto"/>
            </w:tcBorders>
            <w:shd w:val="clear" w:color="auto" w:fill="auto"/>
            <w:vAlign w:val="center"/>
            <w:hideMark/>
          </w:tcPr>
          <w:p w14:paraId="680F7A4C"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Eficientizadas las Áreas de Recursos Humanos de las instituciones Públicas</w:t>
            </w:r>
          </w:p>
        </w:tc>
        <w:tc>
          <w:tcPr>
            <w:tcW w:w="2143" w:type="dxa"/>
            <w:tcBorders>
              <w:top w:val="nil"/>
              <w:left w:val="nil"/>
              <w:bottom w:val="double" w:sz="6" w:space="0" w:color="auto"/>
              <w:right w:val="double" w:sz="6" w:space="0" w:color="auto"/>
            </w:tcBorders>
            <w:shd w:val="clear" w:color="auto" w:fill="auto"/>
            <w:vAlign w:val="center"/>
            <w:hideMark/>
          </w:tcPr>
          <w:p w14:paraId="34D3995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instituciones con planificación de  Recursos Humanos implementadas.</w:t>
            </w:r>
          </w:p>
        </w:tc>
        <w:tc>
          <w:tcPr>
            <w:tcW w:w="1461" w:type="dxa"/>
            <w:tcBorders>
              <w:top w:val="nil"/>
              <w:left w:val="nil"/>
              <w:bottom w:val="double" w:sz="6" w:space="0" w:color="auto"/>
              <w:right w:val="double" w:sz="6" w:space="0" w:color="auto"/>
            </w:tcBorders>
            <w:shd w:val="clear" w:color="auto" w:fill="auto"/>
            <w:noWrap/>
            <w:vAlign w:val="center"/>
            <w:hideMark/>
          </w:tcPr>
          <w:p w14:paraId="34AE6F6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2" w:type="dxa"/>
            <w:tcBorders>
              <w:top w:val="nil"/>
              <w:left w:val="nil"/>
              <w:bottom w:val="double" w:sz="6" w:space="0" w:color="auto"/>
              <w:right w:val="double" w:sz="6" w:space="0" w:color="auto"/>
            </w:tcBorders>
            <w:shd w:val="clear" w:color="auto" w:fill="auto"/>
            <w:vAlign w:val="center"/>
            <w:hideMark/>
          </w:tcPr>
          <w:p w14:paraId="22F3AEBD"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Análisis del Trabajo y Remuneraciones</w:t>
            </w:r>
          </w:p>
        </w:tc>
        <w:tc>
          <w:tcPr>
            <w:tcW w:w="1461" w:type="dxa"/>
            <w:tcBorders>
              <w:top w:val="nil"/>
              <w:left w:val="nil"/>
              <w:bottom w:val="double" w:sz="6" w:space="0" w:color="auto"/>
              <w:right w:val="double" w:sz="6" w:space="0" w:color="auto"/>
            </w:tcBorders>
            <w:shd w:val="clear" w:color="auto" w:fill="auto"/>
            <w:vAlign w:val="center"/>
            <w:hideMark/>
          </w:tcPr>
          <w:p w14:paraId="79833B9C" w14:textId="06061A71" w:rsidR="000124A0" w:rsidRPr="000124A0" w:rsidRDefault="000124A0" w:rsidP="00C923DF">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w:t>
            </w:r>
            <w:r w:rsidR="00C923DF">
              <w:rPr>
                <w:rFonts w:ascii="Times New Roman" w:eastAsia="Times New Roman" w:hAnsi="Times New Roman"/>
                <w:color w:val="757171"/>
                <w:sz w:val="24"/>
                <w:szCs w:val="24"/>
                <w:lang w:eastAsia="es-DO"/>
              </w:rPr>
              <w:t>6</w:t>
            </w:r>
            <w:r w:rsidRPr="000124A0">
              <w:rPr>
                <w:rFonts w:ascii="Times New Roman" w:eastAsia="Times New Roman" w:hAnsi="Times New Roman"/>
                <w:color w:val="757171"/>
                <w:sz w:val="24"/>
                <w:szCs w:val="24"/>
                <w:lang w:eastAsia="es-DO"/>
              </w:rPr>
              <w:t>%</w:t>
            </w:r>
          </w:p>
        </w:tc>
      </w:tr>
    </w:tbl>
    <w:p w14:paraId="55413A39" w14:textId="77777777" w:rsidR="00867640" w:rsidRDefault="0086764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124A0" w:rsidRPr="000124A0" w14:paraId="46726558" w14:textId="77777777" w:rsidTr="000124A0">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9A313B3"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0377E84"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BFD422F"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DE0A95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ECD452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3E294C7" w14:textId="6C8AA2F5" w:rsidR="000124A0" w:rsidRPr="000124A0" w:rsidRDefault="000124A0" w:rsidP="00C923DF">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w:t>
            </w:r>
            <w:r w:rsidR="00C923DF">
              <w:rPr>
                <w:rFonts w:ascii="Times New Roman" w:eastAsia="Times New Roman" w:hAnsi="Times New Roman"/>
                <w:color w:val="FFFFFF" w:themeColor="background1"/>
                <w:sz w:val="24"/>
                <w:szCs w:val="24"/>
                <w:lang w:eastAsia="es-DO"/>
              </w:rPr>
              <w:t>4</w:t>
            </w:r>
          </w:p>
        </w:tc>
      </w:tr>
      <w:tr w:rsidR="000124A0" w:rsidRPr="000124A0" w14:paraId="3C1C9945" w14:textId="77777777" w:rsidTr="000124A0">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DA6ACA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E3A215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71CDF1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9A66352"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F3D19F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6198553"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0AB4BD04" w14:textId="77777777" w:rsidTr="000124A0">
        <w:trPr>
          <w:trHeight w:val="160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030B6E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E2.1.3. Incrementar las capacidades de planificación y gestión de las oficinas de Recursos Humanos.</w:t>
            </w:r>
          </w:p>
        </w:tc>
        <w:tc>
          <w:tcPr>
            <w:tcW w:w="2200" w:type="dxa"/>
            <w:tcBorders>
              <w:top w:val="nil"/>
              <w:left w:val="nil"/>
              <w:bottom w:val="double" w:sz="6" w:space="0" w:color="auto"/>
              <w:right w:val="double" w:sz="6" w:space="0" w:color="auto"/>
            </w:tcBorders>
            <w:shd w:val="clear" w:color="auto" w:fill="auto"/>
            <w:vAlign w:val="center"/>
            <w:hideMark/>
          </w:tcPr>
          <w:p w14:paraId="57E640D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Eficientizadas las Áreas de Recursos Humanos de las instituciones Públicas</w:t>
            </w:r>
          </w:p>
        </w:tc>
        <w:tc>
          <w:tcPr>
            <w:tcW w:w="2140" w:type="dxa"/>
            <w:tcBorders>
              <w:top w:val="nil"/>
              <w:left w:val="nil"/>
              <w:bottom w:val="double" w:sz="6" w:space="0" w:color="auto"/>
              <w:right w:val="double" w:sz="6" w:space="0" w:color="auto"/>
            </w:tcBorders>
            <w:shd w:val="clear" w:color="auto" w:fill="auto"/>
            <w:vAlign w:val="center"/>
            <w:hideMark/>
          </w:tcPr>
          <w:p w14:paraId="37517DE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instituciones del Gobierno Central con Manuales de Cargos aprobados.</w:t>
            </w:r>
          </w:p>
        </w:tc>
        <w:tc>
          <w:tcPr>
            <w:tcW w:w="1460" w:type="dxa"/>
            <w:tcBorders>
              <w:top w:val="nil"/>
              <w:left w:val="nil"/>
              <w:bottom w:val="double" w:sz="6" w:space="0" w:color="auto"/>
              <w:right w:val="double" w:sz="6" w:space="0" w:color="auto"/>
            </w:tcBorders>
            <w:shd w:val="clear" w:color="auto" w:fill="auto"/>
            <w:noWrap/>
            <w:vAlign w:val="center"/>
            <w:hideMark/>
          </w:tcPr>
          <w:p w14:paraId="4C57B09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0" w:type="dxa"/>
            <w:tcBorders>
              <w:top w:val="nil"/>
              <w:left w:val="nil"/>
              <w:bottom w:val="double" w:sz="6" w:space="0" w:color="auto"/>
              <w:right w:val="double" w:sz="6" w:space="0" w:color="auto"/>
            </w:tcBorders>
            <w:shd w:val="clear" w:color="auto" w:fill="auto"/>
            <w:vAlign w:val="center"/>
            <w:hideMark/>
          </w:tcPr>
          <w:p w14:paraId="5B1DF74E" w14:textId="5B2E8205"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sidRPr="00C923DF">
              <w:rPr>
                <w:rFonts w:ascii="Times New Roman" w:eastAsia="Times New Roman" w:hAnsi="Times New Roman"/>
                <w:color w:val="757171"/>
                <w:sz w:val="24"/>
                <w:szCs w:val="24"/>
                <w:lang w:eastAsia="es-DO"/>
              </w:rPr>
              <w:t>Dirección de Desarrollo Organizacional y Remuneraciones</w:t>
            </w:r>
          </w:p>
        </w:tc>
        <w:tc>
          <w:tcPr>
            <w:tcW w:w="1460" w:type="dxa"/>
            <w:tcBorders>
              <w:top w:val="nil"/>
              <w:left w:val="nil"/>
              <w:bottom w:val="double" w:sz="6" w:space="0" w:color="auto"/>
              <w:right w:val="double" w:sz="6" w:space="0" w:color="auto"/>
            </w:tcBorders>
            <w:shd w:val="clear" w:color="auto" w:fill="auto"/>
            <w:vAlign w:val="center"/>
            <w:hideMark/>
          </w:tcPr>
          <w:p w14:paraId="27A54780" w14:textId="725DB18B"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60</w:t>
            </w:r>
            <w:r w:rsidR="000124A0" w:rsidRPr="000124A0">
              <w:rPr>
                <w:rFonts w:ascii="Times New Roman" w:eastAsia="Times New Roman" w:hAnsi="Times New Roman"/>
                <w:color w:val="757171"/>
                <w:sz w:val="24"/>
                <w:szCs w:val="24"/>
                <w:lang w:eastAsia="es-DO"/>
              </w:rPr>
              <w:t>%</w:t>
            </w:r>
          </w:p>
        </w:tc>
      </w:tr>
      <w:tr w:rsidR="000124A0" w:rsidRPr="000124A0" w14:paraId="423E1175" w14:textId="77777777" w:rsidTr="000124A0">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52C3E8D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E2.1.4. Consolidar la gestión de los Recursos Humanos en base al cumplimiento de las normas de Función Pública y modernización del Estado.</w:t>
            </w:r>
          </w:p>
        </w:tc>
        <w:tc>
          <w:tcPr>
            <w:tcW w:w="2200" w:type="dxa"/>
            <w:tcBorders>
              <w:top w:val="nil"/>
              <w:left w:val="nil"/>
              <w:bottom w:val="double" w:sz="6" w:space="0" w:color="auto"/>
              <w:right w:val="double" w:sz="6" w:space="0" w:color="auto"/>
            </w:tcBorders>
            <w:shd w:val="clear" w:color="auto" w:fill="auto"/>
            <w:vAlign w:val="center"/>
            <w:hideMark/>
          </w:tcPr>
          <w:p w14:paraId="40C773C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Reforzado el cumplimiento de la normativa.</w:t>
            </w:r>
          </w:p>
        </w:tc>
        <w:tc>
          <w:tcPr>
            <w:tcW w:w="2140" w:type="dxa"/>
            <w:tcBorders>
              <w:top w:val="nil"/>
              <w:left w:val="nil"/>
              <w:bottom w:val="double" w:sz="6" w:space="0" w:color="auto"/>
              <w:right w:val="double" w:sz="6" w:space="0" w:color="auto"/>
            </w:tcBorders>
            <w:shd w:val="clear" w:color="auto" w:fill="auto"/>
            <w:vAlign w:val="center"/>
            <w:hideMark/>
          </w:tcPr>
          <w:p w14:paraId="3EB0F7E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del Gobierno Central con Asociación de Servidores Públicos constituidas</w:t>
            </w:r>
          </w:p>
        </w:tc>
        <w:tc>
          <w:tcPr>
            <w:tcW w:w="1460" w:type="dxa"/>
            <w:tcBorders>
              <w:top w:val="nil"/>
              <w:left w:val="nil"/>
              <w:bottom w:val="double" w:sz="6" w:space="0" w:color="auto"/>
              <w:right w:val="double" w:sz="6" w:space="0" w:color="auto"/>
            </w:tcBorders>
            <w:shd w:val="clear" w:color="auto" w:fill="auto"/>
            <w:noWrap/>
            <w:vAlign w:val="center"/>
            <w:hideMark/>
          </w:tcPr>
          <w:p w14:paraId="262225C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45%</w:t>
            </w:r>
          </w:p>
        </w:tc>
        <w:tc>
          <w:tcPr>
            <w:tcW w:w="1780" w:type="dxa"/>
            <w:tcBorders>
              <w:top w:val="nil"/>
              <w:left w:val="nil"/>
              <w:bottom w:val="double" w:sz="6" w:space="0" w:color="auto"/>
              <w:right w:val="double" w:sz="6" w:space="0" w:color="auto"/>
            </w:tcBorders>
            <w:shd w:val="clear" w:color="auto" w:fill="auto"/>
            <w:vAlign w:val="center"/>
            <w:hideMark/>
          </w:tcPr>
          <w:p w14:paraId="070F9E6F"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vAlign w:val="center"/>
            <w:hideMark/>
          </w:tcPr>
          <w:p w14:paraId="7D3DADB6" w14:textId="776E13EA"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55</w:t>
            </w:r>
            <w:r w:rsidR="000124A0" w:rsidRPr="000124A0">
              <w:rPr>
                <w:rFonts w:ascii="Times New Roman" w:eastAsia="Times New Roman" w:hAnsi="Times New Roman"/>
                <w:color w:val="757171"/>
                <w:sz w:val="24"/>
                <w:szCs w:val="24"/>
                <w:lang w:eastAsia="es-DO"/>
              </w:rPr>
              <w:t>%</w:t>
            </w:r>
          </w:p>
        </w:tc>
      </w:tr>
      <w:tr w:rsidR="000124A0" w:rsidRPr="000124A0" w14:paraId="7AD4E6DE" w14:textId="77777777" w:rsidTr="000124A0">
        <w:trPr>
          <w:trHeight w:val="255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6230968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E2.1.4. Consolidar la gestión de los Recursos Humanos en base al cumplimiento de las normas de Función Pública y modernización del Estado.</w:t>
            </w:r>
          </w:p>
        </w:tc>
        <w:tc>
          <w:tcPr>
            <w:tcW w:w="2200" w:type="dxa"/>
            <w:tcBorders>
              <w:top w:val="nil"/>
              <w:left w:val="nil"/>
              <w:bottom w:val="double" w:sz="6" w:space="0" w:color="auto"/>
              <w:right w:val="double" w:sz="6" w:space="0" w:color="auto"/>
            </w:tcBorders>
            <w:shd w:val="clear" w:color="auto" w:fill="auto"/>
            <w:vAlign w:val="center"/>
            <w:hideMark/>
          </w:tcPr>
          <w:p w14:paraId="7D0BE83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Reforzado el cumplimiento de la normativa.</w:t>
            </w:r>
          </w:p>
        </w:tc>
        <w:tc>
          <w:tcPr>
            <w:tcW w:w="2140" w:type="dxa"/>
            <w:tcBorders>
              <w:top w:val="nil"/>
              <w:left w:val="nil"/>
              <w:bottom w:val="double" w:sz="6" w:space="0" w:color="auto"/>
              <w:right w:val="double" w:sz="6" w:space="0" w:color="auto"/>
            </w:tcBorders>
            <w:shd w:val="clear" w:color="auto" w:fill="auto"/>
            <w:vAlign w:val="center"/>
            <w:hideMark/>
          </w:tcPr>
          <w:p w14:paraId="4CD8C679" w14:textId="68B77297" w:rsidR="000124A0" w:rsidRPr="000124A0" w:rsidRDefault="000124A0" w:rsidP="00C923DF">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Porcentaje de Entes y Órganos </w:t>
            </w:r>
            <w:r w:rsidR="00C923DF">
              <w:rPr>
                <w:rFonts w:ascii="Times New Roman" w:eastAsia="Times New Roman" w:hAnsi="Times New Roman"/>
                <w:color w:val="757171"/>
                <w:sz w:val="24"/>
                <w:szCs w:val="24"/>
                <w:lang w:eastAsia="es-DO"/>
              </w:rPr>
              <w:t>gestionados</w:t>
            </w:r>
            <w:r w:rsidRPr="000124A0">
              <w:rPr>
                <w:rFonts w:ascii="Times New Roman" w:eastAsia="Times New Roman" w:hAnsi="Times New Roman"/>
                <w:color w:val="757171"/>
                <w:sz w:val="24"/>
                <w:szCs w:val="24"/>
                <w:lang w:eastAsia="es-DO"/>
              </w:rPr>
              <w:t xml:space="preserve"> con el Sub-Sistema de Relaciones Laborales  en el Gobierno Central y Descentralizado</w:t>
            </w:r>
          </w:p>
        </w:tc>
        <w:tc>
          <w:tcPr>
            <w:tcW w:w="1460" w:type="dxa"/>
            <w:tcBorders>
              <w:top w:val="nil"/>
              <w:left w:val="nil"/>
              <w:bottom w:val="double" w:sz="6" w:space="0" w:color="auto"/>
              <w:right w:val="double" w:sz="6" w:space="0" w:color="auto"/>
            </w:tcBorders>
            <w:shd w:val="clear" w:color="auto" w:fill="auto"/>
            <w:noWrap/>
            <w:vAlign w:val="center"/>
            <w:hideMark/>
          </w:tcPr>
          <w:p w14:paraId="3342DBD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42%</w:t>
            </w:r>
          </w:p>
        </w:tc>
        <w:tc>
          <w:tcPr>
            <w:tcW w:w="1780" w:type="dxa"/>
            <w:tcBorders>
              <w:top w:val="nil"/>
              <w:left w:val="nil"/>
              <w:bottom w:val="double" w:sz="6" w:space="0" w:color="auto"/>
              <w:right w:val="double" w:sz="6" w:space="0" w:color="auto"/>
            </w:tcBorders>
            <w:shd w:val="clear" w:color="auto" w:fill="auto"/>
            <w:vAlign w:val="center"/>
            <w:hideMark/>
          </w:tcPr>
          <w:p w14:paraId="26F960D6"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vAlign w:val="center"/>
            <w:hideMark/>
          </w:tcPr>
          <w:p w14:paraId="4804CA62" w14:textId="3E07AB18" w:rsidR="000124A0" w:rsidRPr="000124A0" w:rsidRDefault="00C923DF"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50</w:t>
            </w:r>
            <w:r w:rsidR="000124A0" w:rsidRPr="000124A0">
              <w:rPr>
                <w:rFonts w:ascii="Times New Roman" w:eastAsia="Times New Roman" w:hAnsi="Times New Roman"/>
                <w:color w:val="757171"/>
                <w:sz w:val="24"/>
                <w:szCs w:val="24"/>
                <w:lang w:eastAsia="es-DO"/>
              </w:rPr>
              <w:t>%</w:t>
            </w:r>
          </w:p>
        </w:tc>
      </w:tr>
    </w:tbl>
    <w:p w14:paraId="3FDC43F6" w14:textId="77777777" w:rsidR="00867640" w:rsidRDefault="00867640" w:rsidP="00867640">
      <w:pPr>
        <w:spacing w:after="0" w:line="240" w:lineRule="auto"/>
        <w:jc w:val="left"/>
        <w:rPr>
          <w:rFonts w:ascii="Times New Roman" w:hAnsi="Times New Roman"/>
          <w:color w:val="767171"/>
          <w:spacing w:val="20"/>
          <w:sz w:val="28"/>
          <w:szCs w:val="24"/>
        </w:rPr>
      </w:pPr>
    </w:p>
    <w:p w14:paraId="22838C77" w14:textId="77777777" w:rsidR="00867640" w:rsidRDefault="00867640" w:rsidP="00867640">
      <w:pPr>
        <w:spacing w:after="0" w:line="240" w:lineRule="auto"/>
        <w:jc w:val="left"/>
        <w:rPr>
          <w:rFonts w:ascii="Times New Roman" w:hAnsi="Times New Roman"/>
          <w:color w:val="767171"/>
          <w:spacing w:val="20"/>
          <w:sz w:val="28"/>
          <w:szCs w:val="24"/>
        </w:rPr>
      </w:pPr>
    </w:p>
    <w:p w14:paraId="42623CCF" w14:textId="77777777" w:rsidR="00867640" w:rsidRDefault="00867640" w:rsidP="00867640">
      <w:pPr>
        <w:spacing w:after="0" w:line="240" w:lineRule="auto"/>
        <w:jc w:val="left"/>
        <w:rPr>
          <w:rFonts w:ascii="Times New Roman" w:hAnsi="Times New Roman"/>
          <w:color w:val="767171"/>
          <w:spacing w:val="20"/>
          <w:sz w:val="28"/>
          <w:szCs w:val="24"/>
        </w:rPr>
      </w:pPr>
    </w:p>
    <w:p w14:paraId="6CAEB741" w14:textId="618070EF" w:rsidR="00867640" w:rsidRDefault="00867640" w:rsidP="00867640">
      <w:pPr>
        <w:spacing w:after="0" w:line="240" w:lineRule="auto"/>
        <w:jc w:val="left"/>
        <w:rPr>
          <w:rFonts w:ascii="Times New Roman" w:hAnsi="Times New Roman"/>
          <w:color w:val="767171"/>
          <w:spacing w:val="20"/>
          <w:sz w:val="28"/>
          <w:szCs w:val="24"/>
        </w:rPr>
      </w:pPr>
    </w:p>
    <w:p w14:paraId="177976B0" w14:textId="77777777" w:rsidR="007F6687" w:rsidRDefault="007F6687"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124A0" w:rsidRPr="000124A0" w14:paraId="24BC1623" w14:textId="77777777" w:rsidTr="000124A0">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7210B9C"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9C730D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9A8B744"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88B7069"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8645BA4"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D1C60D8" w14:textId="56465A03" w:rsidR="000124A0" w:rsidRPr="000124A0" w:rsidRDefault="00DB0131" w:rsidP="000124A0">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124A0" w:rsidRPr="000124A0" w14:paraId="3697F61E" w14:textId="77777777" w:rsidTr="000124A0">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EAA041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B6CF713"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E4F5743"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4D38A7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274E5D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9A2D37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44557600" w14:textId="77777777" w:rsidTr="00130B25">
        <w:trPr>
          <w:trHeight w:val="2475"/>
        </w:trPr>
        <w:tc>
          <w:tcPr>
            <w:tcW w:w="2560" w:type="dxa"/>
            <w:tcBorders>
              <w:top w:val="nil"/>
              <w:left w:val="double" w:sz="6" w:space="0" w:color="auto"/>
              <w:bottom w:val="double" w:sz="6" w:space="0" w:color="auto"/>
              <w:right w:val="double" w:sz="6" w:space="0" w:color="auto"/>
            </w:tcBorders>
            <w:shd w:val="clear" w:color="auto" w:fill="FFFFFF" w:themeFill="background1"/>
            <w:vAlign w:val="center"/>
            <w:hideMark/>
          </w:tcPr>
          <w:p w14:paraId="7EC9ADF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E2.1.5. Impulsar y promover la metodología de evaluación del Desempeño Laboral por Resultados y Competencias.</w:t>
            </w:r>
          </w:p>
        </w:tc>
        <w:tc>
          <w:tcPr>
            <w:tcW w:w="2200" w:type="dxa"/>
            <w:tcBorders>
              <w:top w:val="nil"/>
              <w:left w:val="nil"/>
              <w:bottom w:val="double" w:sz="6" w:space="0" w:color="auto"/>
              <w:right w:val="double" w:sz="6" w:space="0" w:color="auto"/>
            </w:tcBorders>
            <w:shd w:val="clear" w:color="auto" w:fill="FFFFFF" w:themeFill="background1"/>
            <w:vAlign w:val="center"/>
            <w:hideMark/>
          </w:tcPr>
          <w:p w14:paraId="1A23F17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evaluado por Resultados y Competencias en función de su contribución a los resultados.</w:t>
            </w:r>
          </w:p>
        </w:tc>
        <w:tc>
          <w:tcPr>
            <w:tcW w:w="2140" w:type="dxa"/>
            <w:tcBorders>
              <w:top w:val="nil"/>
              <w:left w:val="nil"/>
              <w:bottom w:val="double" w:sz="6" w:space="0" w:color="auto"/>
              <w:right w:val="double" w:sz="6" w:space="0" w:color="auto"/>
            </w:tcBorders>
            <w:shd w:val="clear" w:color="auto" w:fill="FFFFFF" w:themeFill="background1"/>
            <w:vAlign w:val="center"/>
            <w:hideMark/>
          </w:tcPr>
          <w:p w14:paraId="6FF32B22" w14:textId="3CFB3032" w:rsidR="000124A0" w:rsidRPr="000124A0" w:rsidRDefault="000124A0" w:rsidP="00130B25">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instituciones implementando evaluación del desempeño por resultados y competencias</w:t>
            </w:r>
            <w:r w:rsidR="00130B25">
              <w:rPr>
                <w:rFonts w:ascii="Times New Roman" w:eastAsia="Times New Roman" w:hAnsi="Times New Roman"/>
                <w:color w:val="757171"/>
                <w:sz w:val="24"/>
                <w:szCs w:val="24"/>
                <w:lang w:eastAsia="es-DO"/>
              </w:rPr>
              <w:t xml:space="preserve"> </w:t>
            </w:r>
          </w:p>
        </w:tc>
        <w:tc>
          <w:tcPr>
            <w:tcW w:w="1460" w:type="dxa"/>
            <w:tcBorders>
              <w:top w:val="nil"/>
              <w:left w:val="nil"/>
              <w:bottom w:val="double" w:sz="6" w:space="0" w:color="auto"/>
              <w:right w:val="double" w:sz="6" w:space="0" w:color="auto"/>
            </w:tcBorders>
            <w:shd w:val="clear" w:color="auto" w:fill="FFFFFF" w:themeFill="background1"/>
            <w:noWrap/>
            <w:vAlign w:val="center"/>
            <w:hideMark/>
          </w:tcPr>
          <w:p w14:paraId="5ECAAD70" w14:textId="77777777" w:rsidR="000124A0" w:rsidRPr="000124A0" w:rsidRDefault="000124A0" w:rsidP="000124A0">
            <w:pPr>
              <w:spacing w:after="0" w:line="240" w:lineRule="auto"/>
              <w:jc w:val="righ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0" w:type="dxa"/>
            <w:tcBorders>
              <w:top w:val="nil"/>
              <w:left w:val="nil"/>
              <w:bottom w:val="double" w:sz="6" w:space="0" w:color="auto"/>
              <w:right w:val="double" w:sz="6" w:space="0" w:color="auto"/>
            </w:tcBorders>
            <w:shd w:val="clear" w:color="auto" w:fill="FFFFFF" w:themeFill="background1"/>
            <w:vAlign w:val="center"/>
            <w:hideMark/>
          </w:tcPr>
          <w:p w14:paraId="206C85B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Dirección de Evaluación del Desempeño Laboral    </w:t>
            </w:r>
          </w:p>
        </w:tc>
        <w:tc>
          <w:tcPr>
            <w:tcW w:w="1460" w:type="dxa"/>
            <w:tcBorders>
              <w:top w:val="nil"/>
              <w:left w:val="nil"/>
              <w:bottom w:val="double" w:sz="6" w:space="0" w:color="auto"/>
              <w:right w:val="double" w:sz="6" w:space="0" w:color="auto"/>
            </w:tcBorders>
            <w:shd w:val="clear" w:color="auto" w:fill="FFFFFF" w:themeFill="background1"/>
            <w:vAlign w:val="center"/>
            <w:hideMark/>
          </w:tcPr>
          <w:p w14:paraId="7E52AA1F" w14:textId="5FA67FA7" w:rsidR="000124A0" w:rsidRPr="000124A0" w:rsidRDefault="00130B25"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60</w:t>
            </w:r>
            <w:r w:rsidR="000124A0" w:rsidRPr="000124A0">
              <w:rPr>
                <w:rFonts w:ascii="Times New Roman" w:eastAsia="Times New Roman" w:hAnsi="Times New Roman"/>
                <w:color w:val="757171"/>
                <w:sz w:val="24"/>
                <w:szCs w:val="24"/>
                <w:lang w:eastAsia="es-DO"/>
              </w:rPr>
              <w:t>%</w:t>
            </w:r>
          </w:p>
        </w:tc>
      </w:tr>
      <w:tr w:rsidR="000124A0" w:rsidRPr="000124A0" w14:paraId="77552E67" w14:textId="77777777" w:rsidTr="000124A0">
        <w:trPr>
          <w:trHeight w:val="223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D9CB8E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E2.1.5. Impulsar y promover la metodología de evaluación del Desempeño Laboral por Resultados y Competencias.</w:t>
            </w:r>
          </w:p>
        </w:tc>
        <w:tc>
          <w:tcPr>
            <w:tcW w:w="2200" w:type="dxa"/>
            <w:tcBorders>
              <w:top w:val="nil"/>
              <w:left w:val="nil"/>
              <w:bottom w:val="double" w:sz="6" w:space="0" w:color="auto"/>
              <w:right w:val="double" w:sz="6" w:space="0" w:color="auto"/>
            </w:tcBorders>
            <w:shd w:val="clear" w:color="auto" w:fill="auto"/>
            <w:vAlign w:val="center"/>
            <w:hideMark/>
          </w:tcPr>
          <w:p w14:paraId="206DC2F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evaluado por Resultados y Competencias en función de su contribución a los resultados.</w:t>
            </w:r>
          </w:p>
        </w:tc>
        <w:tc>
          <w:tcPr>
            <w:tcW w:w="2140" w:type="dxa"/>
            <w:tcBorders>
              <w:top w:val="nil"/>
              <w:left w:val="nil"/>
              <w:bottom w:val="double" w:sz="6" w:space="0" w:color="auto"/>
              <w:right w:val="double" w:sz="6" w:space="0" w:color="auto"/>
            </w:tcBorders>
            <w:shd w:val="clear" w:color="auto" w:fill="auto"/>
            <w:vAlign w:val="center"/>
            <w:hideMark/>
          </w:tcPr>
          <w:p w14:paraId="2DDD6A2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servidores evaluados en su Desempeño Laboral por Resultados y Competencias anualmente.</w:t>
            </w:r>
          </w:p>
        </w:tc>
        <w:tc>
          <w:tcPr>
            <w:tcW w:w="1460" w:type="dxa"/>
            <w:tcBorders>
              <w:top w:val="nil"/>
              <w:left w:val="nil"/>
              <w:bottom w:val="double" w:sz="6" w:space="0" w:color="auto"/>
              <w:right w:val="double" w:sz="6" w:space="0" w:color="auto"/>
            </w:tcBorders>
            <w:shd w:val="clear" w:color="auto" w:fill="auto"/>
            <w:noWrap/>
            <w:vAlign w:val="center"/>
            <w:hideMark/>
          </w:tcPr>
          <w:p w14:paraId="223E2DA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74,604</w:t>
            </w:r>
          </w:p>
        </w:tc>
        <w:tc>
          <w:tcPr>
            <w:tcW w:w="1780" w:type="dxa"/>
            <w:tcBorders>
              <w:top w:val="nil"/>
              <w:left w:val="nil"/>
              <w:bottom w:val="double" w:sz="6" w:space="0" w:color="auto"/>
              <w:right w:val="double" w:sz="6" w:space="0" w:color="auto"/>
            </w:tcBorders>
            <w:shd w:val="clear" w:color="auto" w:fill="auto"/>
            <w:vAlign w:val="center"/>
            <w:hideMark/>
          </w:tcPr>
          <w:p w14:paraId="4669AD6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Dirección de Evaluación del Desempeño Laboral    </w:t>
            </w:r>
          </w:p>
        </w:tc>
        <w:tc>
          <w:tcPr>
            <w:tcW w:w="1460" w:type="dxa"/>
            <w:tcBorders>
              <w:top w:val="nil"/>
              <w:left w:val="nil"/>
              <w:bottom w:val="double" w:sz="6" w:space="0" w:color="auto"/>
              <w:right w:val="double" w:sz="6" w:space="0" w:color="auto"/>
            </w:tcBorders>
            <w:shd w:val="clear" w:color="auto" w:fill="auto"/>
            <w:vAlign w:val="center"/>
            <w:hideMark/>
          </w:tcPr>
          <w:p w14:paraId="5F2DB3BC" w14:textId="7691CD49" w:rsidR="000124A0" w:rsidRPr="000124A0" w:rsidRDefault="00130B25"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185</w:t>
            </w:r>
            <w:r w:rsidR="000124A0" w:rsidRPr="000124A0">
              <w:rPr>
                <w:rFonts w:ascii="Times New Roman" w:eastAsia="Times New Roman" w:hAnsi="Times New Roman"/>
                <w:color w:val="757171"/>
                <w:sz w:val="24"/>
                <w:szCs w:val="24"/>
                <w:lang w:eastAsia="es-DO"/>
              </w:rPr>
              <w:t>,000</w:t>
            </w:r>
          </w:p>
        </w:tc>
      </w:tr>
      <w:tr w:rsidR="000124A0" w:rsidRPr="000124A0" w14:paraId="4F747DF2" w14:textId="77777777" w:rsidTr="00395D3E">
        <w:trPr>
          <w:trHeight w:val="2415"/>
        </w:trPr>
        <w:tc>
          <w:tcPr>
            <w:tcW w:w="2560" w:type="dxa"/>
            <w:tcBorders>
              <w:top w:val="nil"/>
              <w:left w:val="double" w:sz="6" w:space="0" w:color="auto"/>
              <w:bottom w:val="double" w:sz="6" w:space="0" w:color="auto"/>
              <w:right w:val="double" w:sz="6" w:space="0" w:color="auto"/>
            </w:tcBorders>
            <w:shd w:val="clear" w:color="auto" w:fill="FFFFFF" w:themeFill="background1"/>
            <w:vAlign w:val="center"/>
            <w:hideMark/>
          </w:tcPr>
          <w:p w14:paraId="19E20FF8" w14:textId="1660DA33" w:rsidR="000124A0" w:rsidRPr="000124A0" w:rsidRDefault="00633AEC" w:rsidP="000124A0">
            <w:pPr>
              <w:spacing w:after="0" w:line="240" w:lineRule="auto"/>
              <w:jc w:val="left"/>
              <w:rPr>
                <w:rFonts w:ascii="Times New Roman" w:eastAsia="Times New Roman" w:hAnsi="Times New Roman"/>
                <w:color w:val="757171"/>
                <w:sz w:val="24"/>
                <w:szCs w:val="24"/>
                <w:lang w:eastAsia="es-DO"/>
              </w:rPr>
            </w:pPr>
            <w:r w:rsidRPr="00633AEC">
              <w:rPr>
                <w:rFonts w:ascii="Times New Roman" w:eastAsia="Times New Roman" w:hAnsi="Times New Roman"/>
                <w:color w:val="757171"/>
                <w:sz w:val="24"/>
                <w:szCs w:val="24"/>
                <w:lang w:eastAsia="es-DO"/>
              </w:rPr>
              <w:t>3.2.2. Conducir y participar en los distintos procesos de reforma y modernización institucional.</w:t>
            </w:r>
          </w:p>
        </w:tc>
        <w:tc>
          <w:tcPr>
            <w:tcW w:w="2200" w:type="dxa"/>
            <w:tcBorders>
              <w:top w:val="nil"/>
              <w:left w:val="nil"/>
              <w:bottom w:val="double" w:sz="6" w:space="0" w:color="auto"/>
              <w:right w:val="double" w:sz="6" w:space="0" w:color="auto"/>
            </w:tcBorders>
            <w:shd w:val="clear" w:color="auto" w:fill="FFFFFF" w:themeFill="background1"/>
            <w:vAlign w:val="center"/>
            <w:hideMark/>
          </w:tcPr>
          <w:p w14:paraId="108B5BF6" w14:textId="0849136E" w:rsidR="000124A0" w:rsidRPr="000124A0" w:rsidRDefault="00633AEC" w:rsidP="000124A0">
            <w:pPr>
              <w:spacing w:after="0" w:line="240" w:lineRule="auto"/>
              <w:jc w:val="left"/>
              <w:rPr>
                <w:rFonts w:ascii="Times New Roman" w:eastAsia="Times New Roman" w:hAnsi="Times New Roman"/>
                <w:color w:val="757171"/>
                <w:sz w:val="24"/>
                <w:szCs w:val="24"/>
                <w:lang w:eastAsia="es-DO"/>
              </w:rPr>
            </w:pPr>
            <w:r w:rsidRPr="00633AEC">
              <w:rPr>
                <w:rFonts w:ascii="Times New Roman" w:eastAsia="Times New Roman" w:hAnsi="Times New Roman"/>
                <w:color w:val="757171"/>
                <w:sz w:val="24"/>
                <w:szCs w:val="24"/>
                <w:lang w:eastAsia="es-DO"/>
              </w:rPr>
              <w:t>Mejorar la institucionalidad en las 32 provincias del país</w:t>
            </w:r>
          </w:p>
        </w:tc>
        <w:tc>
          <w:tcPr>
            <w:tcW w:w="2140" w:type="dxa"/>
            <w:tcBorders>
              <w:top w:val="nil"/>
              <w:left w:val="nil"/>
              <w:bottom w:val="double" w:sz="6" w:space="0" w:color="auto"/>
              <w:right w:val="double" w:sz="6" w:space="0" w:color="auto"/>
            </w:tcBorders>
            <w:shd w:val="clear" w:color="auto" w:fill="FFFFFF" w:themeFill="background1"/>
            <w:vAlign w:val="center"/>
            <w:hideMark/>
          </w:tcPr>
          <w:p w14:paraId="4D53AF0E" w14:textId="24C04A05" w:rsidR="000124A0" w:rsidRPr="000124A0" w:rsidRDefault="00633AEC" w:rsidP="000124A0">
            <w:pPr>
              <w:spacing w:after="0" w:line="240" w:lineRule="auto"/>
              <w:jc w:val="left"/>
              <w:rPr>
                <w:rFonts w:ascii="Times New Roman" w:eastAsia="Times New Roman" w:hAnsi="Times New Roman"/>
                <w:color w:val="757171"/>
                <w:sz w:val="24"/>
                <w:szCs w:val="24"/>
                <w:lang w:eastAsia="es-DO"/>
              </w:rPr>
            </w:pPr>
            <w:r w:rsidRPr="00633AEC">
              <w:rPr>
                <w:rFonts w:ascii="Times New Roman" w:eastAsia="Times New Roman" w:hAnsi="Times New Roman"/>
                <w:color w:val="757171"/>
                <w:sz w:val="24"/>
                <w:szCs w:val="24"/>
                <w:lang w:eastAsia="es-DO"/>
              </w:rPr>
              <w:t>Porcentaje del Plan de Reforma y Modernización de la Admin</w:t>
            </w:r>
            <w:r>
              <w:rPr>
                <w:rFonts w:ascii="Times New Roman" w:eastAsia="Times New Roman" w:hAnsi="Times New Roman"/>
                <w:color w:val="757171"/>
                <w:sz w:val="24"/>
                <w:szCs w:val="24"/>
                <w:lang w:eastAsia="es-DO"/>
              </w:rPr>
              <w:t>istración Pública implementado</w:t>
            </w:r>
          </w:p>
        </w:tc>
        <w:tc>
          <w:tcPr>
            <w:tcW w:w="1460" w:type="dxa"/>
            <w:tcBorders>
              <w:top w:val="nil"/>
              <w:left w:val="nil"/>
              <w:bottom w:val="double" w:sz="6" w:space="0" w:color="auto"/>
              <w:right w:val="double" w:sz="6" w:space="0" w:color="auto"/>
            </w:tcBorders>
            <w:shd w:val="clear" w:color="auto" w:fill="FFFFFF" w:themeFill="background1"/>
            <w:noWrap/>
            <w:vAlign w:val="center"/>
            <w:hideMark/>
          </w:tcPr>
          <w:p w14:paraId="1E6F78E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FFFFFF" w:themeFill="background1"/>
            <w:vAlign w:val="center"/>
            <w:hideMark/>
          </w:tcPr>
          <w:p w14:paraId="357D7D46" w14:textId="6916DC6B" w:rsidR="000124A0" w:rsidRPr="000124A0" w:rsidRDefault="00633AEC" w:rsidP="000124A0">
            <w:pPr>
              <w:spacing w:after="0" w:line="240" w:lineRule="auto"/>
              <w:jc w:val="center"/>
              <w:rPr>
                <w:rFonts w:ascii="Times New Roman" w:eastAsia="Times New Roman" w:hAnsi="Times New Roman"/>
                <w:color w:val="757171"/>
                <w:sz w:val="24"/>
                <w:szCs w:val="24"/>
                <w:lang w:eastAsia="es-DO"/>
              </w:rPr>
            </w:pPr>
            <w:r w:rsidRPr="00633AEC">
              <w:rPr>
                <w:rFonts w:ascii="Times New Roman" w:eastAsia="Times New Roman" w:hAnsi="Times New Roman"/>
                <w:color w:val="757171"/>
                <w:sz w:val="24"/>
                <w:szCs w:val="24"/>
                <w:lang w:eastAsia="es-DO"/>
              </w:rPr>
              <w:t>Dirección de Coordinación y Seguimiento de los Procesos de Reforma</w:t>
            </w:r>
          </w:p>
        </w:tc>
        <w:tc>
          <w:tcPr>
            <w:tcW w:w="1460" w:type="dxa"/>
            <w:tcBorders>
              <w:top w:val="nil"/>
              <w:left w:val="nil"/>
              <w:bottom w:val="double" w:sz="6" w:space="0" w:color="auto"/>
              <w:right w:val="double" w:sz="6" w:space="0" w:color="auto"/>
            </w:tcBorders>
            <w:shd w:val="clear" w:color="auto" w:fill="FFFFFF" w:themeFill="background1"/>
            <w:vAlign w:val="center"/>
            <w:hideMark/>
          </w:tcPr>
          <w:p w14:paraId="2A3BB3FB" w14:textId="608E561F" w:rsidR="000124A0" w:rsidRPr="000124A0" w:rsidRDefault="00633AEC"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40%</w:t>
            </w:r>
          </w:p>
        </w:tc>
      </w:tr>
    </w:tbl>
    <w:p w14:paraId="6D4B00F8" w14:textId="77777777" w:rsidR="00867640" w:rsidRDefault="00867640" w:rsidP="00867640">
      <w:pPr>
        <w:spacing w:after="0" w:line="240" w:lineRule="auto"/>
        <w:jc w:val="left"/>
        <w:rPr>
          <w:rFonts w:ascii="Times New Roman" w:hAnsi="Times New Roman"/>
          <w:color w:val="767171"/>
          <w:spacing w:val="20"/>
          <w:sz w:val="28"/>
          <w:szCs w:val="24"/>
        </w:rPr>
      </w:pPr>
    </w:p>
    <w:p w14:paraId="0ECDFD78" w14:textId="3B5C0DEA" w:rsidR="00867640" w:rsidRDefault="0086764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124A0" w:rsidRPr="000124A0" w14:paraId="3E8C36C7" w14:textId="77777777" w:rsidTr="000124A0">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5BF5170"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7A3FBAC"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8FAC1FD"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F0CBD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EC8FB8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F655C22" w14:textId="0B548082" w:rsidR="000124A0" w:rsidRPr="000124A0" w:rsidRDefault="00130B25" w:rsidP="000124A0">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124A0" w:rsidRPr="000124A0" w14:paraId="03CFCFE1" w14:textId="77777777" w:rsidTr="000124A0">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41E538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A761BD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0178FE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2F8679D"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EABAB95"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AE239C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0381BFB3" w14:textId="77777777" w:rsidTr="000124A0">
        <w:trPr>
          <w:trHeight w:val="247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5666A7F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E3.1.1. Refundar la Macroestructura del Poder Ejecutivo evitando solapamientos, duplicidades y promoviendo la articulación entre los organismos.</w:t>
            </w:r>
          </w:p>
        </w:tc>
        <w:tc>
          <w:tcPr>
            <w:tcW w:w="2200" w:type="dxa"/>
            <w:tcBorders>
              <w:top w:val="nil"/>
              <w:left w:val="nil"/>
              <w:bottom w:val="double" w:sz="6" w:space="0" w:color="auto"/>
              <w:right w:val="double" w:sz="6" w:space="0" w:color="auto"/>
            </w:tcBorders>
            <w:shd w:val="clear" w:color="auto" w:fill="auto"/>
            <w:vAlign w:val="center"/>
            <w:hideMark/>
          </w:tcPr>
          <w:p w14:paraId="3B4624D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Reformada la Macroestructura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0D0026D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organismos reestructurados</w:t>
            </w:r>
          </w:p>
        </w:tc>
        <w:tc>
          <w:tcPr>
            <w:tcW w:w="1460" w:type="dxa"/>
            <w:tcBorders>
              <w:top w:val="nil"/>
              <w:left w:val="nil"/>
              <w:bottom w:val="double" w:sz="6" w:space="0" w:color="auto"/>
              <w:right w:val="double" w:sz="6" w:space="0" w:color="auto"/>
            </w:tcBorders>
            <w:shd w:val="clear" w:color="auto" w:fill="auto"/>
            <w:noWrap/>
            <w:vAlign w:val="center"/>
            <w:hideMark/>
          </w:tcPr>
          <w:p w14:paraId="59DF050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auto"/>
            <w:vAlign w:val="center"/>
            <w:hideMark/>
          </w:tcPr>
          <w:p w14:paraId="5BD0F89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vAlign w:val="center"/>
            <w:hideMark/>
          </w:tcPr>
          <w:p w14:paraId="7ADCCBC2"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11%</w:t>
            </w:r>
          </w:p>
        </w:tc>
      </w:tr>
      <w:tr w:rsidR="000124A0" w:rsidRPr="000124A0" w14:paraId="04ADB54B" w14:textId="77777777" w:rsidTr="000124A0">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23A3F0F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E3.1.2. Promover la eficiencia y flexibilidad de las estructuras organizativas.</w:t>
            </w:r>
          </w:p>
        </w:tc>
        <w:tc>
          <w:tcPr>
            <w:tcW w:w="2200" w:type="dxa"/>
            <w:tcBorders>
              <w:top w:val="nil"/>
              <w:left w:val="nil"/>
              <w:bottom w:val="double" w:sz="6" w:space="0" w:color="auto"/>
              <w:right w:val="double" w:sz="6" w:space="0" w:color="auto"/>
            </w:tcBorders>
            <w:shd w:val="clear" w:color="auto" w:fill="auto"/>
            <w:vAlign w:val="center"/>
            <w:hideMark/>
          </w:tcPr>
          <w:p w14:paraId="63613E9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Racionalizadas y eficientizadas las estructuras organizativas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24AB7D3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del Gobierno Central con Estructuras Organizativas aprobadas.</w:t>
            </w:r>
          </w:p>
        </w:tc>
        <w:tc>
          <w:tcPr>
            <w:tcW w:w="1460" w:type="dxa"/>
            <w:tcBorders>
              <w:top w:val="nil"/>
              <w:left w:val="nil"/>
              <w:bottom w:val="double" w:sz="6" w:space="0" w:color="auto"/>
              <w:right w:val="double" w:sz="6" w:space="0" w:color="auto"/>
            </w:tcBorders>
            <w:shd w:val="clear" w:color="auto" w:fill="auto"/>
            <w:noWrap/>
            <w:vAlign w:val="center"/>
            <w:hideMark/>
          </w:tcPr>
          <w:p w14:paraId="61EFE765"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79%</w:t>
            </w:r>
          </w:p>
        </w:tc>
        <w:tc>
          <w:tcPr>
            <w:tcW w:w="1780" w:type="dxa"/>
            <w:tcBorders>
              <w:top w:val="nil"/>
              <w:left w:val="nil"/>
              <w:bottom w:val="double" w:sz="6" w:space="0" w:color="auto"/>
              <w:right w:val="double" w:sz="6" w:space="0" w:color="auto"/>
            </w:tcBorders>
            <w:shd w:val="clear" w:color="auto" w:fill="auto"/>
            <w:vAlign w:val="center"/>
            <w:hideMark/>
          </w:tcPr>
          <w:p w14:paraId="4B8CF8E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noWrap/>
            <w:vAlign w:val="center"/>
            <w:hideMark/>
          </w:tcPr>
          <w:p w14:paraId="7A360012" w14:textId="11F33A68" w:rsidR="000124A0" w:rsidRPr="000124A0" w:rsidRDefault="00130B25"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100</w:t>
            </w:r>
            <w:r w:rsidR="000124A0" w:rsidRPr="000124A0">
              <w:rPr>
                <w:rFonts w:ascii="Times New Roman" w:eastAsia="Times New Roman" w:hAnsi="Times New Roman"/>
                <w:color w:val="757171"/>
                <w:sz w:val="24"/>
                <w:szCs w:val="24"/>
                <w:lang w:eastAsia="es-DO"/>
              </w:rPr>
              <w:t>%</w:t>
            </w:r>
          </w:p>
        </w:tc>
      </w:tr>
      <w:tr w:rsidR="000124A0" w:rsidRPr="000124A0" w14:paraId="19CE80BD" w14:textId="77777777" w:rsidTr="000124A0">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710B06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E3.1.2. Promover la eficiencia y flexibilidad de las estructuras organizativas.</w:t>
            </w:r>
          </w:p>
        </w:tc>
        <w:tc>
          <w:tcPr>
            <w:tcW w:w="2200" w:type="dxa"/>
            <w:tcBorders>
              <w:top w:val="nil"/>
              <w:left w:val="nil"/>
              <w:bottom w:val="double" w:sz="6" w:space="0" w:color="auto"/>
              <w:right w:val="double" w:sz="6" w:space="0" w:color="auto"/>
            </w:tcBorders>
            <w:shd w:val="clear" w:color="auto" w:fill="auto"/>
            <w:vAlign w:val="center"/>
            <w:hideMark/>
          </w:tcPr>
          <w:p w14:paraId="764B1A3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Racionalizadas y eficientizadas las estructuras organizativas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3A393A1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del Gobierno Central con Manuales de Organización y Funciones aprobados.</w:t>
            </w:r>
          </w:p>
        </w:tc>
        <w:tc>
          <w:tcPr>
            <w:tcW w:w="1460" w:type="dxa"/>
            <w:tcBorders>
              <w:top w:val="nil"/>
              <w:left w:val="nil"/>
              <w:bottom w:val="double" w:sz="6" w:space="0" w:color="auto"/>
              <w:right w:val="double" w:sz="6" w:space="0" w:color="auto"/>
            </w:tcBorders>
            <w:shd w:val="clear" w:color="auto" w:fill="auto"/>
            <w:noWrap/>
            <w:vAlign w:val="center"/>
            <w:hideMark/>
          </w:tcPr>
          <w:p w14:paraId="407698A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69%</w:t>
            </w:r>
          </w:p>
        </w:tc>
        <w:tc>
          <w:tcPr>
            <w:tcW w:w="1780" w:type="dxa"/>
            <w:tcBorders>
              <w:top w:val="nil"/>
              <w:left w:val="nil"/>
              <w:bottom w:val="double" w:sz="6" w:space="0" w:color="auto"/>
              <w:right w:val="double" w:sz="6" w:space="0" w:color="auto"/>
            </w:tcBorders>
            <w:shd w:val="clear" w:color="auto" w:fill="auto"/>
            <w:vAlign w:val="center"/>
            <w:hideMark/>
          </w:tcPr>
          <w:p w14:paraId="20CA90F7"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noWrap/>
            <w:vAlign w:val="center"/>
            <w:hideMark/>
          </w:tcPr>
          <w:p w14:paraId="16280EDA" w14:textId="1863699A" w:rsidR="000124A0" w:rsidRPr="000124A0" w:rsidRDefault="00130B25"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100</w:t>
            </w:r>
            <w:r w:rsidR="000124A0" w:rsidRPr="000124A0">
              <w:rPr>
                <w:rFonts w:ascii="Times New Roman" w:eastAsia="Times New Roman" w:hAnsi="Times New Roman"/>
                <w:color w:val="757171"/>
                <w:sz w:val="24"/>
                <w:szCs w:val="24"/>
                <w:lang w:eastAsia="es-DO"/>
              </w:rPr>
              <w:t>%</w:t>
            </w:r>
          </w:p>
        </w:tc>
      </w:tr>
    </w:tbl>
    <w:p w14:paraId="558EAF63" w14:textId="7D1E490B" w:rsidR="00650823" w:rsidRDefault="00650823" w:rsidP="00867640">
      <w:pPr>
        <w:spacing w:after="0" w:line="240" w:lineRule="auto"/>
        <w:jc w:val="left"/>
        <w:rPr>
          <w:rFonts w:ascii="Times New Roman" w:hAnsi="Times New Roman"/>
          <w:color w:val="767171"/>
          <w:spacing w:val="20"/>
          <w:sz w:val="28"/>
          <w:szCs w:val="24"/>
        </w:rPr>
      </w:pPr>
    </w:p>
    <w:p w14:paraId="0DE516BF" w14:textId="096A9D3C" w:rsidR="00650823" w:rsidRDefault="00650823" w:rsidP="00867640">
      <w:pPr>
        <w:spacing w:after="0" w:line="240" w:lineRule="auto"/>
        <w:jc w:val="left"/>
        <w:rPr>
          <w:rFonts w:ascii="Times New Roman" w:hAnsi="Times New Roman"/>
          <w:color w:val="767171"/>
          <w:spacing w:val="20"/>
          <w:sz w:val="28"/>
          <w:szCs w:val="24"/>
        </w:rPr>
      </w:pPr>
    </w:p>
    <w:p w14:paraId="5A1EC7FC" w14:textId="3C752EB3" w:rsidR="00650823" w:rsidRDefault="00650823" w:rsidP="00867640">
      <w:pPr>
        <w:spacing w:after="0" w:line="240" w:lineRule="auto"/>
        <w:jc w:val="left"/>
        <w:rPr>
          <w:rFonts w:ascii="Times New Roman" w:hAnsi="Times New Roman"/>
          <w:color w:val="767171"/>
          <w:spacing w:val="20"/>
          <w:sz w:val="28"/>
          <w:szCs w:val="24"/>
        </w:rPr>
      </w:pPr>
    </w:p>
    <w:p w14:paraId="768D64F6" w14:textId="7320DB9C" w:rsidR="00650823" w:rsidRDefault="00650823" w:rsidP="00867640">
      <w:pPr>
        <w:spacing w:after="0" w:line="240" w:lineRule="auto"/>
        <w:jc w:val="left"/>
        <w:rPr>
          <w:rFonts w:ascii="Times New Roman" w:hAnsi="Times New Roman"/>
          <w:color w:val="767171"/>
          <w:spacing w:val="20"/>
          <w:sz w:val="28"/>
          <w:szCs w:val="24"/>
        </w:rPr>
      </w:pPr>
    </w:p>
    <w:tbl>
      <w:tblPr>
        <w:tblW w:w="11632" w:type="dxa"/>
        <w:tblCellMar>
          <w:left w:w="70" w:type="dxa"/>
          <w:right w:w="70" w:type="dxa"/>
        </w:tblCellMar>
        <w:tblLook w:val="04A0" w:firstRow="1" w:lastRow="0" w:firstColumn="1" w:lastColumn="0" w:noHBand="0" w:noVBand="1"/>
      </w:tblPr>
      <w:tblGrid>
        <w:gridCol w:w="2567"/>
        <w:gridCol w:w="2206"/>
        <w:gridCol w:w="2146"/>
        <w:gridCol w:w="1464"/>
        <w:gridCol w:w="1785"/>
        <w:gridCol w:w="1464"/>
      </w:tblGrid>
      <w:tr w:rsidR="000124A0" w:rsidRPr="000124A0" w14:paraId="6CAEE35B" w14:textId="77777777" w:rsidTr="000124A0">
        <w:trPr>
          <w:trHeight w:val="306"/>
        </w:trPr>
        <w:tc>
          <w:tcPr>
            <w:tcW w:w="2567"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78FC441"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6"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168CE99"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6"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CCAAD61"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4"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6A4E5C"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5"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74CFD7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4"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FA449C5" w14:textId="7B6F22C9" w:rsidR="000124A0" w:rsidRPr="000124A0" w:rsidRDefault="00A76778" w:rsidP="000124A0">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124A0" w:rsidRPr="000124A0" w14:paraId="7DE98D03" w14:textId="77777777" w:rsidTr="000124A0">
        <w:trPr>
          <w:trHeight w:val="292"/>
        </w:trPr>
        <w:tc>
          <w:tcPr>
            <w:tcW w:w="2567"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C54FD4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6"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384E01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6"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B948EC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4"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D36D87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5"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C1A209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4"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161543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1F9C6603" w14:textId="77777777" w:rsidTr="000124A0">
        <w:trPr>
          <w:trHeight w:val="2660"/>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03D398A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E3.1.3. Mantener un sistema de información actualizado acerca de la Macroestructura del Poder Ejecutivo, naturaleza, atribuciones y estructura de los Organismos que la conforman. </w:t>
            </w:r>
          </w:p>
        </w:tc>
        <w:tc>
          <w:tcPr>
            <w:tcW w:w="2206" w:type="dxa"/>
            <w:tcBorders>
              <w:top w:val="nil"/>
              <w:left w:val="nil"/>
              <w:bottom w:val="double" w:sz="6" w:space="0" w:color="auto"/>
              <w:right w:val="double" w:sz="6" w:space="0" w:color="auto"/>
            </w:tcBorders>
            <w:shd w:val="clear" w:color="auto" w:fill="auto"/>
            <w:vAlign w:val="center"/>
            <w:hideMark/>
          </w:tcPr>
          <w:p w14:paraId="67946CE0"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Organigrama del Estado actualizado.</w:t>
            </w:r>
          </w:p>
        </w:tc>
        <w:tc>
          <w:tcPr>
            <w:tcW w:w="2146" w:type="dxa"/>
            <w:tcBorders>
              <w:top w:val="nil"/>
              <w:left w:val="nil"/>
              <w:bottom w:val="double" w:sz="6" w:space="0" w:color="auto"/>
              <w:right w:val="double" w:sz="6" w:space="0" w:color="auto"/>
            </w:tcBorders>
            <w:shd w:val="clear" w:color="auto" w:fill="auto"/>
            <w:vAlign w:val="center"/>
            <w:hideMark/>
          </w:tcPr>
          <w:p w14:paraId="4421B34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incorporados al Clasificador de Organismos del Estado Dominicano (COEDOM)</w:t>
            </w:r>
          </w:p>
        </w:tc>
        <w:tc>
          <w:tcPr>
            <w:tcW w:w="1464" w:type="dxa"/>
            <w:tcBorders>
              <w:top w:val="nil"/>
              <w:left w:val="nil"/>
              <w:bottom w:val="double" w:sz="6" w:space="0" w:color="auto"/>
              <w:right w:val="double" w:sz="6" w:space="0" w:color="auto"/>
            </w:tcBorders>
            <w:shd w:val="clear" w:color="auto" w:fill="auto"/>
            <w:noWrap/>
            <w:vAlign w:val="center"/>
            <w:hideMark/>
          </w:tcPr>
          <w:p w14:paraId="5BE785D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5" w:type="dxa"/>
            <w:tcBorders>
              <w:top w:val="nil"/>
              <w:left w:val="nil"/>
              <w:bottom w:val="double" w:sz="6" w:space="0" w:color="auto"/>
              <w:right w:val="double" w:sz="6" w:space="0" w:color="auto"/>
            </w:tcBorders>
            <w:shd w:val="clear" w:color="auto" w:fill="auto"/>
            <w:vAlign w:val="center"/>
            <w:hideMark/>
          </w:tcPr>
          <w:p w14:paraId="5C060A7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4" w:type="dxa"/>
            <w:tcBorders>
              <w:top w:val="nil"/>
              <w:left w:val="nil"/>
              <w:bottom w:val="double" w:sz="6" w:space="0" w:color="auto"/>
              <w:right w:val="double" w:sz="6" w:space="0" w:color="auto"/>
            </w:tcBorders>
            <w:shd w:val="clear" w:color="auto" w:fill="auto"/>
            <w:noWrap/>
            <w:vAlign w:val="center"/>
            <w:hideMark/>
          </w:tcPr>
          <w:p w14:paraId="6ECBE85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100%</w:t>
            </w:r>
          </w:p>
        </w:tc>
      </w:tr>
      <w:tr w:rsidR="000124A0" w:rsidRPr="000124A0" w14:paraId="52E40761" w14:textId="77777777" w:rsidTr="000124A0">
        <w:trPr>
          <w:trHeight w:val="2660"/>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4E023AD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E3.1.5. Promover la implementación de planes de acción de mejoras del clima y cultura organizacional en los Organismos para eficientizar la Administración Pública.</w:t>
            </w:r>
          </w:p>
        </w:tc>
        <w:tc>
          <w:tcPr>
            <w:tcW w:w="2206" w:type="dxa"/>
            <w:tcBorders>
              <w:top w:val="nil"/>
              <w:left w:val="nil"/>
              <w:bottom w:val="double" w:sz="6" w:space="0" w:color="auto"/>
              <w:right w:val="double" w:sz="6" w:space="0" w:color="auto"/>
            </w:tcBorders>
            <w:shd w:val="clear" w:color="auto" w:fill="auto"/>
            <w:vAlign w:val="center"/>
            <w:hideMark/>
          </w:tcPr>
          <w:p w14:paraId="4698E57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Fortalecer la institucionalidad del Poder Ejecutivo a través de la implementación de estrategias de mejoras del clima y la cultura organizacional.</w:t>
            </w:r>
          </w:p>
        </w:tc>
        <w:tc>
          <w:tcPr>
            <w:tcW w:w="2146" w:type="dxa"/>
            <w:tcBorders>
              <w:top w:val="nil"/>
              <w:left w:val="nil"/>
              <w:bottom w:val="double" w:sz="6" w:space="0" w:color="auto"/>
              <w:right w:val="double" w:sz="6" w:space="0" w:color="auto"/>
            </w:tcBorders>
            <w:shd w:val="clear" w:color="auto" w:fill="auto"/>
            <w:vAlign w:val="center"/>
            <w:hideMark/>
          </w:tcPr>
          <w:p w14:paraId="72A89E8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Instituciones con encuestas de clima y cultura organizacional (SECAP) aplicada.</w:t>
            </w:r>
          </w:p>
        </w:tc>
        <w:tc>
          <w:tcPr>
            <w:tcW w:w="1464" w:type="dxa"/>
            <w:tcBorders>
              <w:top w:val="nil"/>
              <w:left w:val="nil"/>
              <w:bottom w:val="double" w:sz="6" w:space="0" w:color="auto"/>
              <w:right w:val="double" w:sz="6" w:space="0" w:color="auto"/>
            </w:tcBorders>
            <w:shd w:val="clear" w:color="auto" w:fill="auto"/>
            <w:noWrap/>
            <w:vAlign w:val="center"/>
            <w:hideMark/>
          </w:tcPr>
          <w:p w14:paraId="49D6DB77"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110</w:t>
            </w:r>
          </w:p>
        </w:tc>
        <w:tc>
          <w:tcPr>
            <w:tcW w:w="1785" w:type="dxa"/>
            <w:tcBorders>
              <w:top w:val="nil"/>
              <w:left w:val="nil"/>
              <w:bottom w:val="double" w:sz="6" w:space="0" w:color="auto"/>
              <w:right w:val="double" w:sz="6" w:space="0" w:color="auto"/>
            </w:tcBorders>
            <w:shd w:val="clear" w:color="auto" w:fill="auto"/>
            <w:vAlign w:val="center"/>
            <w:hideMark/>
          </w:tcPr>
          <w:p w14:paraId="52AE3B12"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Evaluación de la Gestión Institucional</w:t>
            </w:r>
          </w:p>
        </w:tc>
        <w:tc>
          <w:tcPr>
            <w:tcW w:w="1464" w:type="dxa"/>
            <w:tcBorders>
              <w:top w:val="nil"/>
              <w:left w:val="nil"/>
              <w:bottom w:val="double" w:sz="6" w:space="0" w:color="auto"/>
              <w:right w:val="double" w:sz="6" w:space="0" w:color="auto"/>
            </w:tcBorders>
            <w:shd w:val="clear" w:color="auto" w:fill="auto"/>
            <w:vAlign w:val="center"/>
            <w:hideMark/>
          </w:tcPr>
          <w:p w14:paraId="011D0F63" w14:textId="11B32DF4" w:rsidR="000124A0" w:rsidRPr="000124A0" w:rsidRDefault="00A76778" w:rsidP="000124A0">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200</w:t>
            </w:r>
          </w:p>
        </w:tc>
      </w:tr>
      <w:tr w:rsidR="000124A0" w:rsidRPr="000124A0" w14:paraId="67195D22"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10FBF9D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E3.1.5. Promover la implementación de planes de acción de mejoras del clima y cultura organizacional en los Organismos para eficientizar la Administración Pública.</w:t>
            </w:r>
          </w:p>
        </w:tc>
        <w:tc>
          <w:tcPr>
            <w:tcW w:w="2206" w:type="dxa"/>
            <w:tcBorders>
              <w:top w:val="nil"/>
              <w:left w:val="nil"/>
              <w:bottom w:val="double" w:sz="6" w:space="0" w:color="auto"/>
              <w:right w:val="double" w:sz="6" w:space="0" w:color="auto"/>
            </w:tcBorders>
            <w:shd w:val="clear" w:color="auto" w:fill="auto"/>
            <w:vAlign w:val="center"/>
            <w:hideMark/>
          </w:tcPr>
          <w:p w14:paraId="2DAC9E1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Fortalecer la institucionalidad del Poder Ejecutivo a través de la implementación de estrategias de mejoras del clima y la cultura organizacional.</w:t>
            </w:r>
          </w:p>
        </w:tc>
        <w:tc>
          <w:tcPr>
            <w:tcW w:w="2146" w:type="dxa"/>
            <w:tcBorders>
              <w:top w:val="nil"/>
              <w:left w:val="nil"/>
              <w:bottom w:val="double" w:sz="6" w:space="0" w:color="auto"/>
              <w:right w:val="double" w:sz="6" w:space="0" w:color="auto"/>
            </w:tcBorders>
            <w:shd w:val="clear" w:color="auto" w:fill="auto"/>
            <w:vAlign w:val="center"/>
            <w:hideMark/>
          </w:tcPr>
          <w:p w14:paraId="5239FBA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Instituciones con planes de mejoras de clima y cultura organizacional implementadas.</w:t>
            </w:r>
          </w:p>
        </w:tc>
        <w:tc>
          <w:tcPr>
            <w:tcW w:w="1464" w:type="dxa"/>
            <w:tcBorders>
              <w:top w:val="nil"/>
              <w:left w:val="nil"/>
              <w:bottom w:val="double" w:sz="6" w:space="0" w:color="auto"/>
              <w:right w:val="double" w:sz="6" w:space="0" w:color="auto"/>
            </w:tcBorders>
            <w:shd w:val="clear" w:color="auto" w:fill="auto"/>
            <w:noWrap/>
            <w:vAlign w:val="center"/>
            <w:hideMark/>
          </w:tcPr>
          <w:p w14:paraId="1576FB1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50</w:t>
            </w:r>
          </w:p>
        </w:tc>
        <w:tc>
          <w:tcPr>
            <w:tcW w:w="1785" w:type="dxa"/>
            <w:tcBorders>
              <w:top w:val="nil"/>
              <w:left w:val="nil"/>
              <w:bottom w:val="double" w:sz="6" w:space="0" w:color="auto"/>
              <w:right w:val="double" w:sz="6" w:space="0" w:color="auto"/>
            </w:tcBorders>
            <w:shd w:val="clear" w:color="auto" w:fill="auto"/>
            <w:vAlign w:val="center"/>
            <w:hideMark/>
          </w:tcPr>
          <w:p w14:paraId="108BBCF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Evaluación de la Gestión Institucional</w:t>
            </w:r>
          </w:p>
        </w:tc>
        <w:tc>
          <w:tcPr>
            <w:tcW w:w="1464" w:type="dxa"/>
            <w:tcBorders>
              <w:top w:val="nil"/>
              <w:left w:val="nil"/>
              <w:bottom w:val="double" w:sz="6" w:space="0" w:color="auto"/>
              <w:right w:val="double" w:sz="6" w:space="0" w:color="auto"/>
            </w:tcBorders>
            <w:shd w:val="clear" w:color="auto" w:fill="auto"/>
            <w:vAlign w:val="center"/>
            <w:hideMark/>
          </w:tcPr>
          <w:p w14:paraId="5BDDCD4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r>
      <w:tr w:rsidR="000124A0" w:rsidRPr="000124A0" w14:paraId="67980A68" w14:textId="77777777" w:rsidTr="005C3F8A">
        <w:trPr>
          <w:trHeight w:val="523"/>
        </w:trPr>
        <w:tc>
          <w:tcPr>
            <w:tcW w:w="2567" w:type="dxa"/>
            <w:tcBorders>
              <w:top w:val="nil"/>
              <w:left w:val="double" w:sz="6" w:space="0" w:color="auto"/>
              <w:bottom w:val="double" w:sz="6" w:space="0" w:color="auto"/>
              <w:right w:val="double" w:sz="6" w:space="0" w:color="auto"/>
            </w:tcBorders>
            <w:shd w:val="clear" w:color="auto" w:fill="002060"/>
            <w:vAlign w:val="center"/>
            <w:hideMark/>
          </w:tcPr>
          <w:p w14:paraId="39E664F6"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6" w:type="dxa"/>
            <w:tcBorders>
              <w:top w:val="nil"/>
              <w:left w:val="nil"/>
              <w:bottom w:val="double" w:sz="6" w:space="0" w:color="auto"/>
              <w:right w:val="double" w:sz="6" w:space="0" w:color="auto"/>
            </w:tcBorders>
            <w:shd w:val="clear" w:color="auto" w:fill="002060"/>
            <w:vAlign w:val="center"/>
            <w:hideMark/>
          </w:tcPr>
          <w:p w14:paraId="56BBFE3E"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6" w:type="dxa"/>
            <w:tcBorders>
              <w:top w:val="nil"/>
              <w:left w:val="nil"/>
              <w:bottom w:val="double" w:sz="6" w:space="0" w:color="auto"/>
              <w:right w:val="double" w:sz="6" w:space="0" w:color="auto"/>
            </w:tcBorders>
            <w:shd w:val="clear" w:color="auto" w:fill="002060"/>
            <w:vAlign w:val="center"/>
            <w:hideMark/>
          </w:tcPr>
          <w:p w14:paraId="0515784E"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4" w:type="dxa"/>
            <w:tcBorders>
              <w:top w:val="nil"/>
              <w:left w:val="nil"/>
              <w:bottom w:val="double" w:sz="6" w:space="0" w:color="auto"/>
              <w:right w:val="double" w:sz="6" w:space="0" w:color="auto"/>
            </w:tcBorders>
            <w:shd w:val="clear" w:color="auto" w:fill="002060"/>
            <w:noWrap/>
            <w:vAlign w:val="center"/>
            <w:hideMark/>
          </w:tcPr>
          <w:p w14:paraId="23B4EB6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5" w:type="dxa"/>
            <w:tcBorders>
              <w:top w:val="nil"/>
              <w:left w:val="nil"/>
              <w:bottom w:val="double" w:sz="6" w:space="0" w:color="auto"/>
              <w:right w:val="double" w:sz="6" w:space="0" w:color="auto"/>
            </w:tcBorders>
            <w:shd w:val="clear" w:color="auto" w:fill="002060"/>
            <w:vAlign w:val="center"/>
            <w:hideMark/>
          </w:tcPr>
          <w:p w14:paraId="6EB7A88E"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4" w:type="dxa"/>
            <w:tcBorders>
              <w:top w:val="nil"/>
              <w:left w:val="nil"/>
              <w:bottom w:val="double" w:sz="6" w:space="0" w:color="auto"/>
              <w:right w:val="double" w:sz="6" w:space="0" w:color="auto"/>
            </w:tcBorders>
            <w:shd w:val="clear" w:color="auto" w:fill="002060"/>
            <w:vAlign w:val="center"/>
            <w:hideMark/>
          </w:tcPr>
          <w:p w14:paraId="16CA3D22" w14:textId="163E4710" w:rsidR="000124A0" w:rsidRPr="000124A0" w:rsidRDefault="00A76778" w:rsidP="000124A0">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0124A0" w:rsidRPr="000124A0" w14:paraId="0ABB904E"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7D65238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E3.1.6 Fortalecer los sistemas de gestión, con especial atención a los sectores definidos como prioritarios.</w:t>
            </w:r>
          </w:p>
        </w:tc>
        <w:tc>
          <w:tcPr>
            <w:tcW w:w="2206" w:type="dxa"/>
            <w:tcBorders>
              <w:top w:val="nil"/>
              <w:left w:val="nil"/>
              <w:bottom w:val="double" w:sz="6" w:space="0" w:color="auto"/>
              <w:right w:val="double" w:sz="6" w:space="0" w:color="auto"/>
            </w:tcBorders>
            <w:shd w:val="clear" w:color="auto" w:fill="auto"/>
            <w:vAlign w:val="center"/>
            <w:hideMark/>
          </w:tcPr>
          <w:p w14:paraId="2C10C91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Incrementada la eficiencia y la efectividad de la gestión..</w:t>
            </w:r>
          </w:p>
        </w:tc>
        <w:tc>
          <w:tcPr>
            <w:tcW w:w="2146" w:type="dxa"/>
            <w:tcBorders>
              <w:top w:val="nil"/>
              <w:left w:val="nil"/>
              <w:bottom w:val="double" w:sz="6" w:space="0" w:color="auto"/>
              <w:right w:val="double" w:sz="6" w:space="0" w:color="auto"/>
            </w:tcBorders>
            <w:shd w:val="clear" w:color="auto" w:fill="auto"/>
            <w:vAlign w:val="center"/>
            <w:hideMark/>
          </w:tcPr>
          <w:p w14:paraId="1B0013B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procesando sus nóminas a tiempo a través del SASP</w:t>
            </w:r>
          </w:p>
        </w:tc>
        <w:tc>
          <w:tcPr>
            <w:tcW w:w="1464" w:type="dxa"/>
            <w:tcBorders>
              <w:top w:val="nil"/>
              <w:left w:val="nil"/>
              <w:bottom w:val="double" w:sz="6" w:space="0" w:color="auto"/>
              <w:right w:val="double" w:sz="6" w:space="0" w:color="auto"/>
            </w:tcBorders>
            <w:shd w:val="clear" w:color="auto" w:fill="auto"/>
            <w:noWrap/>
            <w:vAlign w:val="center"/>
            <w:hideMark/>
          </w:tcPr>
          <w:p w14:paraId="6D00ED1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95%</w:t>
            </w:r>
          </w:p>
        </w:tc>
        <w:tc>
          <w:tcPr>
            <w:tcW w:w="1785" w:type="dxa"/>
            <w:tcBorders>
              <w:top w:val="nil"/>
              <w:left w:val="nil"/>
              <w:bottom w:val="double" w:sz="6" w:space="0" w:color="auto"/>
              <w:right w:val="double" w:sz="6" w:space="0" w:color="auto"/>
            </w:tcBorders>
            <w:shd w:val="clear" w:color="auto" w:fill="auto"/>
            <w:vAlign w:val="center"/>
            <w:hideMark/>
          </w:tcPr>
          <w:p w14:paraId="5795034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Tecnología de la Información y Comunicación</w:t>
            </w:r>
          </w:p>
        </w:tc>
        <w:tc>
          <w:tcPr>
            <w:tcW w:w="1464" w:type="dxa"/>
            <w:tcBorders>
              <w:top w:val="nil"/>
              <w:left w:val="nil"/>
              <w:bottom w:val="double" w:sz="6" w:space="0" w:color="auto"/>
              <w:right w:val="double" w:sz="6" w:space="0" w:color="auto"/>
            </w:tcBorders>
            <w:shd w:val="clear" w:color="auto" w:fill="auto"/>
            <w:vAlign w:val="center"/>
            <w:hideMark/>
          </w:tcPr>
          <w:p w14:paraId="0AAC300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100%</w:t>
            </w:r>
          </w:p>
        </w:tc>
      </w:tr>
      <w:tr w:rsidR="000124A0" w:rsidRPr="000124A0" w14:paraId="144E86E1"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589BBB4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E3.1.7 Promover la igualdad de género en los puestos de Administración Pública y en los mandos directivos, así como en todo el ámbito de la función pública.</w:t>
            </w:r>
          </w:p>
        </w:tc>
        <w:tc>
          <w:tcPr>
            <w:tcW w:w="2206" w:type="dxa"/>
            <w:tcBorders>
              <w:top w:val="nil"/>
              <w:left w:val="nil"/>
              <w:bottom w:val="double" w:sz="6" w:space="0" w:color="auto"/>
              <w:right w:val="double" w:sz="6" w:space="0" w:color="auto"/>
            </w:tcBorders>
            <w:shd w:val="clear" w:color="auto" w:fill="auto"/>
            <w:vAlign w:val="center"/>
            <w:hideMark/>
          </w:tcPr>
          <w:p w14:paraId="696D774D"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Incorporado el enfoque de igualdad de género en el diseño y ejecución de políticas, programas, proyectos.   </w:t>
            </w:r>
          </w:p>
        </w:tc>
        <w:tc>
          <w:tcPr>
            <w:tcW w:w="2146" w:type="dxa"/>
            <w:tcBorders>
              <w:top w:val="nil"/>
              <w:left w:val="nil"/>
              <w:bottom w:val="double" w:sz="6" w:space="0" w:color="auto"/>
              <w:right w:val="double" w:sz="6" w:space="0" w:color="auto"/>
            </w:tcBorders>
            <w:shd w:val="clear" w:color="auto" w:fill="auto"/>
            <w:vAlign w:val="center"/>
            <w:hideMark/>
          </w:tcPr>
          <w:p w14:paraId="2786A84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Entes y Órganos sensibilizados sobre aspectos de igualdad de género en el ámbito de la rectoría del MAP.</w:t>
            </w:r>
          </w:p>
        </w:tc>
        <w:tc>
          <w:tcPr>
            <w:tcW w:w="1464" w:type="dxa"/>
            <w:tcBorders>
              <w:top w:val="nil"/>
              <w:left w:val="nil"/>
              <w:bottom w:val="double" w:sz="6" w:space="0" w:color="auto"/>
              <w:right w:val="double" w:sz="6" w:space="0" w:color="auto"/>
            </w:tcBorders>
            <w:shd w:val="clear" w:color="auto" w:fill="auto"/>
            <w:noWrap/>
            <w:vAlign w:val="center"/>
            <w:hideMark/>
          </w:tcPr>
          <w:p w14:paraId="73F192F0"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5" w:type="dxa"/>
            <w:tcBorders>
              <w:top w:val="nil"/>
              <w:left w:val="nil"/>
              <w:bottom w:val="double" w:sz="6" w:space="0" w:color="auto"/>
              <w:right w:val="double" w:sz="6" w:space="0" w:color="auto"/>
            </w:tcBorders>
            <w:shd w:val="clear" w:color="auto" w:fill="auto"/>
            <w:vAlign w:val="center"/>
            <w:hideMark/>
          </w:tcPr>
          <w:p w14:paraId="159EEC6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Todas las Áreas Sustantivas del Ministerio.</w:t>
            </w:r>
          </w:p>
        </w:tc>
        <w:tc>
          <w:tcPr>
            <w:tcW w:w="1464" w:type="dxa"/>
            <w:tcBorders>
              <w:top w:val="nil"/>
              <w:left w:val="nil"/>
              <w:bottom w:val="double" w:sz="6" w:space="0" w:color="auto"/>
              <w:right w:val="double" w:sz="6" w:space="0" w:color="auto"/>
            </w:tcBorders>
            <w:shd w:val="clear" w:color="auto" w:fill="auto"/>
            <w:vAlign w:val="center"/>
            <w:hideMark/>
          </w:tcPr>
          <w:p w14:paraId="0CE04F4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80</w:t>
            </w:r>
          </w:p>
        </w:tc>
      </w:tr>
      <w:tr w:rsidR="000124A0" w:rsidRPr="000124A0" w14:paraId="63D6A32F"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239913A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E3.3.1. Impulsar la aplicación de procesos de reforma y modernización de los gobiernos locales</w:t>
            </w:r>
          </w:p>
        </w:tc>
        <w:tc>
          <w:tcPr>
            <w:tcW w:w="2206" w:type="dxa"/>
            <w:tcBorders>
              <w:top w:val="nil"/>
              <w:left w:val="nil"/>
              <w:bottom w:val="double" w:sz="6" w:space="0" w:color="auto"/>
              <w:right w:val="double" w:sz="6" w:space="0" w:color="auto"/>
            </w:tcBorders>
            <w:shd w:val="clear" w:color="auto" w:fill="auto"/>
            <w:vAlign w:val="center"/>
            <w:hideMark/>
          </w:tcPr>
          <w:p w14:paraId="42946E3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Gobiernos Locales acompañados en los procesos de fortalecimiento institucional.</w:t>
            </w:r>
          </w:p>
        </w:tc>
        <w:tc>
          <w:tcPr>
            <w:tcW w:w="2146" w:type="dxa"/>
            <w:tcBorders>
              <w:top w:val="nil"/>
              <w:left w:val="nil"/>
              <w:bottom w:val="double" w:sz="6" w:space="0" w:color="auto"/>
              <w:right w:val="double" w:sz="6" w:space="0" w:color="auto"/>
            </w:tcBorders>
            <w:shd w:val="clear" w:color="auto" w:fill="auto"/>
            <w:vAlign w:val="center"/>
            <w:hideMark/>
          </w:tcPr>
          <w:p w14:paraId="5355582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Gobiernos Locales que miden la Satisfacción de Usuarios respecto a la calidad de los Servicios Públicos</w:t>
            </w:r>
          </w:p>
        </w:tc>
        <w:tc>
          <w:tcPr>
            <w:tcW w:w="1464" w:type="dxa"/>
            <w:tcBorders>
              <w:top w:val="nil"/>
              <w:left w:val="nil"/>
              <w:bottom w:val="double" w:sz="6" w:space="0" w:color="auto"/>
              <w:right w:val="double" w:sz="6" w:space="0" w:color="auto"/>
            </w:tcBorders>
            <w:shd w:val="clear" w:color="auto" w:fill="auto"/>
            <w:noWrap/>
            <w:vAlign w:val="center"/>
            <w:hideMark/>
          </w:tcPr>
          <w:p w14:paraId="0C2382A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5" w:type="dxa"/>
            <w:tcBorders>
              <w:top w:val="nil"/>
              <w:left w:val="nil"/>
              <w:bottom w:val="double" w:sz="6" w:space="0" w:color="auto"/>
              <w:right w:val="double" w:sz="6" w:space="0" w:color="auto"/>
            </w:tcBorders>
            <w:shd w:val="clear" w:color="auto" w:fill="auto"/>
            <w:vAlign w:val="center"/>
            <w:hideMark/>
          </w:tcPr>
          <w:p w14:paraId="4958C44B" w14:textId="22C920FB" w:rsidR="000124A0" w:rsidRPr="000124A0" w:rsidRDefault="00A76778" w:rsidP="000124A0">
            <w:pPr>
              <w:spacing w:after="0" w:line="240" w:lineRule="auto"/>
              <w:jc w:val="center"/>
              <w:rPr>
                <w:rFonts w:ascii="Times New Roman" w:eastAsia="Times New Roman" w:hAnsi="Times New Roman"/>
                <w:color w:val="757171"/>
                <w:sz w:val="24"/>
                <w:szCs w:val="24"/>
                <w:lang w:eastAsia="es-DO"/>
              </w:rPr>
            </w:pPr>
            <w:r w:rsidRPr="00A76778">
              <w:rPr>
                <w:rFonts w:ascii="Times New Roman" w:eastAsia="Times New Roman" w:hAnsi="Times New Roman"/>
                <w:color w:val="757171"/>
                <w:sz w:val="24"/>
                <w:szCs w:val="24"/>
                <w:lang w:eastAsia="es-DO"/>
              </w:rPr>
              <w:t>Departamento de Monitoreo y Evaluación de los Servicios Públicos</w:t>
            </w:r>
          </w:p>
        </w:tc>
        <w:tc>
          <w:tcPr>
            <w:tcW w:w="1464" w:type="dxa"/>
            <w:tcBorders>
              <w:top w:val="nil"/>
              <w:left w:val="nil"/>
              <w:bottom w:val="double" w:sz="6" w:space="0" w:color="auto"/>
              <w:right w:val="double" w:sz="6" w:space="0" w:color="auto"/>
            </w:tcBorders>
            <w:shd w:val="clear" w:color="auto" w:fill="auto"/>
            <w:vAlign w:val="center"/>
            <w:hideMark/>
          </w:tcPr>
          <w:p w14:paraId="6D6F59D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100%</w:t>
            </w:r>
          </w:p>
        </w:tc>
      </w:tr>
    </w:tbl>
    <w:p w14:paraId="4E95E6BB" w14:textId="1027A60F" w:rsidR="00071D1C" w:rsidRDefault="00071D1C" w:rsidP="00867640">
      <w:pPr>
        <w:spacing w:after="0" w:line="240" w:lineRule="auto"/>
        <w:jc w:val="left"/>
        <w:rPr>
          <w:rFonts w:ascii="Times New Roman" w:hAnsi="Times New Roman"/>
          <w:color w:val="767171"/>
          <w:spacing w:val="20"/>
          <w:sz w:val="28"/>
          <w:szCs w:val="24"/>
        </w:rPr>
      </w:pPr>
    </w:p>
    <w:p w14:paraId="5C1A3E27" w14:textId="395CF89F" w:rsidR="000124A0" w:rsidRDefault="000124A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094668AF"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B8DF52E"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003AC38"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7F2B744"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56D53CB"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E344D0A"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77C5E9C" w14:textId="20D807AD" w:rsidR="005C3F8A" w:rsidRPr="005C3F8A" w:rsidRDefault="0046735A" w:rsidP="005C3F8A">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5C3F8A" w:rsidRPr="005C3F8A" w14:paraId="13EFB462"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D2AA52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80F20D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76A9C6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FFF419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E84D2D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89A565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4E8776A5" w14:textId="77777777" w:rsidTr="005C3F8A">
        <w:trPr>
          <w:trHeight w:val="160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6DE7C67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6FB61CF8"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3882509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entidades municipales enviando datos de gestión humana al MAP</w:t>
            </w:r>
          </w:p>
        </w:tc>
        <w:tc>
          <w:tcPr>
            <w:tcW w:w="1460" w:type="dxa"/>
            <w:tcBorders>
              <w:top w:val="nil"/>
              <w:left w:val="nil"/>
              <w:bottom w:val="double" w:sz="6" w:space="0" w:color="auto"/>
              <w:right w:val="double" w:sz="6" w:space="0" w:color="auto"/>
            </w:tcBorders>
            <w:shd w:val="clear" w:color="auto" w:fill="auto"/>
            <w:noWrap/>
            <w:vAlign w:val="center"/>
            <w:hideMark/>
          </w:tcPr>
          <w:p w14:paraId="7A5AFD2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12%</w:t>
            </w:r>
          </w:p>
        </w:tc>
        <w:tc>
          <w:tcPr>
            <w:tcW w:w="1780" w:type="dxa"/>
            <w:tcBorders>
              <w:top w:val="nil"/>
              <w:left w:val="nil"/>
              <w:bottom w:val="double" w:sz="6" w:space="0" w:color="auto"/>
              <w:right w:val="double" w:sz="6" w:space="0" w:color="auto"/>
            </w:tcBorders>
            <w:shd w:val="clear" w:color="auto" w:fill="auto"/>
            <w:vAlign w:val="center"/>
            <w:hideMark/>
          </w:tcPr>
          <w:p w14:paraId="0FAFDABB"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 Dirección de Tecnología de la Información y Comunicación</w:t>
            </w:r>
          </w:p>
        </w:tc>
        <w:tc>
          <w:tcPr>
            <w:tcW w:w="1460" w:type="dxa"/>
            <w:tcBorders>
              <w:top w:val="nil"/>
              <w:left w:val="nil"/>
              <w:bottom w:val="double" w:sz="6" w:space="0" w:color="auto"/>
              <w:right w:val="double" w:sz="6" w:space="0" w:color="auto"/>
            </w:tcBorders>
            <w:shd w:val="clear" w:color="auto" w:fill="auto"/>
            <w:vAlign w:val="center"/>
            <w:hideMark/>
          </w:tcPr>
          <w:p w14:paraId="6866E5B6"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10%</w:t>
            </w:r>
          </w:p>
        </w:tc>
      </w:tr>
      <w:tr w:rsidR="005C3F8A" w:rsidRPr="005C3F8A" w14:paraId="405230D3" w14:textId="77777777" w:rsidTr="005C3F8A">
        <w:trPr>
          <w:trHeight w:val="165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DDF77A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40FD0D3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46F1CE6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Porcentaje de Gobiernos Locales con Manuales de Cargos validados. </w:t>
            </w:r>
          </w:p>
        </w:tc>
        <w:tc>
          <w:tcPr>
            <w:tcW w:w="1460" w:type="dxa"/>
            <w:tcBorders>
              <w:top w:val="nil"/>
              <w:left w:val="nil"/>
              <w:bottom w:val="double" w:sz="6" w:space="0" w:color="auto"/>
              <w:right w:val="double" w:sz="6" w:space="0" w:color="auto"/>
            </w:tcBorders>
            <w:shd w:val="clear" w:color="auto" w:fill="auto"/>
            <w:noWrap/>
            <w:vAlign w:val="center"/>
            <w:hideMark/>
          </w:tcPr>
          <w:p w14:paraId="45872452"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28%</w:t>
            </w:r>
          </w:p>
        </w:tc>
        <w:tc>
          <w:tcPr>
            <w:tcW w:w="1780" w:type="dxa"/>
            <w:tcBorders>
              <w:top w:val="nil"/>
              <w:left w:val="nil"/>
              <w:bottom w:val="double" w:sz="6" w:space="0" w:color="auto"/>
              <w:right w:val="double" w:sz="6" w:space="0" w:color="auto"/>
            </w:tcBorders>
            <w:shd w:val="clear" w:color="auto" w:fill="auto"/>
            <w:vAlign w:val="center"/>
            <w:hideMark/>
          </w:tcPr>
          <w:p w14:paraId="6C8949C2"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Análisis del Trabajo y Remuneraciones</w:t>
            </w:r>
          </w:p>
        </w:tc>
        <w:tc>
          <w:tcPr>
            <w:tcW w:w="1460" w:type="dxa"/>
            <w:tcBorders>
              <w:top w:val="nil"/>
              <w:left w:val="nil"/>
              <w:bottom w:val="double" w:sz="6" w:space="0" w:color="auto"/>
              <w:right w:val="double" w:sz="6" w:space="0" w:color="auto"/>
            </w:tcBorders>
            <w:shd w:val="clear" w:color="auto" w:fill="auto"/>
            <w:vAlign w:val="center"/>
            <w:hideMark/>
          </w:tcPr>
          <w:p w14:paraId="69DF8DDC" w14:textId="1C69C97B" w:rsidR="005C3F8A" w:rsidRPr="005C3F8A" w:rsidRDefault="00A76778" w:rsidP="005C3F8A">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52</w:t>
            </w:r>
            <w:r w:rsidR="005C3F8A" w:rsidRPr="005C3F8A">
              <w:rPr>
                <w:rFonts w:ascii="Times New Roman" w:eastAsia="Times New Roman" w:hAnsi="Times New Roman"/>
                <w:color w:val="757171"/>
                <w:sz w:val="24"/>
                <w:szCs w:val="24"/>
                <w:lang w:eastAsia="es-DO"/>
              </w:rPr>
              <w:t>%</w:t>
            </w:r>
          </w:p>
        </w:tc>
      </w:tr>
      <w:tr w:rsidR="005C3F8A" w:rsidRPr="005C3F8A" w14:paraId="01986158"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2C27EAD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1268177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3E57F06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Número de servidores incorporados a la Carrera Administrativa Municipal.</w:t>
            </w:r>
          </w:p>
        </w:tc>
        <w:tc>
          <w:tcPr>
            <w:tcW w:w="1460" w:type="dxa"/>
            <w:tcBorders>
              <w:top w:val="nil"/>
              <w:left w:val="nil"/>
              <w:bottom w:val="double" w:sz="6" w:space="0" w:color="auto"/>
              <w:right w:val="double" w:sz="6" w:space="0" w:color="auto"/>
            </w:tcBorders>
            <w:shd w:val="clear" w:color="auto" w:fill="auto"/>
            <w:noWrap/>
            <w:vAlign w:val="center"/>
            <w:hideMark/>
          </w:tcPr>
          <w:p w14:paraId="4EAEEC59"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w:t>
            </w:r>
          </w:p>
        </w:tc>
        <w:tc>
          <w:tcPr>
            <w:tcW w:w="1780" w:type="dxa"/>
            <w:tcBorders>
              <w:top w:val="nil"/>
              <w:left w:val="nil"/>
              <w:bottom w:val="double" w:sz="6" w:space="0" w:color="auto"/>
              <w:right w:val="double" w:sz="6" w:space="0" w:color="auto"/>
            </w:tcBorders>
            <w:shd w:val="clear" w:color="auto" w:fill="auto"/>
            <w:vAlign w:val="center"/>
            <w:hideMark/>
          </w:tcPr>
          <w:p w14:paraId="27ADE401"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Sistemas de Carrera</w:t>
            </w:r>
          </w:p>
        </w:tc>
        <w:tc>
          <w:tcPr>
            <w:tcW w:w="1460" w:type="dxa"/>
            <w:tcBorders>
              <w:top w:val="nil"/>
              <w:left w:val="nil"/>
              <w:bottom w:val="double" w:sz="6" w:space="0" w:color="auto"/>
              <w:right w:val="double" w:sz="6" w:space="0" w:color="auto"/>
            </w:tcBorders>
            <w:shd w:val="clear" w:color="auto" w:fill="auto"/>
            <w:vAlign w:val="center"/>
            <w:hideMark/>
          </w:tcPr>
          <w:p w14:paraId="5510D3C0" w14:textId="27673A18" w:rsidR="005C3F8A" w:rsidRPr="005C3F8A" w:rsidRDefault="0046735A" w:rsidP="005C3F8A">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30</w:t>
            </w:r>
          </w:p>
        </w:tc>
      </w:tr>
    </w:tbl>
    <w:p w14:paraId="3EBAB09F" w14:textId="65FC25FC" w:rsidR="000124A0" w:rsidRDefault="000124A0" w:rsidP="00867640">
      <w:pPr>
        <w:spacing w:after="0" w:line="240" w:lineRule="auto"/>
        <w:jc w:val="left"/>
        <w:rPr>
          <w:rFonts w:ascii="Times New Roman" w:hAnsi="Times New Roman"/>
          <w:color w:val="767171"/>
          <w:spacing w:val="20"/>
          <w:sz w:val="28"/>
          <w:szCs w:val="24"/>
        </w:rPr>
      </w:pPr>
    </w:p>
    <w:p w14:paraId="154A19C7" w14:textId="77F9CC29" w:rsidR="000124A0" w:rsidRDefault="000124A0" w:rsidP="00867640">
      <w:pPr>
        <w:spacing w:after="0" w:line="240" w:lineRule="auto"/>
        <w:jc w:val="left"/>
        <w:rPr>
          <w:rFonts w:ascii="Times New Roman" w:hAnsi="Times New Roman"/>
          <w:color w:val="767171"/>
          <w:spacing w:val="20"/>
          <w:sz w:val="28"/>
          <w:szCs w:val="24"/>
        </w:rPr>
      </w:pPr>
    </w:p>
    <w:p w14:paraId="451A3E79" w14:textId="4259E7FA" w:rsidR="000124A0" w:rsidRDefault="000124A0" w:rsidP="00867640">
      <w:pPr>
        <w:spacing w:after="0" w:line="240" w:lineRule="auto"/>
        <w:jc w:val="left"/>
        <w:rPr>
          <w:rFonts w:ascii="Times New Roman" w:hAnsi="Times New Roman"/>
          <w:color w:val="767171"/>
          <w:spacing w:val="20"/>
          <w:sz w:val="28"/>
          <w:szCs w:val="24"/>
        </w:rPr>
      </w:pPr>
    </w:p>
    <w:p w14:paraId="0E2528DB" w14:textId="0386A857" w:rsidR="000124A0" w:rsidRDefault="000124A0" w:rsidP="00867640">
      <w:pPr>
        <w:spacing w:after="0" w:line="240" w:lineRule="auto"/>
        <w:jc w:val="left"/>
        <w:rPr>
          <w:rFonts w:ascii="Times New Roman" w:hAnsi="Times New Roman"/>
          <w:color w:val="767171"/>
          <w:spacing w:val="20"/>
          <w:sz w:val="28"/>
          <w:szCs w:val="24"/>
        </w:rPr>
      </w:pPr>
    </w:p>
    <w:p w14:paraId="5FF4C348" w14:textId="24A919FA" w:rsidR="000124A0" w:rsidRDefault="000124A0" w:rsidP="00867640">
      <w:pPr>
        <w:spacing w:after="0" w:line="240" w:lineRule="auto"/>
        <w:jc w:val="left"/>
        <w:rPr>
          <w:rFonts w:ascii="Times New Roman" w:hAnsi="Times New Roman"/>
          <w:color w:val="767171"/>
          <w:spacing w:val="20"/>
          <w:sz w:val="28"/>
          <w:szCs w:val="24"/>
        </w:rPr>
      </w:pPr>
    </w:p>
    <w:p w14:paraId="065660DE" w14:textId="63331559" w:rsidR="000124A0" w:rsidRDefault="000124A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79EE4D14"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18D8C52"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E4D0939"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C67849B"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A571149"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93F1BB3"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516775E" w14:textId="72F4B100" w:rsidR="005C3F8A" w:rsidRPr="005C3F8A" w:rsidRDefault="00C20A5A" w:rsidP="005C3F8A">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5C3F8A" w:rsidRPr="005C3F8A" w14:paraId="04A9E264"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60FE2E3"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A800A9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D22FA74"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1EF057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9B07699"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1C2AE69"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271FA516"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045ECD8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44006F0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5FB0C42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Gobiernos Locales con Asociaciones de Servidores Públicos conformadas.</w:t>
            </w:r>
          </w:p>
        </w:tc>
        <w:tc>
          <w:tcPr>
            <w:tcW w:w="1460" w:type="dxa"/>
            <w:tcBorders>
              <w:top w:val="nil"/>
              <w:left w:val="nil"/>
              <w:bottom w:val="double" w:sz="6" w:space="0" w:color="auto"/>
              <w:right w:val="double" w:sz="6" w:space="0" w:color="auto"/>
            </w:tcBorders>
            <w:shd w:val="clear" w:color="auto" w:fill="auto"/>
            <w:noWrap/>
            <w:vAlign w:val="center"/>
            <w:hideMark/>
          </w:tcPr>
          <w:p w14:paraId="1B61C6C4"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26%</w:t>
            </w:r>
          </w:p>
        </w:tc>
        <w:tc>
          <w:tcPr>
            <w:tcW w:w="1780" w:type="dxa"/>
            <w:tcBorders>
              <w:top w:val="nil"/>
              <w:left w:val="nil"/>
              <w:bottom w:val="double" w:sz="6" w:space="0" w:color="auto"/>
              <w:right w:val="double" w:sz="6" w:space="0" w:color="auto"/>
            </w:tcBorders>
            <w:shd w:val="clear" w:color="auto" w:fill="auto"/>
            <w:vAlign w:val="center"/>
            <w:hideMark/>
          </w:tcPr>
          <w:p w14:paraId="11130255"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vAlign w:val="center"/>
            <w:hideMark/>
          </w:tcPr>
          <w:p w14:paraId="214D220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38%</w:t>
            </w:r>
          </w:p>
        </w:tc>
      </w:tr>
      <w:tr w:rsidR="005C3F8A" w:rsidRPr="005C3F8A" w14:paraId="17F0F5FD"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040D137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04B060E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7D811E0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Entes y Órganos del Gobierno Locales con Manuales de Organización y Funciones aprobados.</w:t>
            </w:r>
          </w:p>
        </w:tc>
        <w:tc>
          <w:tcPr>
            <w:tcW w:w="1460" w:type="dxa"/>
            <w:tcBorders>
              <w:top w:val="nil"/>
              <w:left w:val="nil"/>
              <w:bottom w:val="double" w:sz="6" w:space="0" w:color="auto"/>
              <w:right w:val="double" w:sz="6" w:space="0" w:color="auto"/>
            </w:tcBorders>
            <w:shd w:val="clear" w:color="auto" w:fill="auto"/>
            <w:noWrap/>
            <w:vAlign w:val="center"/>
            <w:hideMark/>
          </w:tcPr>
          <w:p w14:paraId="5D69FCA2"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19%</w:t>
            </w:r>
          </w:p>
        </w:tc>
        <w:tc>
          <w:tcPr>
            <w:tcW w:w="1780" w:type="dxa"/>
            <w:tcBorders>
              <w:top w:val="nil"/>
              <w:left w:val="nil"/>
              <w:bottom w:val="double" w:sz="6" w:space="0" w:color="auto"/>
              <w:right w:val="double" w:sz="6" w:space="0" w:color="auto"/>
            </w:tcBorders>
            <w:shd w:val="clear" w:color="auto" w:fill="auto"/>
            <w:vAlign w:val="center"/>
            <w:hideMark/>
          </w:tcPr>
          <w:p w14:paraId="460DCA10" w14:textId="0E4542C2" w:rsidR="005C3F8A" w:rsidRPr="005C3F8A" w:rsidRDefault="00E12319" w:rsidP="005C3F8A">
            <w:pPr>
              <w:spacing w:after="0" w:line="240" w:lineRule="auto"/>
              <w:jc w:val="center"/>
              <w:rPr>
                <w:rFonts w:ascii="Times New Roman" w:eastAsia="Times New Roman" w:hAnsi="Times New Roman"/>
                <w:color w:val="757171"/>
                <w:sz w:val="24"/>
                <w:szCs w:val="24"/>
                <w:lang w:eastAsia="es-DO"/>
              </w:rPr>
            </w:pPr>
            <w:r w:rsidRPr="00E12319">
              <w:rPr>
                <w:rFonts w:ascii="Times New Roman" w:eastAsia="Times New Roman" w:hAnsi="Times New Roman"/>
                <w:color w:val="757171"/>
                <w:sz w:val="24"/>
                <w:szCs w:val="24"/>
                <w:lang w:eastAsia="es-DO"/>
              </w:rPr>
              <w:t>Dirección de Desarrollo Organizacional y Remuneraciones</w:t>
            </w:r>
          </w:p>
        </w:tc>
        <w:tc>
          <w:tcPr>
            <w:tcW w:w="1460" w:type="dxa"/>
            <w:tcBorders>
              <w:top w:val="nil"/>
              <w:left w:val="nil"/>
              <w:bottom w:val="double" w:sz="6" w:space="0" w:color="auto"/>
              <w:right w:val="double" w:sz="6" w:space="0" w:color="auto"/>
            </w:tcBorders>
            <w:shd w:val="clear" w:color="auto" w:fill="auto"/>
            <w:vAlign w:val="center"/>
            <w:hideMark/>
          </w:tcPr>
          <w:p w14:paraId="1A0DA14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10%</w:t>
            </w:r>
          </w:p>
        </w:tc>
      </w:tr>
      <w:tr w:rsidR="005C3F8A" w:rsidRPr="005C3F8A" w14:paraId="381FE3E9"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219B28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7EE34AD8"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70BB443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Entes y Órganos de Gobiernos Locales con Estructuras Organizativas aprobadas.</w:t>
            </w:r>
          </w:p>
        </w:tc>
        <w:tc>
          <w:tcPr>
            <w:tcW w:w="1460" w:type="dxa"/>
            <w:tcBorders>
              <w:top w:val="nil"/>
              <w:left w:val="nil"/>
              <w:bottom w:val="double" w:sz="6" w:space="0" w:color="auto"/>
              <w:right w:val="double" w:sz="6" w:space="0" w:color="auto"/>
            </w:tcBorders>
            <w:shd w:val="clear" w:color="auto" w:fill="auto"/>
            <w:noWrap/>
            <w:vAlign w:val="center"/>
            <w:hideMark/>
          </w:tcPr>
          <w:p w14:paraId="5B33F23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25%</w:t>
            </w:r>
          </w:p>
        </w:tc>
        <w:tc>
          <w:tcPr>
            <w:tcW w:w="1780" w:type="dxa"/>
            <w:tcBorders>
              <w:top w:val="nil"/>
              <w:left w:val="nil"/>
              <w:bottom w:val="double" w:sz="6" w:space="0" w:color="auto"/>
              <w:right w:val="double" w:sz="6" w:space="0" w:color="auto"/>
            </w:tcBorders>
            <w:shd w:val="clear" w:color="auto" w:fill="auto"/>
            <w:vAlign w:val="center"/>
            <w:hideMark/>
          </w:tcPr>
          <w:p w14:paraId="72E08098" w14:textId="3D74BF07" w:rsidR="005C3F8A" w:rsidRPr="005C3F8A" w:rsidRDefault="00E12319" w:rsidP="005C3F8A">
            <w:pPr>
              <w:spacing w:after="0" w:line="240" w:lineRule="auto"/>
              <w:jc w:val="center"/>
              <w:rPr>
                <w:rFonts w:ascii="Times New Roman" w:eastAsia="Times New Roman" w:hAnsi="Times New Roman"/>
                <w:color w:val="757171"/>
                <w:sz w:val="24"/>
                <w:szCs w:val="24"/>
                <w:lang w:eastAsia="es-DO"/>
              </w:rPr>
            </w:pPr>
            <w:r w:rsidRPr="00E12319">
              <w:rPr>
                <w:rFonts w:ascii="Times New Roman" w:eastAsia="Times New Roman" w:hAnsi="Times New Roman"/>
                <w:color w:val="757171"/>
                <w:sz w:val="24"/>
                <w:szCs w:val="24"/>
                <w:lang w:eastAsia="es-DO"/>
              </w:rPr>
              <w:t>Dirección de Desarrollo Organizacional y Remuneraciones</w:t>
            </w:r>
          </w:p>
        </w:tc>
        <w:tc>
          <w:tcPr>
            <w:tcW w:w="1460" w:type="dxa"/>
            <w:tcBorders>
              <w:top w:val="nil"/>
              <w:left w:val="nil"/>
              <w:bottom w:val="double" w:sz="6" w:space="0" w:color="auto"/>
              <w:right w:val="double" w:sz="6" w:space="0" w:color="auto"/>
            </w:tcBorders>
            <w:shd w:val="clear" w:color="auto" w:fill="auto"/>
            <w:vAlign w:val="center"/>
            <w:hideMark/>
          </w:tcPr>
          <w:p w14:paraId="29B24C25"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15%</w:t>
            </w:r>
          </w:p>
        </w:tc>
      </w:tr>
    </w:tbl>
    <w:p w14:paraId="39C6EE05" w14:textId="4F7A1DDC" w:rsidR="000124A0" w:rsidRDefault="000124A0" w:rsidP="00867640">
      <w:pPr>
        <w:spacing w:after="0" w:line="240" w:lineRule="auto"/>
        <w:jc w:val="left"/>
        <w:rPr>
          <w:rFonts w:ascii="Times New Roman" w:hAnsi="Times New Roman"/>
          <w:color w:val="767171"/>
          <w:spacing w:val="20"/>
          <w:sz w:val="28"/>
          <w:szCs w:val="24"/>
        </w:rPr>
      </w:pPr>
    </w:p>
    <w:p w14:paraId="1AD850F3" w14:textId="5B114A78" w:rsidR="000124A0" w:rsidRDefault="000124A0" w:rsidP="00867640">
      <w:pPr>
        <w:spacing w:after="0" w:line="240" w:lineRule="auto"/>
        <w:jc w:val="left"/>
        <w:rPr>
          <w:rFonts w:ascii="Times New Roman" w:hAnsi="Times New Roman"/>
          <w:color w:val="767171"/>
          <w:spacing w:val="20"/>
          <w:sz w:val="28"/>
          <w:szCs w:val="24"/>
        </w:rPr>
      </w:pPr>
    </w:p>
    <w:p w14:paraId="4162BE40" w14:textId="62D64B43" w:rsidR="000124A0" w:rsidRDefault="000124A0" w:rsidP="00867640">
      <w:pPr>
        <w:spacing w:after="0" w:line="240" w:lineRule="auto"/>
        <w:jc w:val="left"/>
        <w:rPr>
          <w:rFonts w:ascii="Times New Roman" w:hAnsi="Times New Roman"/>
          <w:color w:val="767171"/>
          <w:spacing w:val="20"/>
          <w:sz w:val="28"/>
          <w:szCs w:val="24"/>
        </w:rPr>
      </w:pPr>
    </w:p>
    <w:p w14:paraId="52124412" w14:textId="15E975CB" w:rsidR="000124A0" w:rsidRDefault="000124A0" w:rsidP="00867640">
      <w:pPr>
        <w:spacing w:after="0" w:line="240" w:lineRule="auto"/>
        <w:jc w:val="left"/>
        <w:rPr>
          <w:rFonts w:ascii="Times New Roman" w:hAnsi="Times New Roman"/>
          <w:color w:val="767171"/>
          <w:spacing w:val="20"/>
          <w:sz w:val="28"/>
          <w:szCs w:val="24"/>
        </w:rPr>
      </w:pPr>
    </w:p>
    <w:p w14:paraId="3858B940" w14:textId="7C542E56" w:rsidR="000124A0" w:rsidRDefault="000124A0" w:rsidP="00867640">
      <w:pPr>
        <w:spacing w:after="0" w:line="240" w:lineRule="auto"/>
        <w:jc w:val="left"/>
        <w:rPr>
          <w:rFonts w:ascii="Times New Roman" w:hAnsi="Times New Roman"/>
          <w:color w:val="767171"/>
          <w:spacing w:val="20"/>
          <w:sz w:val="28"/>
          <w:szCs w:val="24"/>
        </w:rPr>
      </w:pPr>
    </w:p>
    <w:p w14:paraId="448292A0" w14:textId="08A8AF1C" w:rsidR="000124A0" w:rsidRDefault="000124A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45328B44"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0C21BF8"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1B7E13F"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648F3CB"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7BD9EA4"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07BE8FF"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CA65C5F" w14:textId="3B3F57CF" w:rsidR="005C3F8A" w:rsidRPr="005C3F8A" w:rsidRDefault="00F64726" w:rsidP="005C3F8A">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5C3F8A" w:rsidRPr="005C3F8A" w14:paraId="0EC466D2"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F15992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AA0504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334334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49FAD7D"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CCF82E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FDEBB4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037F56B9"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FA944B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3BBD92F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72BCFFCC"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Gobiernos Locales realizando Concursos Públicos</w:t>
            </w:r>
          </w:p>
        </w:tc>
        <w:tc>
          <w:tcPr>
            <w:tcW w:w="1460" w:type="dxa"/>
            <w:tcBorders>
              <w:top w:val="nil"/>
              <w:left w:val="nil"/>
              <w:bottom w:val="double" w:sz="6" w:space="0" w:color="auto"/>
              <w:right w:val="double" w:sz="6" w:space="0" w:color="auto"/>
            </w:tcBorders>
            <w:shd w:val="clear" w:color="auto" w:fill="auto"/>
            <w:noWrap/>
            <w:vAlign w:val="center"/>
            <w:hideMark/>
          </w:tcPr>
          <w:p w14:paraId="57AE3A0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auto"/>
            <w:vAlign w:val="center"/>
            <w:hideMark/>
          </w:tcPr>
          <w:p w14:paraId="51F527B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Reclutamiento y Selección</w:t>
            </w:r>
          </w:p>
        </w:tc>
        <w:tc>
          <w:tcPr>
            <w:tcW w:w="1460" w:type="dxa"/>
            <w:tcBorders>
              <w:top w:val="nil"/>
              <w:left w:val="nil"/>
              <w:bottom w:val="double" w:sz="6" w:space="0" w:color="auto"/>
              <w:right w:val="double" w:sz="6" w:space="0" w:color="auto"/>
            </w:tcBorders>
            <w:shd w:val="clear" w:color="auto" w:fill="auto"/>
            <w:noWrap/>
            <w:vAlign w:val="center"/>
            <w:hideMark/>
          </w:tcPr>
          <w:p w14:paraId="4502478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3%</w:t>
            </w:r>
          </w:p>
        </w:tc>
      </w:tr>
      <w:tr w:rsidR="005C3F8A" w:rsidRPr="005C3F8A" w14:paraId="748C98FC"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472EA5A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639635E9"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149F0C9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Entidades Municipales  fortalecidas con el Subsistema de relaciones laborales</w:t>
            </w:r>
          </w:p>
        </w:tc>
        <w:tc>
          <w:tcPr>
            <w:tcW w:w="1460" w:type="dxa"/>
            <w:tcBorders>
              <w:top w:val="nil"/>
              <w:left w:val="nil"/>
              <w:bottom w:val="double" w:sz="6" w:space="0" w:color="auto"/>
              <w:right w:val="double" w:sz="6" w:space="0" w:color="auto"/>
            </w:tcBorders>
            <w:shd w:val="clear" w:color="auto" w:fill="auto"/>
            <w:noWrap/>
            <w:vAlign w:val="center"/>
            <w:hideMark/>
          </w:tcPr>
          <w:p w14:paraId="34B34B6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3%</w:t>
            </w:r>
          </w:p>
        </w:tc>
        <w:tc>
          <w:tcPr>
            <w:tcW w:w="1780" w:type="dxa"/>
            <w:tcBorders>
              <w:top w:val="nil"/>
              <w:left w:val="nil"/>
              <w:bottom w:val="double" w:sz="6" w:space="0" w:color="auto"/>
              <w:right w:val="double" w:sz="6" w:space="0" w:color="auto"/>
            </w:tcBorders>
            <w:shd w:val="clear" w:color="auto" w:fill="auto"/>
            <w:vAlign w:val="center"/>
            <w:hideMark/>
          </w:tcPr>
          <w:p w14:paraId="5D61B2D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noWrap/>
            <w:vAlign w:val="center"/>
            <w:hideMark/>
          </w:tcPr>
          <w:p w14:paraId="0816FA4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5%</w:t>
            </w:r>
          </w:p>
        </w:tc>
      </w:tr>
      <w:tr w:rsidR="005C3F8A" w:rsidRPr="005C3F8A" w14:paraId="4E640223"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50D5ECE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39EEA01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1280F02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Porcentaje de Gobiernos Locales evaluando el Desempeño Laboral de sus empleados anualmente. </w:t>
            </w:r>
          </w:p>
        </w:tc>
        <w:tc>
          <w:tcPr>
            <w:tcW w:w="1460" w:type="dxa"/>
            <w:tcBorders>
              <w:top w:val="nil"/>
              <w:left w:val="nil"/>
              <w:bottom w:val="double" w:sz="6" w:space="0" w:color="auto"/>
              <w:right w:val="double" w:sz="6" w:space="0" w:color="auto"/>
            </w:tcBorders>
            <w:shd w:val="clear" w:color="auto" w:fill="auto"/>
            <w:noWrap/>
            <w:vAlign w:val="center"/>
            <w:hideMark/>
          </w:tcPr>
          <w:p w14:paraId="77898817"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13%</w:t>
            </w:r>
          </w:p>
        </w:tc>
        <w:tc>
          <w:tcPr>
            <w:tcW w:w="1780" w:type="dxa"/>
            <w:tcBorders>
              <w:top w:val="nil"/>
              <w:left w:val="nil"/>
              <w:bottom w:val="double" w:sz="6" w:space="0" w:color="auto"/>
              <w:right w:val="double" w:sz="6" w:space="0" w:color="auto"/>
            </w:tcBorders>
            <w:shd w:val="clear" w:color="auto" w:fill="auto"/>
            <w:vAlign w:val="center"/>
            <w:hideMark/>
          </w:tcPr>
          <w:p w14:paraId="7236D396"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Dirección de Evaluación del Desempeño Laboral          </w:t>
            </w:r>
          </w:p>
        </w:tc>
        <w:tc>
          <w:tcPr>
            <w:tcW w:w="1460" w:type="dxa"/>
            <w:tcBorders>
              <w:top w:val="nil"/>
              <w:left w:val="nil"/>
              <w:bottom w:val="double" w:sz="6" w:space="0" w:color="auto"/>
              <w:right w:val="double" w:sz="6" w:space="0" w:color="auto"/>
            </w:tcBorders>
            <w:shd w:val="clear" w:color="auto" w:fill="auto"/>
            <w:vAlign w:val="center"/>
            <w:hideMark/>
          </w:tcPr>
          <w:p w14:paraId="3C601DC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26%</w:t>
            </w:r>
          </w:p>
        </w:tc>
      </w:tr>
    </w:tbl>
    <w:p w14:paraId="4A527AAC" w14:textId="77777777" w:rsidR="000124A0" w:rsidRDefault="000124A0" w:rsidP="00867640">
      <w:pPr>
        <w:spacing w:after="0" w:line="240" w:lineRule="auto"/>
        <w:jc w:val="left"/>
        <w:rPr>
          <w:rFonts w:ascii="Times New Roman" w:hAnsi="Times New Roman"/>
          <w:color w:val="767171"/>
          <w:spacing w:val="20"/>
          <w:sz w:val="28"/>
          <w:szCs w:val="24"/>
        </w:rPr>
      </w:pPr>
    </w:p>
    <w:p w14:paraId="176A4682" w14:textId="09250D67" w:rsidR="00071D1C" w:rsidRDefault="00071D1C" w:rsidP="00867640">
      <w:pPr>
        <w:spacing w:after="0" w:line="240" w:lineRule="auto"/>
        <w:jc w:val="left"/>
        <w:rPr>
          <w:rFonts w:ascii="Times New Roman" w:hAnsi="Times New Roman"/>
          <w:color w:val="767171"/>
          <w:spacing w:val="20"/>
          <w:sz w:val="28"/>
          <w:szCs w:val="24"/>
        </w:rPr>
      </w:pPr>
    </w:p>
    <w:p w14:paraId="6D7FE5A2" w14:textId="08244FA9" w:rsidR="00071D1C" w:rsidRDefault="00071D1C" w:rsidP="00867640">
      <w:pPr>
        <w:spacing w:after="0" w:line="240" w:lineRule="auto"/>
        <w:jc w:val="left"/>
        <w:rPr>
          <w:rFonts w:ascii="Times New Roman" w:hAnsi="Times New Roman"/>
          <w:color w:val="767171"/>
          <w:spacing w:val="20"/>
          <w:sz w:val="28"/>
          <w:szCs w:val="24"/>
        </w:rPr>
      </w:pPr>
    </w:p>
    <w:p w14:paraId="7410CD33" w14:textId="53AE5B8C" w:rsidR="00071D1C" w:rsidRDefault="00071D1C" w:rsidP="00867640">
      <w:pPr>
        <w:spacing w:after="0" w:line="240" w:lineRule="auto"/>
        <w:jc w:val="left"/>
        <w:rPr>
          <w:rFonts w:ascii="Times New Roman" w:hAnsi="Times New Roman"/>
          <w:color w:val="767171"/>
          <w:spacing w:val="20"/>
          <w:sz w:val="28"/>
          <w:szCs w:val="24"/>
        </w:rPr>
      </w:pPr>
    </w:p>
    <w:p w14:paraId="62FAE6D8" w14:textId="77777777" w:rsidR="00071D1C" w:rsidRDefault="00071D1C" w:rsidP="00867640">
      <w:pPr>
        <w:spacing w:after="0" w:line="240" w:lineRule="auto"/>
        <w:jc w:val="left"/>
        <w:rPr>
          <w:rFonts w:ascii="Times New Roman" w:hAnsi="Times New Roman"/>
          <w:color w:val="767171"/>
          <w:spacing w:val="20"/>
          <w:sz w:val="28"/>
          <w:szCs w:val="24"/>
        </w:rPr>
      </w:pPr>
    </w:p>
    <w:p w14:paraId="705371FE" w14:textId="2D342D9D" w:rsidR="00071D1C" w:rsidRDefault="00071D1C"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18EC2919"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BB0F5C4"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ED14CB2"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E784977"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7A73D5D"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5E9D82C"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7170374" w14:textId="290CBB41" w:rsidR="005C3F8A" w:rsidRPr="005C3F8A" w:rsidRDefault="00E12319" w:rsidP="005C3F8A">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Meta 2024</w:t>
            </w:r>
          </w:p>
        </w:tc>
      </w:tr>
      <w:tr w:rsidR="005C3F8A" w:rsidRPr="005C3F8A" w14:paraId="1C36B8DB"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6F1612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528CA1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8DCD12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A50C358"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76302A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C6A7C7D"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45E31D7B"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7A5E5D5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112F736D"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646BE5A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avance en la implementación de planes de mejora en los gobiernos locales</w:t>
            </w:r>
          </w:p>
        </w:tc>
        <w:tc>
          <w:tcPr>
            <w:tcW w:w="1460" w:type="dxa"/>
            <w:tcBorders>
              <w:top w:val="nil"/>
              <w:left w:val="nil"/>
              <w:bottom w:val="double" w:sz="6" w:space="0" w:color="auto"/>
              <w:right w:val="double" w:sz="6" w:space="0" w:color="auto"/>
            </w:tcBorders>
            <w:shd w:val="clear" w:color="auto" w:fill="auto"/>
            <w:noWrap/>
            <w:vAlign w:val="center"/>
            <w:hideMark/>
          </w:tcPr>
          <w:p w14:paraId="1A561555"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8%</w:t>
            </w:r>
          </w:p>
        </w:tc>
        <w:tc>
          <w:tcPr>
            <w:tcW w:w="1780" w:type="dxa"/>
            <w:tcBorders>
              <w:top w:val="nil"/>
              <w:left w:val="nil"/>
              <w:bottom w:val="double" w:sz="6" w:space="0" w:color="auto"/>
              <w:right w:val="double" w:sz="6" w:space="0" w:color="auto"/>
            </w:tcBorders>
            <w:shd w:val="clear" w:color="auto" w:fill="auto"/>
            <w:vAlign w:val="center"/>
            <w:hideMark/>
          </w:tcPr>
          <w:p w14:paraId="737D134D" w14:textId="0DF88C1A" w:rsidR="005C3F8A" w:rsidRPr="005C3F8A" w:rsidRDefault="00E12319" w:rsidP="005C3F8A">
            <w:pPr>
              <w:spacing w:after="0" w:line="240" w:lineRule="auto"/>
              <w:jc w:val="center"/>
              <w:rPr>
                <w:rFonts w:ascii="Times New Roman" w:eastAsia="Times New Roman" w:hAnsi="Times New Roman"/>
                <w:color w:val="757171"/>
                <w:sz w:val="24"/>
                <w:szCs w:val="24"/>
                <w:lang w:eastAsia="es-DO"/>
              </w:rPr>
            </w:pPr>
            <w:r w:rsidRPr="00E12319">
              <w:rPr>
                <w:rFonts w:ascii="Times New Roman" w:eastAsia="Times New Roman" w:hAnsi="Times New Roman"/>
                <w:color w:val="757171"/>
                <w:sz w:val="24"/>
                <w:szCs w:val="24"/>
                <w:lang w:eastAsia="es-DO"/>
              </w:rPr>
              <w:t>Dirección de Reconocimiento a la Excelencia y Mejora Continua</w:t>
            </w:r>
          </w:p>
        </w:tc>
        <w:tc>
          <w:tcPr>
            <w:tcW w:w="1460" w:type="dxa"/>
            <w:tcBorders>
              <w:top w:val="nil"/>
              <w:left w:val="nil"/>
              <w:bottom w:val="double" w:sz="6" w:space="0" w:color="auto"/>
              <w:right w:val="double" w:sz="6" w:space="0" w:color="auto"/>
            </w:tcBorders>
            <w:shd w:val="clear" w:color="auto" w:fill="auto"/>
            <w:vAlign w:val="center"/>
            <w:hideMark/>
          </w:tcPr>
          <w:p w14:paraId="205A5E5F" w14:textId="66282CD7" w:rsidR="005C3F8A" w:rsidRPr="005C3F8A" w:rsidRDefault="00E12319" w:rsidP="005C3F8A">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20</w:t>
            </w:r>
            <w:r w:rsidR="005C3F8A" w:rsidRPr="005C3F8A">
              <w:rPr>
                <w:rFonts w:ascii="Times New Roman" w:eastAsia="Times New Roman" w:hAnsi="Times New Roman"/>
                <w:color w:val="757171"/>
                <w:sz w:val="24"/>
                <w:szCs w:val="24"/>
                <w:lang w:eastAsia="es-DO"/>
              </w:rPr>
              <w:t>%</w:t>
            </w:r>
          </w:p>
        </w:tc>
      </w:tr>
      <w:tr w:rsidR="005C3F8A" w:rsidRPr="005C3F8A" w14:paraId="7EF99A77" w14:textId="77777777" w:rsidTr="005C3F8A">
        <w:trPr>
          <w:trHeight w:val="151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4EECFA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48A0F69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6220A5D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Gobiernos Locales incorporadas al SISMAP municipal.</w:t>
            </w:r>
          </w:p>
        </w:tc>
        <w:tc>
          <w:tcPr>
            <w:tcW w:w="1460" w:type="dxa"/>
            <w:tcBorders>
              <w:top w:val="nil"/>
              <w:left w:val="nil"/>
              <w:bottom w:val="double" w:sz="6" w:space="0" w:color="auto"/>
              <w:right w:val="double" w:sz="6" w:space="0" w:color="auto"/>
            </w:tcBorders>
            <w:shd w:val="clear" w:color="auto" w:fill="auto"/>
            <w:noWrap/>
            <w:vAlign w:val="center"/>
            <w:hideMark/>
          </w:tcPr>
          <w:p w14:paraId="19862E27"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52%</w:t>
            </w:r>
          </w:p>
        </w:tc>
        <w:tc>
          <w:tcPr>
            <w:tcW w:w="1780" w:type="dxa"/>
            <w:tcBorders>
              <w:top w:val="nil"/>
              <w:left w:val="nil"/>
              <w:bottom w:val="double" w:sz="6" w:space="0" w:color="auto"/>
              <w:right w:val="double" w:sz="6" w:space="0" w:color="auto"/>
            </w:tcBorders>
            <w:shd w:val="clear" w:color="auto" w:fill="auto"/>
            <w:vAlign w:val="center"/>
            <w:hideMark/>
          </w:tcPr>
          <w:p w14:paraId="4BA53ED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vAlign w:val="center"/>
            <w:hideMark/>
          </w:tcPr>
          <w:p w14:paraId="1D69CD67"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77%</w:t>
            </w:r>
          </w:p>
        </w:tc>
      </w:tr>
      <w:tr w:rsidR="005C3F8A" w:rsidRPr="005C3F8A" w14:paraId="21420FA3"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48A7D452"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698928D3"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4DF01B1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Promedio general de los Gobiernos Locales en el SISMAP Municipal. </w:t>
            </w:r>
          </w:p>
        </w:tc>
        <w:tc>
          <w:tcPr>
            <w:tcW w:w="1460" w:type="dxa"/>
            <w:tcBorders>
              <w:top w:val="nil"/>
              <w:left w:val="nil"/>
              <w:bottom w:val="double" w:sz="6" w:space="0" w:color="auto"/>
              <w:right w:val="double" w:sz="6" w:space="0" w:color="auto"/>
            </w:tcBorders>
            <w:shd w:val="clear" w:color="auto" w:fill="auto"/>
            <w:noWrap/>
            <w:vAlign w:val="center"/>
            <w:hideMark/>
          </w:tcPr>
          <w:p w14:paraId="0F4C258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40%</w:t>
            </w:r>
          </w:p>
        </w:tc>
        <w:tc>
          <w:tcPr>
            <w:tcW w:w="1780" w:type="dxa"/>
            <w:tcBorders>
              <w:top w:val="nil"/>
              <w:left w:val="nil"/>
              <w:bottom w:val="double" w:sz="6" w:space="0" w:color="auto"/>
              <w:right w:val="double" w:sz="6" w:space="0" w:color="auto"/>
            </w:tcBorders>
            <w:shd w:val="clear" w:color="auto" w:fill="auto"/>
            <w:vAlign w:val="center"/>
            <w:hideMark/>
          </w:tcPr>
          <w:p w14:paraId="7748CCF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noWrap/>
            <w:vAlign w:val="center"/>
            <w:hideMark/>
          </w:tcPr>
          <w:p w14:paraId="3EECE60B"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50%</w:t>
            </w:r>
          </w:p>
        </w:tc>
      </w:tr>
    </w:tbl>
    <w:p w14:paraId="45C6B47B" w14:textId="77777777" w:rsidR="00071D1C" w:rsidRDefault="00071D1C" w:rsidP="00867640">
      <w:pPr>
        <w:spacing w:after="0" w:line="240" w:lineRule="auto"/>
        <w:jc w:val="left"/>
        <w:rPr>
          <w:rFonts w:ascii="Times New Roman" w:hAnsi="Times New Roman"/>
          <w:color w:val="767171"/>
          <w:spacing w:val="20"/>
          <w:sz w:val="28"/>
          <w:szCs w:val="24"/>
        </w:rPr>
      </w:pPr>
    </w:p>
    <w:p w14:paraId="3FB5E40A" w14:textId="32645DED" w:rsidR="00650823" w:rsidRDefault="00650823" w:rsidP="00867640">
      <w:pPr>
        <w:spacing w:after="0" w:line="240" w:lineRule="auto"/>
        <w:jc w:val="left"/>
        <w:rPr>
          <w:rFonts w:ascii="Times New Roman" w:hAnsi="Times New Roman"/>
          <w:color w:val="767171"/>
          <w:spacing w:val="20"/>
          <w:sz w:val="28"/>
          <w:szCs w:val="24"/>
        </w:rPr>
      </w:pPr>
    </w:p>
    <w:p w14:paraId="4F740B23" w14:textId="675CD87D" w:rsidR="00650823" w:rsidRDefault="00650823" w:rsidP="00867640">
      <w:pPr>
        <w:spacing w:after="0" w:line="240" w:lineRule="auto"/>
        <w:jc w:val="left"/>
        <w:rPr>
          <w:rFonts w:ascii="Times New Roman" w:hAnsi="Times New Roman"/>
          <w:color w:val="767171"/>
          <w:spacing w:val="20"/>
          <w:sz w:val="28"/>
          <w:szCs w:val="24"/>
        </w:rPr>
      </w:pPr>
    </w:p>
    <w:p w14:paraId="6C98ADAC" w14:textId="77777777" w:rsidR="000124A0" w:rsidRDefault="000124A0" w:rsidP="00867640">
      <w:pPr>
        <w:spacing w:after="0" w:line="240" w:lineRule="auto"/>
        <w:jc w:val="left"/>
        <w:rPr>
          <w:rFonts w:ascii="Times New Roman" w:hAnsi="Times New Roman"/>
          <w:color w:val="767171"/>
          <w:spacing w:val="20"/>
          <w:sz w:val="28"/>
          <w:szCs w:val="24"/>
        </w:rPr>
      </w:pPr>
    </w:p>
    <w:p w14:paraId="048E489F" w14:textId="77777777" w:rsidR="003335E4" w:rsidRDefault="003335E4" w:rsidP="00867640">
      <w:pPr>
        <w:spacing w:after="0" w:line="240" w:lineRule="auto"/>
        <w:jc w:val="left"/>
        <w:rPr>
          <w:rFonts w:ascii="Times New Roman" w:hAnsi="Times New Roman"/>
          <w:color w:val="767171"/>
          <w:spacing w:val="20"/>
          <w:sz w:val="28"/>
          <w:szCs w:val="24"/>
        </w:rPr>
      </w:pPr>
    </w:p>
    <w:p w14:paraId="072CD52B" w14:textId="77777777" w:rsidR="000079A3" w:rsidRDefault="000079A3" w:rsidP="00867640">
      <w:pPr>
        <w:spacing w:after="0" w:line="240" w:lineRule="auto"/>
        <w:jc w:val="left"/>
        <w:rPr>
          <w:rFonts w:ascii="Times New Roman" w:hAnsi="Times New Roman"/>
          <w:color w:val="767171"/>
          <w:spacing w:val="20"/>
          <w:sz w:val="28"/>
          <w:szCs w:val="24"/>
        </w:rPr>
        <w:sectPr w:rsidR="000079A3" w:rsidSect="00AA67AE">
          <w:pgSz w:w="15842" w:h="12242" w:orient="landscape" w:code="1"/>
          <w:pgMar w:top="1440" w:right="2160" w:bottom="1440" w:left="2160" w:header="709" w:footer="118" w:gutter="0"/>
          <w:cols w:space="708"/>
          <w:docGrid w:linePitch="360"/>
        </w:sectPr>
      </w:pPr>
    </w:p>
    <w:p w14:paraId="5FEBCB03" w14:textId="2C6103B2" w:rsidR="00867640" w:rsidRDefault="00867640" w:rsidP="00867640">
      <w:pPr>
        <w:spacing w:after="0" w:line="240" w:lineRule="auto"/>
        <w:jc w:val="left"/>
        <w:rPr>
          <w:rFonts w:ascii="Times New Roman" w:hAnsi="Times New Roman"/>
          <w:color w:val="767171"/>
          <w:spacing w:val="20"/>
          <w:sz w:val="28"/>
          <w:szCs w:val="24"/>
        </w:rPr>
      </w:pPr>
    </w:p>
    <w:p w14:paraId="20D781A2" w14:textId="176288A0" w:rsidR="000079A3" w:rsidRDefault="000079A3" w:rsidP="00867640">
      <w:pPr>
        <w:spacing w:after="0" w:line="240" w:lineRule="auto"/>
        <w:jc w:val="left"/>
        <w:rPr>
          <w:rFonts w:ascii="Times New Roman" w:hAnsi="Times New Roman"/>
          <w:color w:val="767171"/>
          <w:spacing w:val="20"/>
          <w:sz w:val="28"/>
          <w:szCs w:val="24"/>
        </w:rPr>
      </w:pPr>
    </w:p>
    <w:p w14:paraId="3A201CCB" w14:textId="12E62504" w:rsidR="000079A3" w:rsidRDefault="000079A3" w:rsidP="00867640">
      <w:pPr>
        <w:spacing w:after="0" w:line="240" w:lineRule="auto"/>
        <w:jc w:val="left"/>
        <w:rPr>
          <w:rFonts w:ascii="Times New Roman" w:hAnsi="Times New Roman"/>
          <w:color w:val="767171"/>
          <w:spacing w:val="20"/>
          <w:sz w:val="28"/>
          <w:szCs w:val="24"/>
        </w:rPr>
      </w:pPr>
    </w:p>
    <w:p w14:paraId="2226D3BC" w14:textId="06D814C2" w:rsidR="000079A3" w:rsidRDefault="000079A3" w:rsidP="00867640">
      <w:pPr>
        <w:spacing w:after="0" w:line="240" w:lineRule="auto"/>
        <w:jc w:val="left"/>
        <w:rPr>
          <w:rFonts w:ascii="Times New Roman" w:hAnsi="Times New Roman"/>
          <w:color w:val="767171"/>
          <w:spacing w:val="20"/>
          <w:sz w:val="28"/>
          <w:szCs w:val="24"/>
        </w:rPr>
      </w:pPr>
    </w:p>
    <w:p w14:paraId="2AA115A5" w14:textId="110651C5" w:rsidR="000079A3" w:rsidRDefault="000079A3" w:rsidP="00867640">
      <w:pPr>
        <w:spacing w:after="0" w:line="240" w:lineRule="auto"/>
        <w:jc w:val="left"/>
        <w:rPr>
          <w:rFonts w:ascii="Times New Roman" w:hAnsi="Times New Roman"/>
          <w:color w:val="767171"/>
          <w:spacing w:val="20"/>
          <w:sz w:val="28"/>
          <w:szCs w:val="24"/>
        </w:rPr>
      </w:pPr>
    </w:p>
    <w:p w14:paraId="3A7B9D47" w14:textId="40DAEA13" w:rsidR="000079A3" w:rsidRDefault="000079A3" w:rsidP="00867640">
      <w:pPr>
        <w:spacing w:after="0" w:line="240" w:lineRule="auto"/>
        <w:jc w:val="left"/>
        <w:rPr>
          <w:rFonts w:ascii="Times New Roman" w:hAnsi="Times New Roman"/>
          <w:color w:val="767171"/>
          <w:spacing w:val="20"/>
          <w:sz w:val="28"/>
          <w:szCs w:val="24"/>
        </w:rPr>
      </w:pPr>
    </w:p>
    <w:p w14:paraId="2952B8DD" w14:textId="30DDC9C4" w:rsidR="000079A3" w:rsidRDefault="000079A3" w:rsidP="00867640">
      <w:pPr>
        <w:spacing w:after="0" w:line="240" w:lineRule="auto"/>
        <w:jc w:val="left"/>
        <w:rPr>
          <w:rFonts w:ascii="Times New Roman" w:hAnsi="Times New Roman"/>
          <w:color w:val="767171"/>
          <w:spacing w:val="20"/>
          <w:sz w:val="28"/>
          <w:szCs w:val="24"/>
        </w:rPr>
      </w:pPr>
    </w:p>
    <w:p w14:paraId="47922A4C" w14:textId="35B8079E" w:rsidR="000079A3" w:rsidRDefault="000079A3" w:rsidP="00867640">
      <w:pPr>
        <w:spacing w:after="0" w:line="240" w:lineRule="auto"/>
        <w:jc w:val="left"/>
        <w:rPr>
          <w:rFonts w:ascii="Times New Roman" w:hAnsi="Times New Roman"/>
          <w:color w:val="767171"/>
          <w:spacing w:val="20"/>
          <w:sz w:val="28"/>
          <w:szCs w:val="24"/>
        </w:rPr>
      </w:pPr>
    </w:p>
    <w:p w14:paraId="70091143" w14:textId="336FBA22" w:rsidR="000079A3" w:rsidRDefault="000079A3" w:rsidP="00867640">
      <w:pPr>
        <w:spacing w:after="0" w:line="240" w:lineRule="auto"/>
        <w:jc w:val="left"/>
        <w:rPr>
          <w:rFonts w:ascii="Times New Roman" w:hAnsi="Times New Roman"/>
          <w:color w:val="767171"/>
          <w:spacing w:val="20"/>
          <w:sz w:val="28"/>
          <w:szCs w:val="24"/>
        </w:rPr>
      </w:pPr>
    </w:p>
    <w:p w14:paraId="60447D38" w14:textId="6A82B6ED" w:rsidR="000079A3" w:rsidRDefault="000079A3" w:rsidP="00867640">
      <w:pPr>
        <w:spacing w:after="0" w:line="240" w:lineRule="auto"/>
        <w:jc w:val="left"/>
        <w:rPr>
          <w:rFonts w:ascii="Times New Roman" w:hAnsi="Times New Roman"/>
          <w:color w:val="767171"/>
          <w:spacing w:val="20"/>
          <w:sz w:val="28"/>
          <w:szCs w:val="24"/>
        </w:rPr>
      </w:pPr>
    </w:p>
    <w:p w14:paraId="33B08574" w14:textId="32703154" w:rsidR="000079A3" w:rsidRDefault="000079A3" w:rsidP="00867640">
      <w:pPr>
        <w:spacing w:after="0" w:line="240" w:lineRule="auto"/>
        <w:jc w:val="left"/>
        <w:rPr>
          <w:rFonts w:ascii="Times New Roman" w:hAnsi="Times New Roman"/>
          <w:color w:val="767171"/>
          <w:spacing w:val="20"/>
          <w:sz w:val="28"/>
          <w:szCs w:val="24"/>
        </w:rPr>
      </w:pPr>
    </w:p>
    <w:p w14:paraId="152136B0" w14:textId="77777777" w:rsidR="000079A3" w:rsidRDefault="000079A3" w:rsidP="00867640">
      <w:pPr>
        <w:spacing w:after="0" w:line="240" w:lineRule="auto"/>
        <w:jc w:val="left"/>
        <w:rPr>
          <w:rFonts w:ascii="Times New Roman" w:hAnsi="Times New Roman"/>
          <w:color w:val="767171"/>
          <w:spacing w:val="20"/>
          <w:sz w:val="28"/>
          <w:szCs w:val="24"/>
        </w:rPr>
      </w:pPr>
    </w:p>
    <w:p w14:paraId="7C4989D0" w14:textId="77777777" w:rsidR="00867640" w:rsidRDefault="00867640" w:rsidP="00867640">
      <w:pPr>
        <w:pStyle w:val="Ttulo1"/>
      </w:pPr>
    </w:p>
    <w:p w14:paraId="13BC872D" w14:textId="53C48D05" w:rsidR="004302B4" w:rsidRPr="00AA67AE" w:rsidRDefault="004302B4" w:rsidP="00F577E9">
      <w:pPr>
        <w:pStyle w:val="Ttulo1"/>
        <w:numPr>
          <w:ilvl w:val="0"/>
          <w:numId w:val="16"/>
        </w:numPr>
        <w:rPr>
          <w:sz w:val="28"/>
        </w:rPr>
      </w:pPr>
      <w:bookmarkStart w:id="56" w:name="_Toc121401053"/>
      <w:r w:rsidRPr="00AA67AE">
        <w:rPr>
          <w:sz w:val="28"/>
        </w:rPr>
        <w:t>ANEXOS</w:t>
      </w:r>
      <w:bookmarkEnd w:id="55"/>
      <w:bookmarkEnd w:id="56"/>
    </w:p>
    <w:p w14:paraId="3D72AD62" w14:textId="1F36060C" w:rsidR="00765E16" w:rsidRDefault="00765E16" w:rsidP="002D0572">
      <w:pPr>
        <w:tabs>
          <w:tab w:val="left" w:pos="2981"/>
        </w:tabs>
        <w:spacing w:line="360" w:lineRule="auto"/>
        <w:jc w:val="center"/>
        <w:rPr>
          <w:rFonts w:ascii="Times New Roman" w:hAnsi="Times New Roman"/>
          <w:color w:val="767171"/>
          <w:spacing w:val="20"/>
          <w:sz w:val="28"/>
          <w:szCs w:val="24"/>
        </w:rPr>
      </w:pPr>
    </w:p>
    <w:p w14:paraId="7692BC85" w14:textId="180B3C13"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020C5B9B" w14:textId="50460F01"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2ABA899C" w14:textId="19B80E66"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450D2BEE" w14:textId="3361EE43"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4EFE45B9" w14:textId="476DA6F2"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2A8F0944" w14:textId="77777777" w:rsidR="0040036E" w:rsidRDefault="0040036E" w:rsidP="002D0572">
      <w:pPr>
        <w:tabs>
          <w:tab w:val="left" w:pos="2981"/>
        </w:tabs>
        <w:spacing w:line="360" w:lineRule="auto"/>
        <w:jc w:val="center"/>
        <w:rPr>
          <w:rFonts w:ascii="Times New Roman" w:hAnsi="Times New Roman"/>
          <w:color w:val="767171"/>
          <w:spacing w:val="20"/>
          <w:sz w:val="28"/>
          <w:szCs w:val="24"/>
        </w:rPr>
        <w:sectPr w:rsidR="0040036E" w:rsidSect="00AA67AE">
          <w:pgSz w:w="12242" w:h="15842" w:code="1"/>
          <w:pgMar w:top="2160" w:right="1440" w:bottom="2160" w:left="1440" w:header="709" w:footer="118" w:gutter="0"/>
          <w:cols w:space="708"/>
          <w:docGrid w:linePitch="360"/>
        </w:sectPr>
      </w:pPr>
    </w:p>
    <w:tbl>
      <w:tblPr>
        <w:tblW w:w="11866" w:type="dxa"/>
        <w:tblCellMar>
          <w:left w:w="70" w:type="dxa"/>
          <w:right w:w="70" w:type="dxa"/>
        </w:tblCellMar>
        <w:tblLook w:val="04A0" w:firstRow="1" w:lastRow="0" w:firstColumn="1" w:lastColumn="0" w:noHBand="0" w:noVBand="1"/>
      </w:tblPr>
      <w:tblGrid>
        <w:gridCol w:w="1740"/>
        <w:gridCol w:w="2086"/>
        <w:gridCol w:w="1949"/>
        <w:gridCol w:w="1363"/>
        <w:gridCol w:w="1210"/>
        <w:gridCol w:w="1032"/>
        <w:gridCol w:w="1173"/>
        <w:gridCol w:w="1178"/>
        <w:gridCol w:w="146"/>
      </w:tblGrid>
      <w:tr w:rsidR="0040036E" w:rsidRPr="0040036E" w14:paraId="38865F0D" w14:textId="77777777" w:rsidTr="0040036E">
        <w:trPr>
          <w:gridAfter w:val="1"/>
          <w:wAfter w:w="135" w:type="dxa"/>
          <w:trHeight w:val="438"/>
        </w:trPr>
        <w:tc>
          <w:tcPr>
            <w:tcW w:w="11731" w:type="dxa"/>
            <w:gridSpan w:val="8"/>
            <w:tcBorders>
              <w:top w:val="nil"/>
              <w:left w:val="nil"/>
              <w:bottom w:val="single" w:sz="4" w:space="0" w:color="auto"/>
              <w:right w:val="nil"/>
            </w:tcBorders>
            <w:shd w:val="clear" w:color="000000" w:fill="002060"/>
            <w:noWrap/>
            <w:vAlign w:val="center"/>
            <w:hideMark/>
          </w:tcPr>
          <w:p w14:paraId="09A2759B" w14:textId="77777777" w:rsidR="0040036E" w:rsidRPr="0040036E" w:rsidRDefault="0040036E" w:rsidP="0040036E">
            <w:pPr>
              <w:spacing w:after="0" w:line="240" w:lineRule="auto"/>
              <w:jc w:val="center"/>
              <w:rPr>
                <w:rFonts w:ascii="Times New Roman" w:eastAsia="Times New Roman" w:hAnsi="Times New Roman"/>
                <w:b/>
                <w:bCs/>
                <w:color w:val="FFFFFF"/>
                <w:sz w:val="28"/>
                <w:szCs w:val="28"/>
                <w:lang w:eastAsia="es-DO"/>
              </w:rPr>
            </w:pPr>
            <w:r w:rsidRPr="0040036E">
              <w:rPr>
                <w:rFonts w:ascii="Times New Roman" w:eastAsia="Times New Roman" w:hAnsi="Times New Roman"/>
                <w:b/>
                <w:bCs/>
                <w:color w:val="FFFFFF"/>
                <w:sz w:val="28"/>
                <w:szCs w:val="28"/>
                <w:lang w:eastAsia="es-DO"/>
              </w:rPr>
              <w:lastRenderedPageBreak/>
              <w:t>Matriz de Principales Indicadores de POA</w:t>
            </w:r>
          </w:p>
        </w:tc>
      </w:tr>
      <w:tr w:rsidR="0040036E" w:rsidRPr="0040036E" w14:paraId="0EB0DCCA" w14:textId="77777777" w:rsidTr="0040036E">
        <w:trPr>
          <w:gridAfter w:val="1"/>
          <w:wAfter w:w="137" w:type="dxa"/>
          <w:trHeight w:val="726"/>
        </w:trPr>
        <w:tc>
          <w:tcPr>
            <w:tcW w:w="1730"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15F941DA"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Área</w:t>
            </w:r>
          </w:p>
        </w:tc>
        <w:tc>
          <w:tcPr>
            <w:tcW w:w="2086"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166010A7"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Producto</w:t>
            </w:r>
          </w:p>
        </w:tc>
        <w:tc>
          <w:tcPr>
            <w:tcW w:w="1949"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7E6BA2F1"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Indicador</w:t>
            </w:r>
          </w:p>
        </w:tc>
        <w:tc>
          <w:tcPr>
            <w:tcW w:w="1363"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0256F44F"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Frecuencia</w:t>
            </w:r>
          </w:p>
        </w:tc>
        <w:tc>
          <w:tcPr>
            <w:tcW w:w="1220"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5CE73ECF"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Línea Base</w:t>
            </w:r>
          </w:p>
        </w:tc>
        <w:tc>
          <w:tcPr>
            <w:tcW w:w="1032"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2E616950"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Meta</w:t>
            </w:r>
          </w:p>
        </w:tc>
        <w:tc>
          <w:tcPr>
            <w:tcW w:w="1173"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6A11F1EF"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Resultado</w:t>
            </w:r>
          </w:p>
        </w:tc>
        <w:tc>
          <w:tcPr>
            <w:tcW w:w="1176" w:type="dxa"/>
            <w:vMerge w:val="restart"/>
            <w:tcBorders>
              <w:top w:val="nil"/>
              <w:left w:val="single" w:sz="4" w:space="0" w:color="auto"/>
              <w:bottom w:val="single" w:sz="4" w:space="0" w:color="000000"/>
              <w:right w:val="single" w:sz="4" w:space="0" w:color="auto"/>
            </w:tcBorders>
            <w:shd w:val="clear" w:color="000000" w:fill="002060"/>
            <w:vAlign w:val="center"/>
            <w:hideMark/>
          </w:tcPr>
          <w:p w14:paraId="4D7B4FCA"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r w:rsidRPr="0040036E">
              <w:rPr>
                <w:rFonts w:ascii="Times New Roman" w:eastAsia="Times New Roman" w:hAnsi="Times New Roman"/>
                <w:color w:val="FFFFFF"/>
                <w:sz w:val="24"/>
                <w:szCs w:val="24"/>
                <w:lang w:eastAsia="es-DO"/>
              </w:rPr>
              <w:t>Porcentaje de Avance</w:t>
            </w:r>
          </w:p>
        </w:tc>
      </w:tr>
      <w:tr w:rsidR="0040036E" w:rsidRPr="0040036E" w14:paraId="62D5A514" w14:textId="77777777" w:rsidTr="0040036E">
        <w:trPr>
          <w:trHeight w:val="253"/>
        </w:trPr>
        <w:tc>
          <w:tcPr>
            <w:tcW w:w="1730" w:type="dxa"/>
            <w:vMerge/>
            <w:tcBorders>
              <w:top w:val="nil"/>
              <w:left w:val="single" w:sz="4" w:space="0" w:color="auto"/>
              <w:bottom w:val="single" w:sz="4" w:space="0" w:color="000000"/>
              <w:right w:val="single" w:sz="4" w:space="0" w:color="auto"/>
            </w:tcBorders>
            <w:vAlign w:val="center"/>
            <w:hideMark/>
          </w:tcPr>
          <w:p w14:paraId="3212F425"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2086" w:type="dxa"/>
            <w:vMerge/>
            <w:tcBorders>
              <w:top w:val="nil"/>
              <w:left w:val="single" w:sz="4" w:space="0" w:color="auto"/>
              <w:bottom w:val="single" w:sz="4" w:space="0" w:color="000000"/>
              <w:right w:val="single" w:sz="4" w:space="0" w:color="auto"/>
            </w:tcBorders>
            <w:vAlign w:val="center"/>
            <w:hideMark/>
          </w:tcPr>
          <w:p w14:paraId="1C2D0337"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949" w:type="dxa"/>
            <w:vMerge/>
            <w:tcBorders>
              <w:top w:val="nil"/>
              <w:left w:val="single" w:sz="4" w:space="0" w:color="auto"/>
              <w:bottom w:val="single" w:sz="4" w:space="0" w:color="000000"/>
              <w:right w:val="single" w:sz="4" w:space="0" w:color="auto"/>
            </w:tcBorders>
            <w:vAlign w:val="center"/>
            <w:hideMark/>
          </w:tcPr>
          <w:p w14:paraId="05E10B4F"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363" w:type="dxa"/>
            <w:vMerge/>
            <w:tcBorders>
              <w:top w:val="nil"/>
              <w:left w:val="single" w:sz="4" w:space="0" w:color="auto"/>
              <w:bottom w:val="single" w:sz="4" w:space="0" w:color="000000"/>
              <w:right w:val="single" w:sz="4" w:space="0" w:color="auto"/>
            </w:tcBorders>
            <w:vAlign w:val="center"/>
            <w:hideMark/>
          </w:tcPr>
          <w:p w14:paraId="257B7D43"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220" w:type="dxa"/>
            <w:vMerge/>
            <w:tcBorders>
              <w:top w:val="nil"/>
              <w:left w:val="single" w:sz="4" w:space="0" w:color="auto"/>
              <w:bottom w:val="single" w:sz="4" w:space="0" w:color="000000"/>
              <w:right w:val="single" w:sz="4" w:space="0" w:color="auto"/>
            </w:tcBorders>
            <w:vAlign w:val="center"/>
            <w:hideMark/>
          </w:tcPr>
          <w:p w14:paraId="0D814996"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032" w:type="dxa"/>
            <w:vMerge/>
            <w:tcBorders>
              <w:top w:val="nil"/>
              <w:left w:val="single" w:sz="4" w:space="0" w:color="auto"/>
              <w:bottom w:val="single" w:sz="4" w:space="0" w:color="000000"/>
              <w:right w:val="single" w:sz="4" w:space="0" w:color="auto"/>
            </w:tcBorders>
            <w:vAlign w:val="center"/>
            <w:hideMark/>
          </w:tcPr>
          <w:p w14:paraId="33F0B597"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173" w:type="dxa"/>
            <w:vMerge/>
            <w:tcBorders>
              <w:top w:val="nil"/>
              <w:left w:val="single" w:sz="4" w:space="0" w:color="auto"/>
              <w:bottom w:val="single" w:sz="4" w:space="0" w:color="000000"/>
              <w:right w:val="single" w:sz="4" w:space="0" w:color="auto"/>
            </w:tcBorders>
            <w:vAlign w:val="center"/>
            <w:hideMark/>
          </w:tcPr>
          <w:p w14:paraId="3473413D"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176" w:type="dxa"/>
            <w:vMerge/>
            <w:tcBorders>
              <w:top w:val="nil"/>
              <w:left w:val="single" w:sz="4" w:space="0" w:color="auto"/>
              <w:bottom w:val="single" w:sz="4" w:space="0" w:color="000000"/>
              <w:right w:val="single" w:sz="4" w:space="0" w:color="auto"/>
            </w:tcBorders>
            <w:vAlign w:val="center"/>
            <w:hideMark/>
          </w:tcPr>
          <w:p w14:paraId="449AA3C4" w14:textId="77777777" w:rsidR="0040036E" w:rsidRPr="0040036E" w:rsidRDefault="0040036E" w:rsidP="0040036E">
            <w:pPr>
              <w:spacing w:after="0" w:line="240" w:lineRule="auto"/>
              <w:jc w:val="left"/>
              <w:rPr>
                <w:rFonts w:ascii="Times New Roman" w:eastAsia="Times New Roman" w:hAnsi="Times New Roman"/>
                <w:color w:val="FFFFFF"/>
                <w:sz w:val="24"/>
                <w:szCs w:val="24"/>
                <w:lang w:eastAsia="es-DO"/>
              </w:rPr>
            </w:pPr>
          </w:p>
        </w:tc>
        <w:tc>
          <w:tcPr>
            <w:tcW w:w="137" w:type="dxa"/>
            <w:tcBorders>
              <w:top w:val="nil"/>
              <w:left w:val="nil"/>
              <w:bottom w:val="nil"/>
              <w:right w:val="nil"/>
            </w:tcBorders>
            <w:shd w:val="clear" w:color="auto" w:fill="auto"/>
            <w:noWrap/>
            <w:vAlign w:val="bottom"/>
            <w:hideMark/>
          </w:tcPr>
          <w:p w14:paraId="7B89718A" w14:textId="77777777" w:rsidR="0040036E" w:rsidRPr="0040036E" w:rsidRDefault="0040036E" w:rsidP="0040036E">
            <w:pPr>
              <w:spacing w:after="0" w:line="240" w:lineRule="auto"/>
              <w:jc w:val="center"/>
              <w:rPr>
                <w:rFonts w:ascii="Times New Roman" w:eastAsia="Times New Roman" w:hAnsi="Times New Roman"/>
                <w:color w:val="FFFFFF"/>
                <w:sz w:val="24"/>
                <w:szCs w:val="24"/>
                <w:lang w:eastAsia="es-DO"/>
              </w:rPr>
            </w:pPr>
          </w:p>
        </w:tc>
      </w:tr>
      <w:tr w:rsidR="0040036E" w:rsidRPr="0040036E" w14:paraId="4955193D" w14:textId="77777777" w:rsidTr="0040036E">
        <w:trPr>
          <w:trHeight w:val="1579"/>
        </w:trPr>
        <w:tc>
          <w:tcPr>
            <w:tcW w:w="1730" w:type="dxa"/>
            <w:tcBorders>
              <w:top w:val="nil"/>
              <w:left w:val="single" w:sz="4" w:space="0" w:color="auto"/>
              <w:bottom w:val="single" w:sz="4" w:space="0" w:color="auto"/>
              <w:right w:val="single" w:sz="4" w:space="0" w:color="auto"/>
            </w:tcBorders>
            <w:shd w:val="clear" w:color="000000" w:fill="FFFFFF"/>
            <w:vAlign w:val="center"/>
            <w:hideMark/>
          </w:tcPr>
          <w:p w14:paraId="392AEA79" w14:textId="474BCD98"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Dirección de Tecnología de la Información y Comunicaciones</w:t>
            </w:r>
          </w:p>
        </w:tc>
        <w:tc>
          <w:tcPr>
            <w:tcW w:w="2086" w:type="dxa"/>
            <w:tcBorders>
              <w:top w:val="nil"/>
              <w:left w:val="nil"/>
              <w:bottom w:val="single" w:sz="4" w:space="0" w:color="auto"/>
              <w:right w:val="single" w:sz="4" w:space="0" w:color="auto"/>
            </w:tcBorders>
            <w:shd w:val="clear" w:color="000000" w:fill="FFFFFF"/>
            <w:vAlign w:val="center"/>
            <w:hideMark/>
          </w:tcPr>
          <w:p w14:paraId="3E72079D"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Entes y órganos procesando sus nóminas a través del Sistema de Administración de Servidores Públicos (SASP)</w:t>
            </w:r>
          </w:p>
        </w:tc>
        <w:tc>
          <w:tcPr>
            <w:tcW w:w="1949" w:type="dxa"/>
            <w:tcBorders>
              <w:top w:val="nil"/>
              <w:left w:val="nil"/>
              <w:bottom w:val="single" w:sz="4" w:space="0" w:color="auto"/>
              <w:right w:val="single" w:sz="4" w:space="0" w:color="auto"/>
            </w:tcBorders>
            <w:shd w:val="clear" w:color="000000" w:fill="FFFFFF"/>
            <w:vAlign w:val="center"/>
            <w:hideMark/>
          </w:tcPr>
          <w:p w14:paraId="379ADBD7"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Entes y Órganos procesando sus nóminas a tiempo a través del SASP</w:t>
            </w:r>
          </w:p>
        </w:tc>
        <w:tc>
          <w:tcPr>
            <w:tcW w:w="1363" w:type="dxa"/>
            <w:tcBorders>
              <w:top w:val="nil"/>
              <w:left w:val="nil"/>
              <w:bottom w:val="single" w:sz="4" w:space="0" w:color="auto"/>
              <w:right w:val="single" w:sz="4" w:space="0" w:color="auto"/>
            </w:tcBorders>
            <w:shd w:val="clear" w:color="000000" w:fill="FFFFFF"/>
            <w:vAlign w:val="center"/>
            <w:hideMark/>
          </w:tcPr>
          <w:p w14:paraId="4AF09DB9"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Trimestral </w:t>
            </w:r>
          </w:p>
        </w:tc>
        <w:tc>
          <w:tcPr>
            <w:tcW w:w="1220" w:type="dxa"/>
            <w:tcBorders>
              <w:top w:val="nil"/>
              <w:left w:val="nil"/>
              <w:bottom w:val="single" w:sz="4" w:space="0" w:color="auto"/>
              <w:right w:val="single" w:sz="4" w:space="0" w:color="auto"/>
            </w:tcBorders>
            <w:shd w:val="clear" w:color="000000" w:fill="FFFFFF"/>
            <w:vAlign w:val="center"/>
            <w:hideMark/>
          </w:tcPr>
          <w:p w14:paraId="0BDF9B27"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90%</w:t>
            </w:r>
          </w:p>
        </w:tc>
        <w:tc>
          <w:tcPr>
            <w:tcW w:w="1032" w:type="dxa"/>
            <w:tcBorders>
              <w:top w:val="nil"/>
              <w:left w:val="nil"/>
              <w:bottom w:val="single" w:sz="4" w:space="0" w:color="auto"/>
              <w:right w:val="single" w:sz="4" w:space="0" w:color="auto"/>
            </w:tcBorders>
            <w:shd w:val="clear" w:color="000000" w:fill="FFFFFF"/>
            <w:vAlign w:val="center"/>
            <w:hideMark/>
          </w:tcPr>
          <w:p w14:paraId="1C4FCB96"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95%</w:t>
            </w:r>
          </w:p>
        </w:tc>
        <w:tc>
          <w:tcPr>
            <w:tcW w:w="1173" w:type="dxa"/>
            <w:tcBorders>
              <w:top w:val="nil"/>
              <w:left w:val="nil"/>
              <w:bottom w:val="single" w:sz="4" w:space="0" w:color="auto"/>
              <w:right w:val="single" w:sz="4" w:space="0" w:color="auto"/>
            </w:tcBorders>
            <w:shd w:val="clear" w:color="000000" w:fill="FFFFFF"/>
            <w:vAlign w:val="center"/>
            <w:hideMark/>
          </w:tcPr>
          <w:p w14:paraId="3C41F79C"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100%</w:t>
            </w:r>
          </w:p>
        </w:tc>
        <w:tc>
          <w:tcPr>
            <w:tcW w:w="1176" w:type="dxa"/>
            <w:tcBorders>
              <w:top w:val="nil"/>
              <w:left w:val="nil"/>
              <w:bottom w:val="single" w:sz="4" w:space="0" w:color="auto"/>
              <w:right w:val="single" w:sz="4" w:space="0" w:color="auto"/>
            </w:tcBorders>
            <w:shd w:val="clear" w:color="000000" w:fill="FFFFFF"/>
            <w:vAlign w:val="center"/>
            <w:hideMark/>
          </w:tcPr>
          <w:p w14:paraId="49C4E567"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105%</w:t>
            </w:r>
          </w:p>
        </w:tc>
        <w:tc>
          <w:tcPr>
            <w:tcW w:w="137" w:type="dxa"/>
            <w:vAlign w:val="center"/>
            <w:hideMark/>
          </w:tcPr>
          <w:p w14:paraId="21A17012" w14:textId="77777777" w:rsidR="0040036E" w:rsidRPr="0040036E" w:rsidRDefault="0040036E" w:rsidP="0040036E">
            <w:pPr>
              <w:spacing w:after="0" w:line="240" w:lineRule="auto"/>
              <w:jc w:val="left"/>
              <w:rPr>
                <w:rFonts w:ascii="Times New Roman" w:eastAsia="Times New Roman" w:hAnsi="Times New Roman"/>
                <w:color w:val="auto"/>
                <w:sz w:val="20"/>
                <w:szCs w:val="20"/>
                <w:lang w:eastAsia="es-DO"/>
              </w:rPr>
            </w:pPr>
          </w:p>
        </w:tc>
      </w:tr>
      <w:tr w:rsidR="0040036E" w:rsidRPr="0040036E" w14:paraId="3F0FE91D" w14:textId="77777777" w:rsidTr="0040036E">
        <w:trPr>
          <w:trHeight w:val="1302"/>
        </w:trPr>
        <w:tc>
          <w:tcPr>
            <w:tcW w:w="1730" w:type="dxa"/>
            <w:tcBorders>
              <w:top w:val="nil"/>
              <w:left w:val="single" w:sz="4" w:space="0" w:color="auto"/>
              <w:bottom w:val="single" w:sz="4" w:space="0" w:color="auto"/>
              <w:right w:val="single" w:sz="4" w:space="0" w:color="auto"/>
            </w:tcBorders>
            <w:shd w:val="clear" w:color="000000" w:fill="FFFFFF"/>
            <w:vAlign w:val="center"/>
            <w:hideMark/>
          </w:tcPr>
          <w:p w14:paraId="60B60390" w14:textId="5919C063"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Dirección de Desarrollo Organizacional y Remuneraciones</w:t>
            </w:r>
          </w:p>
        </w:tc>
        <w:tc>
          <w:tcPr>
            <w:tcW w:w="2086" w:type="dxa"/>
            <w:tcBorders>
              <w:top w:val="nil"/>
              <w:left w:val="nil"/>
              <w:bottom w:val="single" w:sz="4" w:space="0" w:color="auto"/>
              <w:right w:val="single" w:sz="4" w:space="0" w:color="auto"/>
            </w:tcBorders>
            <w:shd w:val="clear" w:color="000000" w:fill="FFFFFF"/>
            <w:vAlign w:val="center"/>
            <w:hideMark/>
          </w:tcPr>
          <w:p w14:paraId="41B39350"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Instituciones públicas con estructuras organizativas aprobadas</w:t>
            </w:r>
          </w:p>
        </w:tc>
        <w:tc>
          <w:tcPr>
            <w:tcW w:w="1949" w:type="dxa"/>
            <w:tcBorders>
              <w:top w:val="nil"/>
              <w:left w:val="nil"/>
              <w:bottom w:val="single" w:sz="4" w:space="0" w:color="auto"/>
              <w:right w:val="single" w:sz="4" w:space="0" w:color="auto"/>
            </w:tcBorders>
            <w:shd w:val="clear" w:color="000000" w:fill="FFFFFF"/>
            <w:vAlign w:val="center"/>
            <w:hideMark/>
          </w:tcPr>
          <w:p w14:paraId="21274266"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instituciones con estructuras organizativas aprobadas</w:t>
            </w:r>
          </w:p>
        </w:tc>
        <w:tc>
          <w:tcPr>
            <w:tcW w:w="1363" w:type="dxa"/>
            <w:tcBorders>
              <w:top w:val="single" w:sz="4" w:space="0" w:color="auto"/>
              <w:left w:val="nil"/>
              <w:bottom w:val="single" w:sz="4" w:space="0" w:color="auto"/>
              <w:right w:val="single" w:sz="4" w:space="0" w:color="auto"/>
            </w:tcBorders>
            <w:shd w:val="clear" w:color="000000" w:fill="FFFFFF"/>
            <w:vAlign w:val="center"/>
            <w:hideMark/>
          </w:tcPr>
          <w:p w14:paraId="7A2B10D4"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Trimestral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14:paraId="613183AF" w14:textId="129E176E"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Pr>
                <w:rFonts w:ascii="Times New Roman" w:eastAsia="Times New Roman" w:hAnsi="Times New Roman"/>
                <w:color w:val="757171"/>
                <w:sz w:val="24"/>
                <w:szCs w:val="24"/>
                <w:lang w:eastAsia="es-DO"/>
              </w:rPr>
              <w:t>40</w:t>
            </w:r>
          </w:p>
        </w:tc>
        <w:tc>
          <w:tcPr>
            <w:tcW w:w="1032" w:type="dxa"/>
            <w:tcBorders>
              <w:top w:val="single" w:sz="4" w:space="0" w:color="auto"/>
              <w:left w:val="nil"/>
              <w:bottom w:val="single" w:sz="4" w:space="0" w:color="auto"/>
              <w:right w:val="single" w:sz="4" w:space="0" w:color="auto"/>
            </w:tcBorders>
            <w:shd w:val="clear" w:color="000000" w:fill="FFFFFF"/>
            <w:vAlign w:val="center"/>
            <w:hideMark/>
          </w:tcPr>
          <w:p w14:paraId="4395B55A"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67</w:t>
            </w:r>
          </w:p>
        </w:tc>
        <w:tc>
          <w:tcPr>
            <w:tcW w:w="1173" w:type="dxa"/>
            <w:tcBorders>
              <w:top w:val="single" w:sz="4" w:space="0" w:color="auto"/>
              <w:left w:val="nil"/>
              <w:bottom w:val="single" w:sz="4" w:space="0" w:color="auto"/>
              <w:right w:val="single" w:sz="4" w:space="0" w:color="auto"/>
            </w:tcBorders>
            <w:shd w:val="clear" w:color="000000" w:fill="FFFFFF"/>
            <w:vAlign w:val="center"/>
            <w:hideMark/>
          </w:tcPr>
          <w:p w14:paraId="615B234C"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60</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14:paraId="00660024"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90%</w:t>
            </w:r>
          </w:p>
        </w:tc>
        <w:tc>
          <w:tcPr>
            <w:tcW w:w="137" w:type="dxa"/>
            <w:vAlign w:val="center"/>
            <w:hideMark/>
          </w:tcPr>
          <w:p w14:paraId="64201D46" w14:textId="77777777" w:rsidR="0040036E" w:rsidRPr="0040036E" w:rsidRDefault="0040036E" w:rsidP="0040036E">
            <w:pPr>
              <w:spacing w:after="0" w:line="240" w:lineRule="auto"/>
              <w:jc w:val="left"/>
              <w:rPr>
                <w:rFonts w:ascii="Times New Roman" w:eastAsia="Times New Roman" w:hAnsi="Times New Roman"/>
                <w:color w:val="auto"/>
                <w:sz w:val="20"/>
                <w:szCs w:val="20"/>
                <w:lang w:eastAsia="es-DO"/>
              </w:rPr>
            </w:pPr>
          </w:p>
        </w:tc>
      </w:tr>
      <w:tr w:rsidR="0040036E" w:rsidRPr="0040036E" w14:paraId="3E842824" w14:textId="77777777" w:rsidTr="0040036E">
        <w:trPr>
          <w:trHeight w:val="1406"/>
        </w:trPr>
        <w:tc>
          <w:tcPr>
            <w:tcW w:w="1730" w:type="dxa"/>
            <w:tcBorders>
              <w:top w:val="nil"/>
              <w:left w:val="single" w:sz="4" w:space="0" w:color="auto"/>
              <w:bottom w:val="single" w:sz="4" w:space="0" w:color="auto"/>
              <w:right w:val="single" w:sz="4" w:space="0" w:color="auto"/>
            </w:tcBorders>
            <w:shd w:val="clear" w:color="000000" w:fill="FFFFFF"/>
            <w:vAlign w:val="center"/>
            <w:hideMark/>
          </w:tcPr>
          <w:p w14:paraId="606EC7DD"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Dirección de Sistemas de Carrera</w:t>
            </w:r>
          </w:p>
        </w:tc>
        <w:tc>
          <w:tcPr>
            <w:tcW w:w="2086" w:type="dxa"/>
            <w:tcBorders>
              <w:top w:val="nil"/>
              <w:left w:val="nil"/>
              <w:bottom w:val="single" w:sz="4" w:space="0" w:color="auto"/>
              <w:right w:val="single" w:sz="4" w:space="0" w:color="auto"/>
            </w:tcBorders>
            <w:shd w:val="clear" w:color="000000" w:fill="FFFFFF"/>
            <w:vAlign w:val="center"/>
            <w:hideMark/>
          </w:tcPr>
          <w:p w14:paraId="14F64A52"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Servidores Públicos incorporados al Sistema de Carrera a través de Concursos Públicos</w:t>
            </w:r>
          </w:p>
        </w:tc>
        <w:tc>
          <w:tcPr>
            <w:tcW w:w="1949" w:type="dxa"/>
            <w:tcBorders>
              <w:top w:val="nil"/>
              <w:left w:val="nil"/>
              <w:bottom w:val="single" w:sz="4" w:space="0" w:color="auto"/>
              <w:right w:val="single" w:sz="4" w:space="0" w:color="auto"/>
            </w:tcBorders>
            <w:shd w:val="clear" w:color="000000" w:fill="FFFFFF"/>
            <w:vAlign w:val="center"/>
            <w:hideMark/>
          </w:tcPr>
          <w:p w14:paraId="478DE7E2"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Servidores Públicos incorporados al Sistema de Carrera Administrativa General</w:t>
            </w:r>
          </w:p>
        </w:tc>
        <w:tc>
          <w:tcPr>
            <w:tcW w:w="1363" w:type="dxa"/>
            <w:tcBorders>
              <w:top w:val="single" w:sz="4" w:space="0" w:color="auto"/>
              <w:left w:val="nil"/>
              <w:bottom w:val="nil"/>
              <w:right w:val="single" w:sz="4" w:space="0" w:color="auto"/>
            </w:tcBorders>
            <w:shd w:val="clear" w:color="000000" w:fill="FFFFFF"/>
            <w:vAlign w:val="center"/>
            <w:hideMark/>
          </w:tcPr>
          <w:p w14:paraId="2A059681"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Trimestral </w:t>
            </w:r>
          </w:p>
        </w:tc>
        <w:tc>
          <w:tcPr>
            <w:tcW w:w="1220" w:type="dxa"/>
            <w:tcBorders>
              <w:top w:val="single" w:sz="4" w:space="0" w:color="auto"/>
              <w:left w:val="nil"/>
              <w:bottom w:val="nil"/>
              <w:right w:val="single" w:sz="4" w:space="0" w:color="auto"/>
            </w:tcBorders>
            <w:shd w:val="clear" w:color="000000" w:fill="FFFFFF"/>
            <w:vAlign w:val="center"/>
            <w:hideMark/>
          </w:tcPr>
          <w:p w14:paraId="336B9EB1"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200</w:t>
            </w:r>
          </w:p>
        </w:tc>
        <w:tc>
          <w:tcPr>
            <w:tcW w:w="1032" w:type="dxa"/>
            <w:tcBorders>
              <w:top w:val="single" w:sz="4" w:space="0" w:color="auto"/>
              <w:left w:val="nil"/>
              <w:bottom w:val="nil"/>
              <w:right w:val="single" w:sz="4" w:space="0" w:color="auto"/>
            </w:tcBorders>
            <w:shd w:val="clear" w:color="000000" w:fill="FFFFFF"/>
            <w:vAlign w:val="center"/>
            <w:hideMark/>
          </w:tcPr>
          <w:p w14:paraId="42B3BF3F"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304</w:t>
            </w:r>
          </w:p>
        </w:tc>
        <w:tc>
          <w:tcPr>
            <w:tcW w:w="1173" w:type="dxa"/>
            <w:tcBorders>
              <w:top w:val="single" w:sz="4" w:space="0" w:color="auto"/>
              <w:left w:val="nil"/>
              <w:bottom w:val="nil"/>
              <w:right w:val="single" w:sz="4" w:space="0" w:color="auto"/>
            </w:tcBorders>
            <w:shd w:val="clear" w:color="000000" w:fill="FFFFFF"/>
            <w:vAlign w:val="center"/>
            <w:hideMark/>
          </w:tcPr>
          <w:p w14:paraId="04BCB0A7"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396</w:t>
            </w:r>
          </w:p>
        </w:tc>
        <w:tc>
          <w:tcPr>
            <w:tcW w:w="1176" w:type="dxa"/>
            <w:tcBorders>
              <w:top w:val="single" w:sz="4" w:space="0" w:color="auto"/>
              <w:left w:val="nil"/>
              <w:bottom w:val="nil"/>
              <w:right w:val="single" w:sz="4" w:space="0" w:color="auto"/>
            </w:tcBorders>
            <w:shd w:val="clear" w:color="000000" w:fill="FFFFFF"/>
            <w:vAlign w:val="center"/>
            <w:hideMark/>
          </w:tcPr>
          <w:p w14:paraId="55D1A533"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130%</w:t>
            </w:r>
          </w:p>
        </w:tc>
        <w:tc>
          <w:tcPr>
            <w:tcW w:w="137" w:type="dxa"/>
            <w:vAlign w:val="center"/>
            <w:hideMark/>
          </w:tcPr>
          <w:p w14:paraId="66BB67A6" w14:textId="77777777" w:rsidR="0040036E" w:rsidRPr="0040036E" w:rsidRDefault="0040036E" w:rsidP="0040036E">
            <w:pPr>
              <w:spacing w:after="0" w:line="240" w:lineRule="auto"/>
              <w:jc w:val="left"/>
              <w:rPr>
                <w:rFonts w:ascii="Times New Roman" w:eastAsia="Times New Roman" w:hAnsi="Times New Roman"/>
                <w:color w:val="auto"/>
                <w:sz w:val="20"/>
                <w:szCs w:val="20"/>
                <w:lang w:eastAsia="es-DO"/>
              </w:rPr>
            </w:pPr>
          </w:p>
        </w:tc>
      </w:tr>
      <w:tr w:rsidR="0040036E" w:rsidRPr="0040036E" w14:paraId="5C26522F" w14:textId="77777777" w:rsidTr="0040036E">
        <w:trPr>
          <w:trHeight w:val="1383"/>
        </w:trPr>
        <w:tc>
          <w:tcPr>
            <w:tcW w:w="1730" w:type="dxa"/>
            <w:tcBorders>
              <w:top w:val="nil"/>
              <w:left w:val="single" w:sz="4" w:space="0" w:color="auto"/>
              <w:bottom w:val="single" w:sz="4" w:space="0" w:color="auto"/>
              <w:right w:val="single" w:sz="4" w:space="0" w:color="auto"/>
            </w:tcBorders>
            <w:shd w:val="clear" w:color="000000" w:fill="FFFFFF"/>
            <w:vAlign w:val="center"/>
            <w:hideMark/>
          </w:tcPr>
          <w:p w14:paraId="6F04C8F0"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Dirección de Mejora Regulatoria y de los Servicios Públicos</w:t>
            </w:r>
          </w:p>
        </w:tc>
        <w:tc>
          <w:tcPr>
            <w:tcW w:w="2086" w:type="dxa"/>
            <w:tcBorders>
              <w:top w:val="nil"/>
              <w:left w:val="nil"/>
              <w:bottom w:val="single" w:sz="4" w:space="0" w:color="auto"/>
              <w:right w:val="single" w:sz="4" w:space="0" w:color="auto"/>
            </w:tcBorders>
            <w:shd w:val="clear" w:color="000000" w:fill="FFFFFF"/>
            <w:vAlign w:val="center"/>
            <w:hideMark/>
          </w:tcPr>
          <w:p w14:paraId="259D938E"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Asistencia técnica en simplificación de trámites</w:t>
            </w:r>
          </w:p>
        </w:tc>
        <w:tc>
          <w:tcPr>
            <w:tcW w:w="1949" w:type="dxa"/>
            <w:tcBorders>
              <w:top w:val="nil"/>
              <w:left w:val="nil"/>
              <w:bottom w:val="single" w:sz="4" w:space="0" w:color="auto"/>
              <w:right w:val="single" w:sz="4" w:space="0" w:color="auto"/>
            </w:tcBorders>
            <w:shd w:val="clear" w:color="000000" w:fill="FFFFFF"/>
            <w:vAlign w:val="center"/>
            <w:hideMark/>
          </w:tcPr>
          <w:p w14:paraId="29326583" w14:textId="77777777" w:rsidR="0040036E" w:rsidRPr="0040036E" w:rsidRDefault="0040036E" w:rsidP="0040036E">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asistencias de trámites simplificados en las instituciones públicas</w:t>
            </w:r>
          </w:p>
        </w:tc>
        <w:tc>
          <w:tcPr>
            <w:tcW w:w="1363" w:type="dxa"/>
            <w:tcBorders>
              <w:top w:val="single" w:sz="4" w:space="0" w:color="auto"/>
              <w:left w:val="nil"/>
              <w:bottom w:val="single" w:sz="4" w:space="0" w:color="auto"/>
              <w:right w:val="single" w:sz="4" w:space="0" w:color="auto"/>
            </w:tcBorders>
            <w:shd w:val="clear" w:color="000000" w:fill="FFFFFF"/>
            <w:vAlign w:val="center"/>
            <w:hideMark/>
          </w:tcPr>
          <w:p w14:paraId="0D6D0B8A"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Trimestral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14:paraId="2B606269"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0</w:t>
            </w:r>
          </w:p>
        </w:tc>
        <w:tc>
          <w:tcPr>
            <w:tcW w:w="1032" w:type="dxa"/>
            <w:tcBorders>
              <w:top w:val="single" w:sz="4" w:space="0" w:color="auto"/>
              <w:left w:val="nil"/>
              <w:bottom w:val="single" w:sz="4" w:space="0" w:color="auto"/>
              <w:right w:val="single" w:sz="4" w:space="0" w:color="auto"/>
            </w:tcBorders>
            <w:shd w:val="clear" w:color="000000" w:fill="FFFFFF"/>
            <w:vAlign w:val="center"/>
            <w:hideMark/>
          </w:tcPr>
          <w:p w14:paraId="2BAC0F3E"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100%</w:t>
            </w:r>
          </w:p>
        </w:tc>
        <w:tc>
          <w:tcPr>
            <w:tcW w:w="1173" w:type="dxa"/>
            <w:tcBorders>
              <w:top w:val="single" w:sz="4" w:space="0" w:color="auto"/>
              <w:left w:val="nil"/>
              <w:bottom w:val="single" w:sz="4" w:space="0" w:color="auto"/>
              <w:right w:val="single" w:sz="4" w:space="0" w:color="auto"/>
            </w:tcBorders>
            <w:shd w:val="clear" w:color="000000" w:fill="FFFFFF"/>
            <w:vAlign w:val="center"/>
            <w:hideMark/>
          </w:tcPr>
          <w:p w14:paraId="02D180BD"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1</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14:paraId="3A448384" w14:textId="77777777" w:rsidR="0040036E" w:rsidRPr="0040036E" w:rsidRDefault="0040036E"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100%</w:t>
            </w:r>
          </w:p>
        </w:tc>
        <w:tc>
          <w:tcPr>
            <w:tcW w:w="137" w:type="dxa"/>
            <w:vAlign w:val="center"/>
            <w:hideMark/>
          </w:tcPr>
          <w:p w14:paraId="717622EA" w14:textId="77777777" w:rsidR="0040036E" w:rsidRPr="0040036E" w:rsidRDefault="0040036E" w:rsidP="0040036E">
            <w:pPr>
              <w:spacing w:after="0" w:line="240" w:lineRule="auto"/>
              <w:jc w:val="left"/>
              <w:rPr>
                <w:rFonts w:ascii="Times New Roman" w:eastAsia="Times New Roman" w:hAnsi="Times New Roman"/>
                <w:color w:val="auto"/>
                <w:sz w:val="20"/>
                <w:szCs w:val="20"/>
                <w:lang w:eastAsia="es-DO"/>
              </w:rPr>
            </w:pPr>
          </w:p>
        </w:tc>
      </w:tr>
    </w:tbl>
    <w:p w14:paraId="0665DFC6" w14:textId="77777777" w:rsidR="00EE5779" w:rsidRDefault="00EE5779" w:rsidP="002D0572">
      <w:pPr>
        <w:tabs>
          <w:tab w:val="left" w:pos="2981"/>
        </w:tabs>
        <w:spacing w:line="360" w:lineRule="auto"/>
        <w:jc w:val="center"/>
        <w:rPr>
          <w:rFonts w:ascii="Times New Roman" w:hAnsi="Times New Roman"/>
          <w:color w:val="767171"/>
          <w:spacing w:val="20"/>
          <w:sz w:val="28"/>
          <w:szCs w:val="24"/>
        </w:rPr>
        <w:sectPr w:rsidR="00EE5779" w:rsidSect="0040036E">
          <w:pgSz w:w="15842" w:h="12242" w:orient="landscape" w:code="1"/>
          <w:pgMar w:top="1440" w:right="2160" w:bottom="1440" w:left="2160" w:header="709" w:footer="118" w:gutter="0"/>
          <w:cols w:space="708"/>
          <w:docGrid w:linePitch="360"/>
        </w:sectPr>
      </w:pPr>
    </w:p>
    <w:tbl>
      <w:tblPr>
        <w:tblStyle w:val="Tablaconcuadrcula4-nfasis1"/>
        <w:tblpPr w:leftFromText="141" w:rightFromText="141" w:vertAnchor="text" w:horzAnchor="margin" w:tblpX="-289" w:tblpY="270"/>
        <w:tblW w:w="5231" w:type="pct"/>
        <w:tblLayout w:type="fixed"/>
        <w:tblLook w:val="04A0" w:firstRow="1" w:lastRow="0" w:firstColumn="1" w:lastColumn="0" w:noHBand="0" w:noVBand="1"/>
      </w:tblPr>
      <w:tblGrid>
        <w:gridCol w:w="2109"/>
        <w:gridCol w:w="1385"/>
        <w:gridCol w:w="1436"/>
        <w:gridCol w:w="1392"/>
        <w:gridCol w:w="1371"/>
        <w:gridCol w:w="1385"/>
        <w:gridCol w:w="1530"/>
        <w:gridCol w:w="1436"/>
      </w:tblGrid>
      <w:tr w:rsidR="00556FD5" w:rsidRPr="00E51029" w14:paraId="13B677AA" w14:textId="77777777" w:rsidTr="00556FD5">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002060"/>
            <w:noWrap/>
            <w:vAlign w:val="center"/>
            <w:hideMark/>
          </w:tcPr>
          <w:p w14:paraId="7380151A" w14:textId="77777777" w:rsidR="00556FD5" w:rsidRPr="00556FD5" w:rsidRDefault="00556FD5" w:rsidP="00475CF1">
            <w:pPr>
              <w:jc w:val="center"/>
              <w:rPr>
                <w:rFonts w:ascii="Times New Roman" w:eastAsia="Times New Roman" w:hAnsi="Times New Roman" w:cs="Times New Roman"/>
                <w:color w:val="FFFFFF" w:themeColor="background1"/>
                <w:sz w:val="20"/>
                <w:szCs w:val="28"/>
                <w:lang w:eastAsia="es-419"/>
              </w:rPr>
            </w:pPr>
            <w:r w:rsidRPr="00556FD5">
              <w:rPr>
                <w:rFonts w:ascii="Times New Roman" w:eastAsia="Times New Roman" w:hAnsi="Times New Roman" w:cs="Times New Roman"/>
                <w:color w:val="FFFFFF" w:themeColor="background1"/>
                <w:sz w:val="28"/>
                <w:szCs w:val="28"/>
                <w:lang w:eastAsia="es-419"/>
              </w:rPr>
              <w:lastRenderedPageBreak/>
              <w:t>MATRIZ DE LOGROS RELEVANTES 2023</w:t>
            </w:r>
          </w:p>
        </w:tc>
      </w:tr>
      <w:tr w:rsidR="00556FD5" w:rsidRPr="00E51029" w14:paraId="7E77CA71" w14:textId="77777777" w:rsidTr="00556FD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876" w:type="pct"/>
            <w:shd w:val="clear" w:color="auto" w:fill="002060"/>
            <w:noWrap/>
            <w:vAlign w:val="center"/>
            <w:hideMark/>
          </w:tcPr>
          <w:p w14:paraId="5A1979EA" w14:textId="77777777" w:rsidR="00556FD5" w:rsidRPr="00556FD5" w:rsidRDefault="00556FD5" w:rsidP="00475CF1">
            <w:pPr>
              <w:jc w:val="center"/>
              <w:rPr>
                <w:rFonts w:ascii="Times New Roman" w:eastAsia="Times New Roman" w:hAnsi="Times New Roman" w:cs="Times New Roman"/>
                <w:color w:val="FFFFFF" w:themeColor="background1"/>
                <w:sz w:val="20"/>
                <w:szCs w:val="14"/>
                <w:lang w:eastAsia="es-419"/>
              </w:rPr>
            </w:pPr>
            <w:r w:rsidRPr="00556FD5">
              <w:rPr>
                <w:rFonts w:ascii="Times New Roman" w:eastAsia="Times New Roman" w:hAnsi="Times New Roman" w:cs="Times New Roman"/>
                <w:color w:val="FFFFFF" w:themeColor="background1"/>
                <w:sz w:val="20"/>
                <w:szCs w:val="14"/>
                <w:lang w:eastAsia="es-419"/>
              </w:rPr>
              <w:t xml:space="preserve">Producto </w:t>
            </w:r>
            <w:r w:rsidRPr="00556FD5">
              <w:rPr>
                <w:rFonts w:ascii="Times New Roman" w:eastAsia="Times New Roman" w:hAnsi="Times New Roman" w:cs="Times New Roman"/>
                <w:bCs w:val="0"/>
                <w:color w:val="FFFFFF" w:themeColor="background1"/>
                <w:sz w:val="20"/>
                <w:szCs w:val="14"/>
                <w:lang w:eastAsia="es-419"/>
              </w:rPr>
              <w:t>/ servicio</w:t>
            </w:r>
          </w:p>
        </w:tc>
        <w:tc>
          <w:tcPr>
            <w:tcW w:w="575" w:type="pct"/>
            <w:shd w:val="clear" w:color="auto" w:fill="002060"/>
            <w:noWrap/>
            <w:vAlign w:val="center"/>
            <w:hideMark/>
          </w:tcPr>
          <w:p w14:paraId="1E66F8F3"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Enero</w:t>
            </w:r>
          </w:p>
        </w:tc>
        <w:tc>
          <w:tcPr>
            <w:tcW w:w="596" w:type="pct"/>
            <w:shd w:val="clear" w:color="auto" w:fill="002060"/>
            <w:noWrap/>
            <w:vAlign w:val="center"/>
            <w:hideMark/>
          </w:tcPr>
          <w:p w14:paraId="6F694E2D"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Febrero</w:t>
            </w:r>
          </w:p>
        </w:tc>
        <w:tc>
          <w:tcPr>
            <w:tcW w:w="578" w:type="pct"/>
            <w:shd w:val="clear" w:color="auto" w:fill="002060"/>
            <w:noWrap/>
            <w:vAlign w:val="center"/>
            <w:hideMark/>
          </w:tcPr>
          <w:p w14:paraId="35E914A0"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Marzo</w:t>
            </w:r>
          </w:p>
        </w:tc>
        <w:tc>
          <w:tcPr>
            <w:tcW w:w="569" w:type="pct"/>
            <w:shd w:val="clear" w:color="auto" w:fill="002060"/>
            <w:noWrap/>
            <w:vAlign w:val="center"/>
            <w:hideMark/>
          </w:tcPr>
          <w:p w14:paraId="49C916C4"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Abril</w:t>
            </w:r>
          </w:p>
        </w:tc>
        <w:tc>
          <w:tcPr>
            <w:tcW w:w="575" w:type="pct"/>
            <w:shd w:val="clear" w:color="auto" w:fill="002060"/>
            <w:noWrap/>
            <w:vAlign w:val="center"/>
            <w:hideMark/>
          </w:tcPr>
          <w:p w14:paraId="427B3279"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Mayo</w:t>
            </w:r>
          </w:p>
        </w:tc>
        <w:tc>
          <w:tcPr>
            <w:tcW w:w="635" w:type="pct"/>
            <w:shd w:val="clear" w:color="auto" w:fill="002060"/>
            <w:noWrap/>
            <w:vAlign w:val="center"/>
            <w:hideMark/>
          </w:tcPr>
          <w:p w14:paraId="0B4C1A8F"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Junio</w:t>
            </w:r>
          </w:p>
        </w:tc>
        <w:tc>
          <w:tcPr>
            <w:tcW w:w="595" w:type="pct"/>
            <w:shd w:val="clear" w:color="auto" w:fill="002060"/>
            <w:vAlign w:val="center"/>
            <w:hideMark/>
          </w:tcPr>
          <w:p w14:paraId="01A3A82F"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Total 1er semestre 2023</w:t>
            </w:r>
          </w:p>
        </w:tc>
      </w:tr>
      <w:tr w:rsidR="00E94E0C" w:rsidRPr="00E51029" w14:paraId="53608E67" w14:textId="77777777" w:rsidTr="00E94E0C">
        <w:trPr>
          <w:trHeight w:val="398"/>
        </w:trPr>
        <w:tc>
          <w:tcPr>
            <w:cnfStyle w:val="001000000000" w:firstRow="0" w:lastRow="0" w:firstColumn="1" w:lastColumn="0" w:oddVBand="0" w:evenVBand="0" w:oddHBand="0" w:evenHBand="0" w:firstRowFirstColumn="0" w:firstRowLastColumn="0" w:lastRowFirstColumn="0" w:lastRowLastColumn="0"/>
            <w:tcW w:w="876" w:type="pct"/>
            <w:shd w:val="clear" w:color="auto" w:fill="FFFFFF" w:themeFill="background1"/>
            <w:vAlign w:val="center"/>
            <w:hideMark/>
          </w:tcPr>
          <w:p w14:paraId="549E5A2B" w14:textId="77777777" w:rsidR="00556FD5" w:rsidRPr="00556FD5" w:rsidRDefault="00556FD5" w:rsidP="00556FD5">
            <w:pPr>
              <w:spacing w:after="0" w:line="240" w:lineRule="auto"/>
              <w:jc w:val="center"/>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b w:val="0"/>
                <w:color w:val="757171"/>
                <w:sz w:val="20"/>
                <w:szCs w:val="20"/>
                <w:lang w:eastAsia="es-DO"/>
              </w:rPr>
              <w:t>Burocracia Cero</w:t>
            </w:r>
          </w:p>
        </w:tc>
        <w:tc>
          <w:tcPr>
            <w:tcW w:w="575" w:type="pct"/>
            <w:shd w:val="clear" w:color="auto" w:fill="FFFFFF" w:themeFill="background1"/>
            <w:noWrap/>
            <w:vAlign w:val="center"/>
          </w:tcPr>
          <w:p w14:paraId="59F6186F"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w:t>
            </w:r>
          </w:p>
        </w:tc>
        <w:tc>
          <w:tcPr>
            <w:tcW w:w="596" w:type="pct"/>
            <w:shd w:val="clear" w:color="auto" w:fill="FFFFFF" w:themeFill="background1"/>
            <w:noWrap/>
            <w:vAlign w:val="center"/>
          </w:tcPr>
          <w:p w14:paraId="51143AFB"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w:t>
            </w:r>
          </w:p>
        </w:tc>
        <w:tc>
          <w:tcPr>
            <w:tcW w:w="578" w:type="pct"/>
            <w:shd w:val="clear" w:color="auto" w:fill="FFFFFF" w:themeFill="background1"/>
            <w:noWrap/>
            <w:vAlign w:val="center"/>
            <w:hideMark/>
          </w:tcPr>
          <w:p w14:paraId="1027952A"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w:t>
            </w:r>
          </w:p>
        </w:tc>
        <w:tc>
          <w:tcPr>
            <w:tcW w:w="569" w:type="pct"/>
            <w:shd w:val="clear" w:color="auto" w:fill="FFFFFF" w:themeFill="background1"/>
            <w:noWrap/>
            <w:vAlign w:val="center"/>
          </w:tcPr>
          <w:p w14:paraId="599227E6"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3</w:t>
            </w:r>
          </w:p>
        </w:tc>
        <w:tc>
          <w:tcPr>
            <w:tcW w:w="575" w:type="pct"/>
            <w:shd w:val="clear" w:color="auto" w:fill="FFFFFF" w:themeFill="background1"/>
            <w:noWrap/>
            <w:vAlign w:val="center"/>
          </w:tcPr>
          <w:p w14:paraId="571192DF"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3</w:t>
            </w:r>
          </w:p>
        </w:tc>
        <w:tc>
          <w:tcPr>
            <w:tcW w:w="635" w:type="pct"/>
            <w:shd w:val="clear" w:color="auto" w:fill="FFFFFF" w:themeFill="background1"/>
            <w:noWrap/>
            <w:vAlign w:val="center"/>
            <w:hideMark/>
          </w:tcPr>
          <w:p w14:paraId="583C5990"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w:t>
            </w:r>
          </w:p>
        </w:tc>
        <w:tc>
          <w:tcPr>
            <w:tcW w:w="595" w:type="pct"/>
            <w:shd w:val="clear" w:color="auto" w:fill="FFFFFF" w:themeFill="background1"/>
            <w:noWrap/>
            <w:vAlign w:val="center"/>
            <w:hideMark/>
          </w:tcPr>
          <w:p w14:paraId="1E44E060"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13</w:t>
            </w:r>
          </w:p>
        </w:tc>
      </w:tr>
      <w:tr w:rsidR="00556FD5" w:rsidRPr="00E51029" w14:paraId="6103C702" w14:textId="77777777" w:rsidTr="00E94E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76" w:type="pct"/>
            <w:shd w:val="clear" w:color="auto" w:fill="FFFFFF" w:themeFill="background1"/>
            <w:vAlign w:val="center"/>
          </w:tcPr>
          <w:p w14:paraId="3A43E2DB" w14:textId="77777777" w:rsidR="00556FD5" w:rsidRPr="00556FD5" w:rsidRDefault="00556FD5" w:rsidP="00556FD5">
            <w:pPr>
              <w:spacing w:after="0" w:line="240" w:lineRule="auto"/>
              <w:jc w:val="center"/>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b w:val="0"/>
                <w:color w:val="757171"/>
                <w:sz w:val="20"/>
                <w:szCs w:val="20"/>
                <w:lang w:eastAsia="es-DO"/>
              </w:rPr>
              <w:t>Inversión Burocracia Cero</w:t>
            </w:r>
          </w:p>
        </w:tc>
        <w:tc>
          <w:tcPr>
            <w:tcW w:w="575" w:type="pct"/>
            <w:shd w:val="clear" w:color="auto" w:fill="FFFFFF" w:themeFill="background1"/>
            <w:noWrap/>
            <w:vAlign w:val="center"/>
          </w:tcPr>
          <w:p w14:paraId="5962B271" w14:textId="77777777"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1,458,706.922</w:t>
            </w:r>
          </w:p>
        </w:tc>
        <w:tc>
          <w:tcPr>
            <w:tcW w:w="596" w:type="pct"/>
            <w:shd w:val="clear" w:color="auto" w:fill="FFFFFF" w:themeFill="background1"/>
            <w:noWrap/>
            <w:vAlign w:val="center"/>
          </w:tcPr>
          <w:p w14:paraId="3A646C72" w14:textId="77777777"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2,917,416.85</w:t>
            </w:r>
          </w:p>
        </w:tc>
        <w:tc>
          <w:tcPr>
            <w:tcW w:w="578" w:type="pct"/>
            <w:shd w:val="clear" w:color="auto" w:fill="FFFFFF" w:themeFill="background1"/>
            <w:noWrap/>
            <w:vAlign w:val="center"/>
          </w:tcPr>
          <w:p w14:paraId="39A1319F" w14:textId="77777777"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2,917,416.85</w:t>
            </w:r>
          </w:p>
        </w:tc>
        <w:tc>
          <w:tcPr>
            <w:tcW w:w="569" w:type="pct"/>
            <w:shd w:val="clear" w:color="auto" w:fill="FFFFFF" w:themeFill="background1"/>
            <w:noWrap/>
            <w:vAlign w:val="center"/>
          </w:tcPr>
          <w:p w14:paraId="77F9834A" w14:textId="77777777"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4,337,875.08</w:t>
            </w:r>
          </w:p>
        </w:tc>
        <w:tc>
          <w:tcPr>
            <w:tcW w:w="575" w:type="pct"/>
            <w:shd w:val="clear" w:color="auto" w:fill="FFFFFF" w:themeFill="background1"/>
            <w:noWrap/>
            <w:vAlign w:val="center"/>
          </w:tcPr>
          <w:p w14:paraId="3A2EA89E" w14:textId="77777777"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4,337,875.08</w:t>
            </w:r>
          </w:p>
        </w:tc>
        <w:tc>
          <w:tcPr>
            <w:tcW w:w="635" w:type="pct"/>
            <w:shd w:val="clear" w:color="auto" w:fill="FFFFFF" w:themeFill="background1"/>
            <w:noWrap/>
            <w:vAlign w:val="center"/>
          </w:tcPr>
          <w:p w14:paraId="2B077D42" w14:textId="1033C65A"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2,891,916.72</w:t>
            </w:r>
          </w:p>
        </w:tc>
        <w:tc>
          <w:tcPr>
            <w:tcW w:w="595" w:type="pct"/>
            <w:shd w:val="clear" w:color="auto" w:fill="FFFFFF" w:themeFill="background1"/>
            <w:noWrap/>
            <w:vAlign w:val="center"/>
          </w:tcPr>
          <w:p w14:paraId="595D07DE" w14:textId="7BC68052"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18,861,201.52</w:t>
            </w:r>
          </w:p>
        </w:tc>
      </w:tr>
      <w:tr w:rsidR="00E94E0C" w:rsidRPr="00E51029" w14:paraId="24F20206" w14:textId="77777777" w:rsidTr="00E94E0C">
        <w:trPr>
          <w:trHeight w:val="727"/>
        </w:trPr>
        <w:tc>
          <w:tcPr>
            <w:cnfStyle w:val="001000000000" w:firstRow="0" w:lastRow="0" w:firstColumn="1" w:lastColumn="0" w:oddVBand="0" w:evenVBand="0" w:oddHBand="0" w:evenHBand="0" w:firstRowFirstColumn="0" w:firstRowLastColumn="0" w:lastRowFirstColumn="0" w:lastRowLastColumn="0"/>
            <w:tcW w:w="876" w:type="pct"/>
            <w:shd w:val="clear" w:color="auto" w:fill="FFFFFF" w:themeFill="background1"/>
            <w:vAlign w:val="center"/>
            <w:hideMark/>
          </w:tcPr>
          <w:p w14:paraId="68F67F20" w14:textId="77777777" w:rsidR="00556FD5" w:rsidRPr="00556FD5" w:rsidRDefault="00556FD5" w:rsidP="00556FD5">
            <w:pPr>
              <w:spacing w:after="0" w:line="240" w:lineRule="auto"/>
              <w:jc w:val="center"/>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b w:val="0"/>
                <w:color w:val="757171"/>
                <w:sz w:val="20"/>
                <w:szCs w:val="20"/>
                <w:lang w:eastAsia="es-DO"/>
              </w:rPr>
              <w:t>Reestructuración, Reforma y Modernización de la Administración Pública</w:t>
            </w:r>
          </w:p>
        </w:tc>
        <w:tc>
          <w:tcPr>
            <w:tcW w:w="575" w:type="pct"/>
            <w:shd w:val="clear" w:color="auto" w:fill="FFFFFF" w:themeFill="background1"/>
            <w:noWrap/>
            <w:vAlign w:val="center"/>
          </w:tcPr>
          <w:p w14:paraId="5377E1F0"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6</w:t>
            </w:r>
          </w:p>
        </w:tc>
        <w:tc>
          <w:tcPr>
            <w:tcW w:w="596" w:type="pct"/>
            <w:shd w:val="clear" w:color="auto" w:fill="FFFFFF" w:themeFill="background1"/>
            <w:noWrap/>
            <w:vAlign w:val="center"/>
          </w:tcPr>
          <w:p w14:paraId="3923A2EF"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w:t>
            </w:r>
          </w:p>
        </w:tc>
        <w:tc>
          <w:tcPr>
            <w:tcW w:w="578" w:type="pct"/>
            <w:shd w:val="clear" w:color="auto" w:fill="FFFFFF" w:themeFill="background1"/>
            <w:noWrap/>
            <w:vAlign w:val="center"/>
          </w:tcPr>
          <w:p w14:paraId="272E7022"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6</w:t>
            </w:r>
          </w:p>
        </w:tc>
        <w:tc>
          <w:tcPr>
            <w:tcW w:w="569" w:type="pct"/>
            <w:shd w:val="clear" w:color="auto" w:fill="FFFFFF" w:themeFill="background1"/>
            <w:noWrap/>
            <w:vAlign w:val="center"/>
          </w:tcPr>
          <w:p w14:paraId="3B90A2DE"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5</w:t>
            </w:r>
          </w:p>
        </w:tc>
        <w:tc>
          <w:tcPr>
            <w:tcW w:w="575" w:type="pct"/>
            <w:shd w:val="clear" w:color="auto" w:fill="FFFFFF" w:themeFill="background1"/>
            <w:noWrap/>
            <w:vAlign w:val="center"/>
            <w:hideMark/>
          </w:tcPr>
          <w:p w14:paraId="36C4E24F"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w:t>
            </w:r>
          </w:p>
        </w:tc>
        <w:tc>
          <w:tcPr>
            <w:tcW w:w="635" w:type="pct"/>
            <w:shd w:val="clear" w:color="auto" w:fill="FFFFFF" w:themeFill="background1"/>
            <w:noWrap/>
            <w:vAlign w:val="center"/>
            <w:hideMark/>
          </w:tcPr>
          <w:p w14:paraId="3A2ACB5D"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8</w:t>
            </w:r>
          </w:p>
        </w:tc>
        <w:tc>
          <w:tcPr>
            <w:tcW w:w="595" w:type="pct"/>
            <w:shd w:val="clear" w:color="auto" w:fill="FFFFFF" w:themeFill="background1"/>
            <w:noWrap/>
            <w:vAlign w:val="center"/>
            <w:hideMark/>
          </w:tcPr>
          <w:p w14:paraId="16C88063"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33</w:t>
            </w:r>
          </w:p>
        </w:tc>
      </w:tr>
      <w:tr w:rsidR="00556FD5" w:rsidRPr="00E51029" w14:paraId="2307E13D" w14:textId="77777777" w:rsidTr="00E94E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76" w:type="pct"/>
            <w:shd w:val="clear" w:color="auto" w:fill="FFFFFF" w:themeFill="background1"/>
            <w:vAlign w:val="center"/>
            <w:hideMark/>
          </w:tcPr>
          <w:p w14:paraId="73447286" w14:textId="77777777" w:rsidR="00556FD5" w:rsidRPr="00556FD5" w:rsidRDefault="00556FD5" w:rsidP="00556FD5">
            <w:pPr>
              <w:spacing w:after="0" w:line="240" w:lineRule="auto"/>
              <w:jc w:val="center"/>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b w:val="0"/>
                <w:color w:val="757171"/>
                <w:sz w:val="20"/>
                <w:szCs w:val="20"/>
                <w:lang w:eastAsia="es-DO"/>
              </w:rPr>
              <w:t xml:space="preserve">Inversión en Reforma y Modernización de la </w:t>
            </w:r>
            <w:proofErr w:type="spellStart"/>
            <w:r w:rsidRPr="00556FD5">
              <w:rPr>
                <w:rFonts w:ascii="Times New Roman" w:eastAsia="Times New Roman" w:hAnsi="Times New Roman" w:cs="Times New Roman"/>
                <w:b w:val="0"/>
                <w:color w:val="757171"/>
                <w:sz w:val="20"/>
                <w:szCs w:val="20"/>
                <w:lang w:eastAsia="es-DO"/>
              </w:rPr>
              <w:t>Adm</w:t>
            </w:r>
            <w:proofErr w:type="spellEnd"/>
            <w:r w:rsidRPr="00556FD5">
              <w:rPr>
                <w:rFonts w:ascii="Times New Roman" w:eastAsia="Times New Roman" w:hAnsi="Times New Roman" w:cs="Times New Roman"/>
                <w:b w:val="0"/>
                <w:color w:val="757171"/>
                <w:sz w:val="20"/>
                <w:szCs w:val="20"/>
                <w:lang w:eastAsia="es-DO"/>
              </w:rPr>
              <w:t>. Pub.</w:t>
            </w:r>
          </w:p>
        </w:tc>
        <w:tc>
          <w:tcPr>
            <w:tcW w:w="575" w:type="pct"/>
            <w:shd w:val="clear" w:color="auto" w:fill="FFFFFF" w:themeFill="background1"/>
            <w:noWrap/>
            <w:vAlign w:val="center"/>
            <w:hideMark/>
          </w:tcPr>
          <w:p w14:paraId="23EA706C" w14:textId="660DF893"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4,318,440.70</w:t>
            </w:r>
          </w:p>
        </w:tc>
        <w:tc>
          <w:tcPr>
            <w:tcW w:w="596" w:type="pct"/>
            <w:shd w:val="clear" w:color="auto" w:fill="FFFFFF" w:themeFill="background1"/>
            <w:noWrap/>
            <w:vAlign w:val="center"/>
            <w:hideMark/>
          </w:tcPr>
          <w:p w14:paraId="73E7AEE1" w14:textId="6168DA91"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2,878,953.72</w:t>
            </w:r>
          </w:p>
        </w:tc>
        <w:tc>
          <w:tcPr>
            <w:tcW w:w="578" w:type="pct"/>
            <w:shd w:val="clear" w:color="auto" w:fill="FFFFFF" w:themeFill="background1"/>
            <w:noWrap/>
            <w:vAlign w:val="center"/>
            <w:hideMark/>
          </w:tcPr>
          <w:p w14:paraId="1A2CF12A" w14:textId="3275977A"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4,318,440.70</w:t>
            </w:r>
          </w:p>
        </w:tc>
        <w:tc>
          <w:tcPr>
            <w:tcW w:w="569" w:type="pct"/>
            <w:shd w:val="clear" w:color="auto" w:fill="FFFFFF" w:themeFill="background1"/>
            <w:noWrap/>
            <w:vAlign w:val="center"/>
            <w:hideMark/>
          </w:tcPr>
          <w:p w14:paraId="492CA2D0" w14:textId="10FF86C9"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5,674,450.87</w:t>
            </w:r>
          </w:p>
        </w:tc>
        <w:tc>
          <w:tcPr>
            <w:tcW w:w="575" w:type="pct"/>
            <w:shd w:val="clear" w:color="auto" w:fill="FFFFFF" w:themeFill="background1"/>
            <w:noWrap/>
            <w:vAlign w:val="center"/>
            <w:hideMark/>
          </w:tcPr>
          <w:p w14:paraId="46F375CF" w14:textId="44B98D25"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4,823,283.24 </w:t>
            </w:r>
          </w:p>
        </w:tc>
        <w:tc>
          <w:tcPr>
            <w:tcW w:w="635" w:type="pct"/>
            <w:shd w:val="clear" w:color="auto" w:fill="FFFFFF" w:themeFill="background1"/>
            <w:noWrap/>
            <w:vAlign w:val="center"/>
            <w:hideMark/>
          </w:tcPr>
          <w:p w14:paraId="04FB54BA" w14:textId="0E6F0E16"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9,079,121.39 </w:t>
            </w:r>
          </w:p>
        </w:tc>
        <w:tc>
          <w:tcPr>
            <w:tcW w:w="595" w:type="pct"/>
            <w:shd w:val="clear" w:color="auto" w:fill="FFFFFF" w:themeFill="background1"/>
            <w:noWrap/>
            <w:vAlign w:val="center"/>
            <w:hideMark/>
          </w:tcPr>
          <w:p w14:paraId="38EE24D5" w14:textId="46EB987D"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31,108,947.84</w:t>
            </w:r>
          </w:p>
        </w:tc>
      </w:tr>
      <w:tr w:rsidR="00E94E0C" w:rsidRPr="00E51029" w14:paraId="0B999BB6" w14:textId="77777777" w:rsidTr="00E94E0C">
        <w:trPr>
          <w:trHeight w:val="398"/>
        </w:trPr>
        <w:tc>
          <w:tcPr>
            <w:cnfStyle w:val="001000000000" w:firstRow="0" w:lastRow="0" w:firstColumn="1" w:lastColumn="0" w:oddVBand="0" w:evenVBand="0" w:oddHBand="0" w:evenHBand="0" w:firstRowFirstColumn="0" w:firstRowLastColumn="0" w:lastRowFirstColumn="0" w:lastRowLastColumn="0"/>
            <w:tcW w:w="876" w:type="pct"/>
            <w:shd w:val="clear" w:color="auto" w:fill="FFFFFF" w:themeFill="background1"/>
            <w:vAlign w:val="center"/>
            <w:hideMark/>
          </w:tcPr>
          <w:p w14:paraId="00589D2F" w14:textId="77777777" w:rsidR="00556FD5" w:rsidRPr="00556FD5" w:rsidRDefault="00556FD5" w:rsidP="00556FD5">
            <w:pPr>
              <w:spacing w:after="0" w:line="240" w:lineRule="auto"/>
              <w:jc w:val="center"/>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b w:val="0"/>
                <w:color w:val="757171"/>
                <w:sz w:val="20"/>
                <w:szCs w:val="20"/>
                <w:lang w:eastAsia="es-DO"/>
              </w:rPr>
              <w:t> Sistema de Administración de Servidores Públicos (SASP)</w:t>
            </w:r>
          </w:p>
        </w:tc>
        <w:tc>
          <w:tcPr>
            <w:tcW w:w="575" w:type="pct"/>
            <w:shd w:val="clear" w:color="auto" w:fill="FFFFFF" w:themeFill="background1"/>
            <w:noWrap/>
            <w:vAlign w:val="center"/>
            <w:hideMark/>
          </w:tcPr>
          <w:p w14:paraId="6292B424"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125</w:t>
            </w:r>
          </w:p>
        </w:tc>
        <w:tc>
          <w:tcPr>
            <w:tcW w:w="596" w:type="pct"/>
            <w:shd w:val="clear" w:color="auto" w:fill="FFFFFF" w:themeFill="background1"/>
            <w:noWrap/>
            <w:hideMark/>
          </w:tcPr>
          <w:p w14:paraId="3115BF65"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2A5C4049" w14:textId="1C0C673C"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125</w:t>
            </w:r>
          </w:p>
        </w:tc>
        <w:tc>
          <w:tcPr>
            <w:tcW w:w="578" w:type="pct"/>
            <w:shd w:val="clear" w:color="auto" w:fill="FFFFFF" w:themeFill="background1"/>
            <w:noWrap/>
            <w:hideMark/>
          </w:tcPr>
          <w:p w14:paraId="301B0C02"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18A87A40"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130</w:t>
            </w:r>
          </w:p>
        </w:tc>
        <w:tc>
          <w:tcPr>
            <w:tcW w:w="569" w:type="pct"/>
            <w:shd w:val="clear" w:color="auto" w:fill="FFFFFF" w:themeFill="background1"/>
            <w:noWrap/>
            <w:hideMark/>
          </w:tcPr>
          <w:p w14:paraId="1266B4B5"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092F33DD"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130</w:t>
            </w:r>
          </w:p>
        </w:tc>
        <w:tc>
          <w:tcPr>
            <w:tcW w:w="575" w:type="pct"/>
            <w:shd w:val="clear" w:color="auto" w:fill="FFFFFF" w:themeFill="background1"/>
            <w:noWrap/>
            <w:hideMark/>
          </w:tcPr>
          <w:p w14:paraId="72E549EC"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6151DC1E"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130</w:t>
            </w:r>
          </w:p>
        </w:tc>
        <w:tc>
          <w:tcPr>
            <w:tcW w:w="635" w:type="pct"/>
            <w:shd w:val="clear" w:color="auto" w:fill="FFFFFF" w:themeFill="background1"/>
            <w:noWrap/>
            <w:hideMark/>
          </w:tcPr>
          <w:p w14:paraId="1C764EA1"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01B34744"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130</w:t>
            </w:r>
          </w:p>
        </w:tc>
        <w:tc>
          <w:tcPr>
            <w:tcW w:w="595" w:type="pct"/>
            <w:shd w:val="clear" w:color="auto" w:fill="FFFFFF" w:themeFill="background1"/>
            <w:noWrap/>
            <w:hideMark/>
          </w:tcPr>
          <w:p w14:paraId="55C1A7D6"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01509610" w14:textId="77777777" w:rsidR="00556FD5" w:rsidRPr="00556FD5" w:rsidRDefault="00556FD5" w:rsidP="00556F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128</w:t>
            </w:r>
          </w:p>
        </w:tc>
      </w:tr>
      <w:tr w:rsidR="00556FD5" w:rsidRPr="00E51029" w14:paraId="21225951" w14:textId="77777777" w:rsidTr="00E94E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76" w:type="pct"/>
            <w:shd w:val="clear" w:color="auto" w:fill="FFFFFF" w:themeFill="background1"/>
            <w:vAlign w:val="center"/>
            <w:hideMark/>
          </w:tcPr>
          <w:p w14:paraId="1EF75BEE" w14:textId="77777777" w:rsidR="00556FD5" w:rsidRPr="00556FD5" w:rsidRDefault="00556FD5" w:rsidP="00556FD5">
            <w:pPr>
              <w:spacing w:after="0" w:line="240" w:lineRule="auto"/>
              <w:jc w:val="center"/>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b w:val="0"/>
                <w:color w:val="757171"/>
                <w:sz w:val="20"/>
                <w:szCs w:val="20"/>
                <w:lang w:eastAsia="es-DO"/>
              </w:rPr>
              <w:t> Inversión   Sistema de Administración de Servidores Públicos (SASP)</w:t>
            </w:r>
          </w:p>
        </w:tc>
        <w:tc>
          <w:tcPr>
            <w:tcW w:w="575" w:type="pct"/>
            <w:shd w:val="clear" w:color="auto" w:fill="FFFFFF" w:themeFill="background1"/>
            <w:noWrap/>
            <w:vAlign w:val="center"/>
            <w:hideMark/>
          </w:tcPr>
          <w:p w14:paraId="128E6B07" w14:textId="38E00909"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1,415,295 </w:t>
            </w:r>
          </w:p>
        </w:tc>
        <w:tc>
          <w:tcPr>
            <w:tcW w:w="596" w:type="pct"/>
            <w:shd w:val="clear" w:color="auto" w:fill="FFFFFF" w:themeFill="background1"/>
            <w:noWrap/>
            <w:vAlign w:val="center"/>
            <w:hideMark/>
          </w:tcPr>
          <w:p w14:paraId="7CACB827" w14:textId="34560A58"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1,415,295  </w:t>
            </w:r>
          </w:p>
        </w:tc>
        <w:tc>
          <w:tcPr>
            <w:tcW w:w="578" w:type="pct"/>
            <w:shd w:val="clear" w:color="auto" w:fill="FFFFFF" w:themeFill="background1"/>
            <w:noWrap/>
            <w:vAlign w:val="center"/>
            <w:hideMark/>
          </w:tcPr>
          <w:p w14:paraId="0921B91A" w14:textId="7372B9C6"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1,415,295 </w:t>
            </w:r>
          </w:p>
        </w:tc>
        <w:tc>
          <w:tcPr>
            <w:tcW w:w="569" w:type="pct"/>
            <w:shd w:val="clear" w:color="auto" w:fill="FFFFFF" w:themeFill="background1"/>
            <w:noWrap/>
            <w:vAlign w:val="center"/>
            <w:hideMark/>
          </w:tcPr>
          <w:p w14:paraId="016BCAAA" w14:textId="33E99363"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2,103,942.12 </w:t>
            </w:r>
          </w:p>
        </w:tc>
        <w:tc>
          <w:tcPr>
            <w:tcW w:w="575" w:type="pct"/>
            <w:shd w:val="clear" w:color="auto" w:fill="FFFFFF" w:themeFill="background1"/>
            <w:noWrap/>
            <w:vAlign w:val="center"/>
            <w:hideMark/>
          </w:tcPr>
          <w:p w14:paraId="0C03AFDA" w14:textId="2F1791B2"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2,103,942.12  </w:t>
            </w:r>
          </w:p>
        </w:tc>
        <w:tc>
          <w:tcPr>
            <w:tcW w:w="635" w:type="pct"/>
            <w:shd w:val="clear" w:color="auto" w:fill="FFFFFF" w:themeFill="background1"/>
            <w:noWrap/>
            <w:vAlign w:val="center"/>
            <w:hideMark/>
          </w:tcPr>
          <w:p w14:paraId="047DEABF" w14:textId="503FCA78"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2,103,942.12 </w:t>
            </w:r>
          </w:p>
        </w:tc>
        <w:tc>
          <w:tcPr>
            <w:tcW w:w="595" w:type="pct"/>
            <w:shd w:val="clear" w:color="auto" w:fill="FFFFFF" w:themeFill="background1"/>
            <w:noWrap/>
            <w:vAlign w:val="center"/>
            <w:hideMark/>
          </w:tcPr>
          <w:p w14:paraId="50B2DFD5" w14:textId="77777777"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p>
          <w:p w14:paraId="2B060609" w14:textId="3581D41B" w:rsidR="00556FD5" w:rsidRPr="00556FD5" w:rsidRDefault="00556FD5" w:rsidP="00556F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57171"/>
                <w:sz w:val="20"/>
                <w:szCs w:val="20"/>
                <w:lang w:eastAsia="es-DO"/>
              </w:rPr>
            </w:pPr>
            <w:r w:rsidRPr="00556FD5">
              <w:rPr>
                <w:rFonts w:ascii="Times New Roman" w:eastAsia="Times New Roman" w:hAnsi="Times New Roman" w:cs="Times New Roman"/>
                <w:color w:val="757171"/>
                <w:sz w:val="20"/>
                <w:szCs w:val="20"/>
                <w:lang w:eastAsia="es-DO"/>
              </w:rPr>
              <w:t>10,557,711.49                     -</w:t>
            </w:r>
          </w:p>
        </w:tc>
      </w:tr>
    </w:tbl>
    <w:p w14:paraId="227924F1" w14:textId="15C077D1" w:rsidR="005673AA" w:rsidRDefault="005673AA" w:rsidP="00843B6B">
      <w:pPr>
        <w:tabs>
          <w:tab w:val="left" w:pos="2981"/>
        </w:tabs>
        <w:spacing w:line="360" w:lineRule="auto"/>
        <w:jc w:val="left"/>
      </w:pPr>
    </w:p>
    <w:p w14:paraId="1916D0A1" w14:textId="77777777" w:rsidR="00556FD5" w:rsidRDefault="00556FD5" w:rsidP="00843B6B">
      <w:pPr>
        <w:tabs>
          <w:tab w:val="left" w:pos="2981"/>
        </w:tabs>
        <w:spacing w:line="360" w:lineRule="auto"/>
        <w:jc w:val="left"/>
      </w:pPr>
    </w:p>
    <w:p w14:paraId="2DFB3740" w14:textId="77777777" w:rsidR="00556FD5" w:rsidRDefault="00556FD5" w:rsidP="00843B6B">
      <w:pPr>
        <w:tabs>
          <w:tab w:val="left" w:pos="2981"/>
        </w:tabs>
        <w:spacing w:line="360" w:lineRule="auto"/>
        <w:jc w:val="left"/>
      </w:pPr>
    </w:p>
    <w:p w14:paraId="60E7EAC2" w14:textId="77777777" w:rsidR="00556FD5" w:rsidRDefault="00556FD5" w:rsidP="00843B6B">
      <w:pPr>
        <w:tabs>
          <w:tab w:val="left" w:pos="2981"/>
        </w:tabs>
        <w:spacing w:line="360" w:lineRule="auto"/>
        <w:jc w:val="left"/>
      </w:pPr>
    </w:p>
    <w:p w14:paraId="1B674F39" w14:textId="77777777" w:rsidR="00556FD5" w:rsidRDefault="00556FD5" w:rsidP="00843B6B">
      <w:pPr>
        <w:tabs>
          <w:tab w:val="left" w:pos="2981"/>
        </w:tabs>
        <w:spacing w:line="360" w:lineRule="auto"/>
        <w:jc w:val="left"/>
      </w:pPr>
    </w:p>
    <w:p w14:paraId="13C15B9A" w14:textId="49C962DA" w:rsidR="00310BDB" w:rsidRDefault="00310BDB" w:rsidP="002D0572">
      <w:pPr>
        <w:tabs>
          <w:tab w:val="left" w:pos="2981"/>
        </w:tabs>
        <w:spacing w:line="360" w:lineRule="auto"/>
        <w:jc w:val="center"/>
      </w:pPr>
    </w:p>
    <w:p w14:paraId="4940B5F9" w14:textId="77777777" w:rsidR="00556FD5" w:rsidRDefault="00556FD5" w:rsidP="002D0572">
      <w:pPr>
        <w:tabs>
          <w:tab w:val="left" w:pos="2981"/>
        </w:tabs>
        <w:spacing w:line="360" w:lineRule="auto"/>
        <w:jc w:val="center"/>
      </w:pPr>
    </w:p>
    <w:p w14:paraId="20EDBE71" w14:textId="77777777" w:rsidR="00E94E0C" w:rsidRDefault="00E94E0C" w:rsidP="002D0572">
      <w:pPr>
        <w:tabs>
          <w:tab w:val="left" w:pos="2981"/>
        </w:tabs>
        <w:spacing w:line="360" w:lineRule="auto"/>
        <w:jc w:val="center"/>
      </w:pPr>
    </w:p>
    <w:tbl>
      <w:tblPr>
        <w:tblStyle w:val="Tablaconcuadrcula4-nfasis1"/>
        <w:tblpPr w:leftFromText="141" w:rightFromText="141" w:vertAnchor="text" w:horzAnchor="margin" w:tblpX="-289" w:tblpY="270"/>
        <w:tblW w:w="5316" w:type="pct"/>
        <w:tblLayout w:type="fixed"/>
        <w:tblLook w:val="04A0" w:firstRow="1" w:lastRow="0" w:firstColumn="1" w:lastColumn="0" w:noHBand="0" w:noVBand="1"/>
      </w:tblPr>
      <w:tblGrid>
        <w:gridCol w:w="2109"/>
        <w:gridCol w:w="1386"/>
        <w:gridCol w:w="1435"/>
        <w:gridCol w:w="1393"/>
        <w:gridCol w:w="1371"/>
        <w:gridCol w:w="1386"/>
        <w:gridCol w:w="1530"/>
        <w:gridCol w:w="1630"/>
      </w:tblGrid>
      <w:tr w:rsidR="00556FD5" w:rsidRPr="00E51029" w14:paraId="27C7DAEC" w14:textId="77777777" w:rsidTr="00556FD5">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002060"/>
            <w:noWrap/>
            <w:vAlign w:val="center"/>
            <w:hideMark/>
          </w:tcPr>
          <w:p w14:paraId="6D065A6C" w14:textId="77777777" w:rsidR="00556FD5" w:rsidRPr="00556FD5" w:rsidRDefault="00556FD5" w:rsidP="00475CF1">
            <w:pPr>
              <w:jc w:val="center"/>
              <w:rPr>
                <w:rFonts w:ascii="Times New Roman" w:eastAsia="Times New Roman" w:hAnsi="Times New Roman" w:cs="Times New Roman"/>
                <w:color w:val="FFFFFF" w:themeColor="background1"/>
                <w:sz w:val="20"/>
                <w:szCs w:val="28"/>
                <w:lang w:eastAsia="es-419"/>
              </w:rPr>
            </w:pPr>
            <w:r w:rsidRPr="00556FD5">
              <w:rPr>
                <w:rFonts w:ascii="Times New Roman" w:eastAsia="Times New Roman" w:hAnsi="Times New Roman" w:cs="Times New Roman"/>
                <w:color w:val="FFFFFF" w:themeColor="background1"/>
                <w:sz w:val="28"/>
                <w:szCs w:val="28"/>
                <w:lang w:eastAsia="es-419"/>
              </w:rPr>
              <w:t>MATRIZ DE LOGROS RELEVANTES 2023</w:t>
            </w:r>
          </w:p>
        </w:tc>
      </w:tr>
      <w:tr w:rsidR="00556FD5" w:rsidRPr="00E51029" w14:paraId="1C73E4BC" w14:textId="77777777" w:rsidTr="00556FD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862" w:type="pct"/>
            <w:shd w:val="clear" w:color="auto" w:fill="002060"/>
            <w:noWrap/>
            <w:vAlign w:val="center"/>
            <w:hideMark/>
          </w:tcPr>
          <w:p w14:paraId="392659B0" w14:textId="77777777" w:rsidR="00556FD5" w:rsidRPr="00556FD5" w:rsidRDefault="00556FD5" w:rsidP="00475CF1">
            <w:pPr>
              <w:jc w:val="center"/>
              <w:rPr>
                <w:rFonts w:ascii="Times New Roman" w:eastAsia="Times New Roman" w:hAnsi="Times New Roman" w:cs="Times New Roman"/>
                <w:color w:val="FFFFFF" w:themeColor="background1"/>
                <w:sz w:val="20"/>
                <w:szCs w:val="14"/>
                <w:lang w:eastAsia="es-419"/>
              </w:rPr>
            </w:pPr>
            <w:r w:rsidRPr="00556FD5">
              <w:rPr>
                <w:rFonts w:ascii="Times New Roman" w:eastAsia="Times New Roman" w:hAnsi="Times New Roman" w:cs="Times New Roman"/>
                <w:color w:val="FFFFFF" w:themeColor="background1"/>
                <w:sz w:val="20"/>
                <w:szCs w:val="14"/>
                <w:lang w:eastAsia="es-419"/>
              </w:rPr>
              <w:t xml:space="preserve">Producto </w:t>
            </w:r>
            <w:r w:rsidRPr="00556FD5">
              <w:rPr>
                <w:rFonts w:ascii="Times New Roman" w:eastAsia="Times New Roman" w:hAnsi="Times New Roman" w:cs="Times New Roman"/>
                <w:bCs w:val="0"/>
                <w:color w:val="FFFFFF" w:themeColor="background1"/>
                <w:sz w:val="20"/>
                <w:szCs w:val="14"/>
                <w:lang w:eastAsia="es-419"/>
              </w:rPr>
              <w:t>/ servicio</w:t>
            </w:r>
          </w:p>
        </w:tc>
        <w:tc>
          <w:tcPr>
            <w:tcW w:w="566" w:type="pct"/>
            <w:shd w:val="clear" w:color="auto" w:fill="002060"/>
            <w:noWrap/>
            <w:vAlign w:val="center"/>
            <w:hideMark/>
          </w:tcPr>
          <w:p w14:paraId="0F4B997F"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 xml:space="preserve">Julio </w:t>
            </w:r>
          </w:p>
        </w:tc>
        <w:tc>
          <w:tcPr>
            <w:tcW w:w="586" w:type="pct"/>
            <w:shd w:val="clear" w:color="auto" w:fill="002060"/>
            <w:noWrap/>
            <w:vAlign w:val="center"/>
            <w:hideMark/>
          </w:tcPr>
          <w:p w14:paraId="624C4778"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Agosto</w:t>
            </w:r>
          </w:p>
        </w:tc>
        <w:tc>
          <w:tcPr>
            <w:tcW w:w="569" w:type="pct"/>
            <w:shd w:val="clear" w:color="auto" w:fill="002060"/>
            <w:noWrap/>
            <w:vAlign w:val="center"/>
            <w:hideMark/>
          </w:tcPr>
          <w:p w14:paraId="235EB87D"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Septiembre</w:t>
            </w:r>
          </w:p>
        </w:tc>
        <w:tc>
          <w:tcPr>
            <w:tcW w:w="560" w:type="pct"/>
            <w:shd w:val="clear" w:color="auto" w:fill="002060"/>
            <w:noWrap/>
            <w:vAlign w:val="center"/>
            <w:hideMark/>
          </w:tcPr>
          <w:p w14:paraId="03D84A7D"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Octubre</w:t>
            </w:r>
          </w:p>
        </w:tc>
        <w:tc>
          <w:tcPr>
            <w:tcW w:w="566" w:type="pct"/>
            <w:shd w:val="clear" w:color="auto" w:fill="002060"/>
            <w:noWrap/>
            <w:vAlign w:val="center"/>
            <w:hideMark/>
          </w:tcPr>
          <w:p w14:paraId="1BAE3DEE"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Noviembre</w:t>
            </w:r>
          </w:p>
        </w:tc>
        <w:tc>
          <w:tcPr>
            <w:tcW w:w="625" w:type="pct"/>
            <w:shd w:val="clear" w:color="auto" w:fill="002060"/>
            <w:noWrap/>
            <w:vAlign w:val="center"/>
            <w:hideMark/>
          </w:tcPr>
          <w:p w14:paraId="068AA6DC"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Diciembre</w:t>
            </w:r>
          </w:p>
        </w:tc>
        <w:tc>
          <w:tcPr>
            <w:tcW w:w="666" w:type="pct"/>
            <w:shd w:val="clear" w:color="auto" w:fill="002060"/>
            <w:vAlign w:val="center"/>
            <w:hideMark/>
          </w:tcPr>
          <w:p w14:paraId="102FFFC5" w14:textId="77777777" w:rsidR="00556FD5" w:rsidRPr="00556FD5" w:rsidRDefault="00556FD5" w:rsidP="00475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14"/>
                <w:lang w:eastAsia="es-419"/>
              </w:rPr>
            </w:pPr>
            <w:r w:rsidRPr="00556FD5">
              <w:rPr>
                <w:rFonts w:ascii="Times New Roman" w:eastAsia="Times New Roman" w:hAnsi="Times New Roman" w:cs="Times New Roman"/>
                <w:b/>
                <w:bCs/>
                <w:color w:val="FFFFFF" w:themeColor="background1"/>
                <w:sz w:val="20"/>
                <w:szCs w:val="14"/>
                <w:lang w:eastAsia="es-419"/>
              </w:rPr>
              <w:t>Total Año 2023</w:t>
            </w:r>
          </w:p>
        </w:tc>
      </w:tr>
      <w:tr w:rsidR="00556FD5" w:rsidRPr="00E51029" w14:paraId="7AF23EF4" w14:textId="77777777" w:rsidTr="00E94E0C">
        <w:trPr>
          <w:trHeight w:val="398"/>
        </w:trPr>
        <w:tc>
          <w:tcPr>
            <w:cnfStyle w:val="001000000000" w:firstRow="0" w:lastRow="0" w:firstColumn="1" w:lastColumn="0" w:oddVBand="0" w:evenVBand="0" w:oddHBand="0" w:evenHBand="0" w:firstRowFirstColumn="0" w:firstRowLastColumn="0" w:lastRowFirstColumn="0" w:lastRowLastColumn="0"/>
            <w:tcW w:w="862" w:type="pct"/>
            <w:shd w:val="clear" w:color="auto" w:fill="FFFFFF" w:themeFill="background1"/>
            <w:vAlign w:val="center"/>
            <w:hideMark/>
          </w:tcPr>
          <w:p w14:paraId="251AD4AB" w14:textId="77777777" w:rsidR="00556FD5" w:rsidRPr="00E1495E" w:rsidRDefault="00556FD5" w:rsidP="00E1495E">
            <w:pPr>
              <w:spacing w:after="0" w:line="240" w:lineRule="auto"/>
              <w:jc w:val="center"/>
              <w:rPr>
                <w:rFonts w:ascii="Times New Roman" w:eastAsia="Times New Roman" w:hAnsi="Times New Roman" w:cs="Times New Roman"/>
                <w:b w:val="0"/>
                <w:color w:val="757171"/>
                <w:sz w:val="20"/>
                <w:szCs w:val="20"/>
                <w:lang w:eastAsia="es-DO"/>
              </w:rPr>
            </w:pPr>
            <w:r w:rsidRPr="00E1495E">
              <w:rPr>
                <w:rFonts w:ascii="Times New Roman" w:eastAsia="Times New Roman" w:hAnsi="Times New Roman" w:cs="Times New Roman"/>
                <w:b w:val="0"/>
                <w:color w:val="757171"/>
                <w:sz w:val="20"/>
                <w:szCs w:val="20"/>
                <w:lang w:eastAsia="es-DO"/>
              </w:rPr>
              <w:t>Burocracia Cero</w:t>
            </w:r>
          </w:p>
        </w:tc>
        <w:tc>
          <w:tcPr>
            <w:tcW w:w="566" w:type="pct"/>
            <w:shd w:val="clear" w:color="auto" w:fill="FFFFFF" w:themeFill="background1"/>
            <w:noWrap/>
            <w:vAlign w:val="center"/>
          </w:tcPr>
          <w:p w14:paraId="115D6BD5"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4</w:t>
            </w:r>
          </w:p>
        </w:tc>
        <w:tc>
          <w:tcPr>
            <w:tcW w:w="586" w:type="pct"/>
            <w:shd w:val="clear" w:color="auto" w:fill="FFFFFF" w:themeFill="background1"/>
            <w:noWrap/>
            <w:vAlign w:val="center"/>
          </w:tcPr>
          <w:p w14:paraId="47FE7756"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3</w:t>
            </w:r>
          </w:p>
        </w:tc>
        <w:tc>
          <w:tcPr>
            <w:tcW w:w="569" w:type="pct"/>
            <w:shd w:val="clear" w:color="auto" w:fill="FFFFFF" w:themeFill="background1"/>
            <w:noWrap/>
            <w:vAlign w:val="center"/>
            <w:hideMark/>
          </w:tcPr>
          <w:p w14:paraId="0834F77C"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4</w:t>
            </w:r>
          </w:p>
        </w:tc>
        <w:tc>
          <w:tcPr>
            <w:tcW w:w="560" w:type="pct"/>
            <w:shd w:val="clear" w:color="auto" w:fill="FFFFFF" w:themeFill="background1"/>
            <w:noWrap/>
            <w:vAlign w:val="center"/>
          </w:tcPr>
          <w:p w14:paraId="73071055"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3</w:t>
            </w:r>
          </w:p>
        </w:tc>
        <w:tc>
          <w:tcPr>
            <w:tcW w:w="566" w:type="pct"/>
            <w:shd w:val="clear" w:color="auto" w:fill="FFFFFF" w:themeFill="background1"/>
            <w:noWrap/>
            <w:vAlign w:val="center"/>
          </w:tcPr>
          <w:p w14:paraId="710A873C"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5</w:t>
            </w:r>
          </w:p>
        </w:tc>
        <w:tc>
          <w:tcPr>
            <w:tcW w:w="625" w:type="pct"/>
            <w:shd w:val="clear" w:color="auto" w:fill="FFFFFF" w:themeFill="background1"/>
            <w:noWrap/>
            <w:vAlign w:val="center"/>
            <w:hideMark/>
          </w:tcPr>
          <w:p w14:paraId="3BF2FA77"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6</w:t>
            </w:r>
          </w:p>
        </w:tc>
        <w:tc>
          <w:tcPr>
            <w:tcW w:w="666" w:type="pct"/>
            <w:shd w:val="clear" w:color="auto" w:fill="FFFFFF" w:themeFill="background1"/>
            <w:noWrap/>
            <w:vAlign w:val="center"/>
            <w:hideMark/>
          </w:tcPr>
          <w:p w14:paraId="737F6FD5"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38</w:t>
            </w:r>
          </w:p>
        </w:tc>
      </w:tr>
      <w:tr w:rsidR="00E94E0C" w:rsidRPr="00E51029" w14:paraId="67DD8C8A" w14:textId="77777777" w:rsidTr="00E94E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62" w:type="pct"/>
            <w:shd w:val="clear" w:color="auto" w:fill="FFFFFF" w:themeFill="background1"/>
            <w:vAlign w:val="center"/>
          </w:tcPr>
          <w:p w14:paraId="3A660B28" w14:textId="77777777" w:rsidR="00556FD5" w:rsidRPr="00E1495E" w:rsidRDefault="00556FD5" w:rsidP="00E1495E">
            <w:pPr>
              <w:spacing w:after="0" w:line="240" w:lineRule="auto"/>
              <w:jc w:val="center"/>
              <w:rPr>
                <w:rFonts w:ascii="Times New Roman" w:eastAsia="Times New Roman" w:hAnsi="Times New Roman" w:cs="Times New Roman"/>
                <w:b w:val="0"/>
                <w:color w:val="757171"/>
                <w:sz w:val="20"/>
                <w:szCs w:val="20"/>
                <w:lang w:eastAsia="es-DO"/>
              </w:rPr>
            </w:pPr>
            <w:r w:rsidRPr="00E1495E">
              <w:rPr>
                <w:rFonts w:ascii="Times New Roman" w:eastAsia="Times New Roman" w:hAnsi="Times New Roman" w:cs="Times New Roman"/>
                <w:b w:val="0"/>
                <w:color w:val="757171"/>
                <w:sz w:val="20"/>
                <w:szCs w:val="20"/>
                <w:lang w:eastAsia="es-DO"/>
              </w:rPr>
              <w:t>Inversión Burocracia Cero</w:t>
            </w:r>
          </w:p>
        </w:tc>
        <w:tc>
          <w:tcPr>
            <w:tcW w:w="566" w:type="pct"/>
            <w:shd w:val="clear" w:color="auto" w:fill="FFFFFF" w:themeFill="background1"/>
            <w:noWrap/>
            <w:vAlign w:val="center"/>
          </w:tcPr>
          <w:p w14:paraId="77C6C263" w14:textId="77777777"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5,004,827.69</w:t>
            </w:r>
          </w:p>
        </w:tc>
        <w:tc>
          <w:tcPr>
            <w:tcW w:w="586" w:type="pct"/>
            <w:shd w:val="clear" w:color="auto" w:fill="FFFFFF" w:themeFill="background1"/>
            <w:noWrap/>
            <w:vAlign w:val="center"/>
          </w:tcPr>
          <w:p w14:paraId="1F1C4D66" w14:textId="77777777"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4.333,875.08</w:t>
            </w:r>
          </w:p>
        </w:tc>
        <w:tc>
          <w:tcPr>
            <w:tcW w:w="569" w:type="pct"/>
            <w:shd w:val="clear" w:color="auto" w:fill="FFFFFF" w:themeFill="background1"/>
            <w:noWrap/>
            <w:vAlign w:val="center"/>
          </w:tcPr>
          <w:p w14:paraId="1BD1F83B" w14:textId="77777777"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5,031,827.69</w:t>
            </w:r>
          </w:p>
        </w:tc>
        <w:tc>
          <w:tcPr>
            <w:tcW w:w="560" w:type="pct"/>
            <w:shd w:val="clear" w:color="auto" w:fill="FFFFFF" w:themeFill="background1"/>
            <w:noWrap/>
            <w:vAlign w:val="center"/>
          </w:tcPr>
          <w:p w14:paraId="612CAF6C" w14:textId="77777777"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4,215,875.08</w:t>
            </w:r>
          </w:p>
        </w:tc>
        <w:tc>
          <w:tcPr>
            <w:tcW w:w="566" w:type="pct"/>
            <w:shd w:val="clear" w:color="auto" w:fill="FFFFFF" w:themeFill="background1"/>
            <w:noWrap/>
            <w:vAlign w:val="center"/>
          </w:tcPr>
          <w:p w14:paraId="0A52A0B9" w14:textId="77777777"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5,625,000.00</w:t>
            </w:r>
          </w:p>
        </w:tc>
        <w:tc>
          <w:tcPr>
            <w:tcW w:w="625" w:type="pct"/>
            <w:shd w:val="clear" w:color="auto" w:fill="FFFFFF" w:themeFill="background1"/>
            <w:noWrap/>
            <w:vAlign w:val="center"/>
          </w:tcPr>
          <w:p w14:paraId="1EEC8E8F" w14:textId="3551DDF8"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6.104,000.00</w:t>
            </w:r>
          </w:p>
        </w:tc>
        <w:tc>
          <w:tcPr>
            <w:tcW w:w="666" w:type="pct"/>
            <w:shd w:val="clear" w:color="auto" w:fill="FFFFFF" w:themeFill="background1"/>
            <w:noWrap/>
            <w:vAlign w:val="center"/>
          </w:tcPr>
          <w:p w14:paraId="7425C403" w14:textId="662B95A3"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38,742,731.98</w:t>
            </w:r>
          </w:p>
        </w:tc>
      </w:tr>
      <w:tr w:rsidR="00556FD5" w:rsidRPr="00E51029" w14:paraId="0EA89961" w14:textId="77777777" w:rsidTr="00E94E0C">
        <w:trPr>
          <w:trHeight w:val="727"/>
        </w:trPr>
        <w:tc>
          <w:tcPr>
            <w:cnfStyle w:val="001000000000" w:firstRow="0" w:lastRow="0" w:firstColumn="1" w:lastColumn="0" w:oddVBand="0" w:evenVBand="0" w:oddHBand="0" w:evenHBand="0" w:firstRowFirstColumn="0" w:firstRowLastColumn="0" w:lastRowFirstColumn="0" w:lastRowLastColumn="0"/>
            <w:tcW w:w="862" w:type="pct"/>
            <w:shd w:val="clear" w:color="auto" w:fill="FFFFFF" w:themeFill="background1"/>
            <w:vAlign w:val="center"/>
            <w:hideMark/>
          </w:tcPr>
          <w:p w14:paraId="3965883D" w14:textId="77777777" w:rsidR="00556FD5" w:rsidRPr="00E1495E" w:rsidRDefault="00556FD5" w:rsidP="00E1495E">
            <w:pPr>
              <w:spacing w:after="0" w:line="240" w:lineRule="auto"/>
              <w:jc w:val="center"/>
              <w:rPr>
                <w:rFonts w:ascii="Times New Roman" w:eastAsia="Times New Roman" w:hAnsi="Times New Roman" w:cs="Times New Roman"/>
                <w:b w:val="0"/>
                <w:color w:val="757171"/>
                <w:sz w:val="20"/>
                <w:szCs w:val="20"/>
                <w:lang w:eastAsia="es-DO"/>
              </w:rPr>
            </w:pPr>
            <w:r w:rsidRPr="00E1495E">
              <w:rPr>
                <w:rFonts w:ascii="Times New Roman" w:eastAsia="Times New Roman" w:hAnsi="Times New Roman" w:cs="Times New Roman"/>
                <w:b w:val="0"/>
                <w:color w:val="757171"/>
                <w:sz w:val="20"/>
                <w:szCs w:val="20"/>
                <w:lang w:eastAsia="es-DO"/>
              </w:rPr>
              <w:t>Reestructuración, Reforma y Modernización de la Administración Pública</w:t>
            </w:r>
          </w:p>
        </w:tc>
        <w:tc>
          <w:tcPr>
            <w:tcW w:w="566" w:type="pct"/>
            <w:shd w:val="clear" w:color="auto" w:fill="FFFFFF" w:themeFill="background1"/>
            <w:noWrap/>
            <w:vAlign w:val="center"/>
          </w:tcPr>
          <w:p w14:paraId="07285A8A"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5</w:t>
            </w:r>
          </w:p>
        </w:tc>
        <w:tc>
          <w:tcPr>
            <w:tcW w:w="586" w:type="pct"/>
            <w:shd w:val="clear" w:color="auto" w:fill="FFFFFF" w:themeFill="background1"/>
            <w:noWrap/>
            <w:vAlign w:val="center"/>
          </w:tcPr>
          <w:p w14:paraId="32261376"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4</w:t>
            </w:r>
          </w:p>
        </w:tc>
        <w:tc>
          <w:tcPr>
            <w:tcW w:w="569" w:type="pct"/>
            <w:shd w:val="clear" w:color="auto" w:fill="FFFFFF" w:themeFill="background1"/>
            <w:noWrap/>
            <w:vAlign w:val="center"/>
          </w:tcPr>
          <w:p w14:paraId="79C55999"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3</w:t>
            </w:r>
          </w:p>
        </w:tc>
        <w:tc>
          <w:tcPr>
            <w:tcW w:w="560" w:type="pct"/>
            <w:shd w:val="clear" w:color="auto" w:fill="FFFFFF" w:themeFill="background1"/>
            <w:noWrap/>
            <w:vAlign w:val="center"/>
          </w:tcPr>
          <w:p w14:paraId="230B4A94"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7</w:t>
            </w:r>
          </w:p>
        </w:tc>
        <w:tc>
          <w:tcPr>
            <w:tcW w:w="566" w:type="pct"/>
            <w:shd w:val="clear" w:color="auto" w:fill="FFFFFF" w:themeFill="background1"/>
            <w:noWrap/>
            <w:vAlign w:val="center"/>
            <w:hideMark/>
          </w:tcPr>
          <w:p w14:paraId="0338DD52"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3</w:t>
            </w:r>
          </w:p>
        </w:tc>
        <w:tc>
          <w:tcPr>
            <w:tcW w:w="625" w:type="pct"/>
            <w:shd w:val="clear" w:color="auto" w:fill="FFFFFF" w:themeFill="background1"/>
            <w:noWrap/>
            <w:vAlign w:val="center"/>
            <w:hideMark/>
          </w:tcPr>
          <w:p w14:paraId="378F4631"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5</w:t>
            </w:r>
          </w:p>
        </w:tc>
        <w:tc>
          <w:tcPr>
            <w:tcW w:w="666" w:type="pct"/>
            <w:shd w:val="clear" w:color="auto" w:fill="FFFFFF" w:themeFill="background1"/>
            <w:noWrap/>
            <w:vAlign w:val="center"/>
            <w:hideMark/>
          </w:tcPr>
          <w:p w14:paraId="0E849083"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60</w:t>
            </w:r>
          </w:p>
        </w:tc>
      </w:tr>
      <w:tr w:rsidR="00E94E0C" w:rsidRPr="00E51029" w14:paraId="73A1FBA9" w14:textId="77777777" w:rsidTr="00E94E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62" w:type="pct"/>
            <w:shd w:val="clear" w:color="auto" w:fill="FFFFFF" w:themeFill="background1"/>
            <w:vAlign w:val="center"/>
            <w:hideMark/>
          </w:tcPr>
          <w:p w14:paraId="7510E305" w14:textId="77777777" w:rsidR="00556FD5" w:rsidRPr="00E1495E" w:rsidRDefault="00556FD5" w:rsidP="00E1495E">
            <w:pPr>
              <w:spacing w:after="0" w:line="240" w:lineRule="auto"/>
              <w:jc w:val="center"/>
              <w:rPr>
                <w:rFonts w:ascii="Times New Roman" w:eastAsia="Times New Roman" w:hAnsi="Times New Roman" w:cs="Times New Roman"/>
                <w:b w:val="0"/>
                <w:color w:val="757171"/>
                <w:sz w:val="20"/>
                <w:szCs w:val="20"/>
                <w:lang w:eastAsia="es-DO"/>
              </w:rPr>
            </w:pPr>
            <w:r w:rsidRPr="00E1495E">
              <w:rPr>
                <w:rFonts w:ascii="Times New Roman" w:eastAsia="Times New Roman" w:hAnsi="Times New Roman" w:cs="Times New Roman"/>
                <w:b w:val="0"/>
                <w:color w:val="757171"/>
                <w:sz w:val="20"/>
                <w:szCs w:val="20"/>
                <w:lang w:eastAsia="es-DO"/>
              </w:rPr>
              <w:t xml:space="preserve">Inversión en Reforma y Modernización de la </w:t>
            </w:r>
            <w:proofErr w:type="spellStart"/>
            <w:r w:rsidRPr="00E1495E">
              <w:rPr>
                <w:rFonts w:ascii="Times New Roman" w:eastAsia="Times New Roman" w:hAnsi="Times New Roman" w:cs="Times New Roman"/>
                <w:b w:val="0"/>
                <w:color w:val="757171"/>
                <w:sz w:val="20"/>
                <w:szCs w:val="20"/>
                <w:lang w:eastAsia="es-DO"/>
              </w:rPr>
              <w:t>Adm</w:t>
            </w:r>
            <w:proofErr w:type="spellEnd"/>
            <w:r w:rsidRPr="00E1495E">
              <w:rPr>
                <w:rFonts w:ascii="Times New Roman" w:eastAsia="Times New Roman" w:hAnsi="Times New Roman" w:cs="Times New Roman"/>
                <w:b w:val="0"/>
                <w:color w:val="757171"/>
                <w:sz w:val="20"/>
                <w:szCs w:val="20"/>
                <w:lang w:eastAsia="es-DO"/>
              </w:rPr>
              <w:t>. Pub.</w:t>
            </w:r>
          </w:p>
        </w:tc>
        <w:tc>
          <w:tcPr>
            <w:tcW w:w="566" w:type="pct"/>
            <w:shd w:val="clear" w:color="auto" w:fill="FFFFFF" w:themeFill="background1"/>
            <w:noWrap/>
            <w:vAlign w:val="center"/>
            <w:hideMark/>
          </w:tcPr>
          <w:p w14:paraId="23E22D48" w14:textId="0401F716"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4,618,440.70</w:t>
            </w:r>
          </w:p>
        </w:tc>
        <w:tc>
          <w:tcPr>
            <w:tcW w:w="586" w:type="pct"/>
            <w:shd w:val="clear" w:color="auto" w:fill="FFFFFF" w:themeFill="background1"/>
            <w:noWrap/>
            <w:vAlign w:val="center"/>
            <w:hideMark/>
          </w:tcPr>
          <w:p w14:paraId="36EFDD60" w14:textId="6A03461B"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2,878,953.72</w:t>
            </w:r>
          </w:p>
        </w:tc>
        <w:tc>
          <w:tcPr>
            <w:tcW w:w="569" w:type="pct"/>
            <w:shd w:val="clear" w:color="auto" w:fill="FFFFFF" w:themeFill="background1"/>
            <w:noWrap/>
            <w:vAlign w:val="center"/>
            <w:hideMark/>
          </w:tcPr>
          <w:p w14:paraId="2B0C8AE3" w14:textId="21D11042"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4,318,440.70</w:t>
            </w:r>
          </w:p>
        </w:tc>
        <w:tc>
          <w:tcPr>
            <w:tcW w:w="560" w:type="pct"/>
            <w:shd w:val="clear" w:color="auto" w:fill="FFFFFF" w:themeFill="background1"/>
            <w:noWrap/>
            <w:vAlign w:val="center"/>
            <w:hideMark/>
          </w:tcPr>
          <w:p w14:paraId="1B38E63B" w14:textId="23415E27"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5,674,450.87</w:t>
            </w:r>
          </w:p>
        </w:tc>
        <w:tc>
          <w:tcPr>
            <w:tcW w:w="566" w:type="pct"/>
            <w:shd w:val="clear" w:color="auto" w:fill="FFFFFF" w:themeFill="background1"/>
            <w:noWrap/>
            <w:vAlign w:val="center"/>
            <w:hideMark/>
          </w:tcPr>
          <w:p w14:paraId="23496E2B" w14:textId="227B9AC1"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5,823,283.24 </w:t>
            </w:r>
          </w:p>
        </w:tc>
        <w:tc>
          <w:tcPr>
            <w:tcW w:w="625" w:type="pct"/>
            <w:shd w:val="clear" w:color="auto" w:fill="FFFFFF" w:themeFill="background1"/>
            <w:noWrap/>
            <w:vAlign w:val="center"/>
            <w:hideMark/>
          </w:tcPr>
          <w:p w14:paraId="531426A3" w14:textId="65C9CE0A"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4,079,121.39 </w:t>
            </w:r>
          </w:p>
        </w:tc>
        <w:tc>
          <w:tcPr>
            <w:tcW w:w="666" w:type="pct"/>
            <w:shd w:val="clear" w:color="auto" w:fill="FFFFFF" w:themeFill="background1"/>
            <w:noWrap/>
            <w:vAlign w:val="center"/>
            <w:hideMark/>
          </w:tcPr>
          <w:p w14:paraId="471B0BD6" w14:textId="698903CC"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58,443,541.80</w:t>
            </w:r>
          </w:p>
        </w:tc>
      </w:tr>
      <w:tr w:rsidR="00556FD5" w:rsidRPr="00E51029" w14:paraId="1536BE69" w14:textId="77777777" w:rsidTr="00E94E0C">
        <w:trPr>
          <w:trHeight w:val="398"/>
        </w:trPr>
        <w:tc>
          <w:tcPr>
            <w:cnfStyle w:val="001000000000" w:firstRow="0" w:lastRow="0" w:firstColumn="1" w:lastColumn="0" w:oddVBand="0" w:evenVBand="0" w:oddHBand="0" w:evenHBand="0" w:firstRowFirstColumn="0" w:firstRowLastColumn="0" w:lastRowFirstColumn="0" w:lastRowLastColumn="0"/>
            <w:tcW w:w="862" w:type="pct"/>
            <w:shd w:val="clear" w:color="auto" w:fill="FFFFFF" w:themeFill="background1"/>
            <w:vAlign w:val="center"/>
            <w:hideMark/>
          </w:tcPr>
          <w:p w14:paraId="28408A51" w14:textId="77777777" w:rsidR="00556FD5" w:rsidRPr="00E1495E" w:rsidRDefault="00556FD5" w:rsidP="00E1495E">
            <w:pPr>
              <w:spacing w:after="0" w:line="240" w:lineRule="auto"/>
              <w:jc w:val="center"/>
              <w:rPr>
                <w:rFonts w:ascii="Times New Roman" w:eastAsia="Times New Roman" w:hAnsi="Times New Roman" w:cs="Times New Roman"/>
                <w:b w:val="0"/>
                <w:color w:val="757171"/>
                <w:sz w:val="20"/>
                <w:szCs w:val="20"/>
                <w:lang w:eastAsia="es-DO"/>
              </w:rPr>
            </w:pPr>
            <w:r w:rsidRPr="00E1495E">
              <w:rPr>
                <w:rFonts w:ascii="Times New Roman" w:eastAsia="Times New Roman" w:hAnsi="Times New Roman" w:cs="Times New Roman"/>
                <w:b w:val="0"/>
                <w:color w:val="757171"/>
                <w:sz w:val="20"/>
                <w:szCs w:val="20"/>
                <w:lang w:eastAsia="es-DO"/>
              </w:rPr>
              <w:t> Sistema de Administración de Servidores Públicos (SASP)</w:t>
            </w:r>
          </w:p>
        </w:tc>
        <w:tc>
          <w:tcPr>
            <w:tcW w:w="566" w:type="pct"/>
            <w:shd w:val="clear" w:color="auto" w:fill="FFFFFF" w:themeFill="background1"/>
            <w:noWrap/>
            <w:vAlign w:val="center"/>
            <w:hideMark/>
          </w:tcPr>
          <w:p w14:paraId="4F070C15"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c>
          <w:tcPr>
            <w:tcW w:w="586" w:type="pct"/>
            <w:shd w:val="clear" w:color="auto" w:fill="FFFFFF" w:themeFill="background1"/>
            <w:noWrap/>
            <w:hideMark/>
          </w:tcPr>
          <w:p w14:paraId="5C67667B"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p>
          <w:p w14:paraId="05D36942"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c>
          <w:tcPr>
            <w:tcW w:w="569" w:type="pct"/>
            <w:shd w:val="clear" w:color="auto" w:fill="FFFFFF" w:themeFill="background1"/>
            <w:noWrap/>
            <w:hideMark/>
          </w:tcPr>
          <w:p w14:paraId="1A79C406"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p>
          <w:p w14:paraId="4C61D2C0"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c>
          <w:tcPr>
            <w:tcW w:w="560" w:type="pct"/>
            <w:shd w:val="clear" w:color="auto" w:fill="FFFFFF" w:themeFill="background1"/>
            <w:noWrap/>
            <w:hideMark/>
          </w:tcPr>
          <w:p w14:paraId="5FDEEEE8"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p>
          <w:p w14:paraId="06802E59"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c>
          <w:tcPr>
            <w:tcW w:w="566" w:type="pct"/>
            <w:shd w:val="clear" w:color="auto" w:fill="FFFFFF" w:themeFill="background1"/>
            <w:noWrap/>
            <w:hideMark/>
          </w:tcPr>
          <w:p w14:paraId="7E7ECDAB"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p>
          <w:p w14:paraId="61A501F2"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c>
          <w:tcPr>
            <w:tcW w:w="625" w:type="pct"/>
            <w:shd w:val="clear" w:color="auto" w:fill="FFFFFF" w:themeFill="background1"/>
            <w:noWrap/>
            <w:hideMark/>
          </w:tcPr>
          <w:p w14:paraId="12487F40"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p>
          <w:p w14:paraId="02468808"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c>
          <w:tcPr>
            <w:tcW w:w="666" w:type="pct"/>
            <w:shd w:val="clear" w:color="auto" w:fill="FFFFFF" w:themeFill="background1"/>
            <w:noWrap/>
            <w:hideMark/>
          </w:tcPr>
          <w:p w14:paraId="66DD3CD9"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p>
          <w:p w14:paraId="5074358A" w14:textId="77777777" w:rsidR="00556FD5" w:rsidRPr="00E1495E" w:rsidRDefault="00556FD5" w:rsidP="00E149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57171"/>
                <w:sz w:val="20"/>
                <w:szCs w:val="20"/>
                <w:lang w:eastAsia="es-DO"/>
              </w:rPr>
            </w:pPr>
            <w:r w:rsidRPr="00E1495E">
              <w:rPr>
                <w:rFonts w:ascii="Times New Roman" w:eastAsia="Times New Roman" w:hAnsi="Times New Roman" w:cs="Times New Roman"/>
                <w:bCs/>
                <w:color w:val="757171"/>
                <w:sz w:val="20"/>
                <w:szCs w:val="20"/>
                <w:lang w:eastAsia="es-DO"/>
              </w:rPr>
              <w:t>125</w:t>
            </w:r>
          </w:p>
        </w:tc>
      </w:tr>
      <w:tr w:rsidR="00E94E0C" w:rsidRPr="00E51029" w14:paraId="1D8B2648" w14:textId="77777777" w:rsidTr="00E94E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62" w:type="pct"/>
            <w:shd w:val="clear" w:color="auto" w:fill="FFFFFF" w:themeFill="background1"/>
            <w:vAlign w:val="center"/>
            <w:hideMark/>
          </w:tcPr>
          <w:p w14:paraId="70337C5C" w14:textId="77777777" w:rsidR="00556FD5" w:rsidRPr="00E1495E" w:rsidRDefault="00556FD5" w:rsidP="00E1495E">
            <w:pPr>
              <w:spacing w:after="0" w:line="240" w:lineRule="auto"/>
              <w:jc w:val="center"/>
              <w:rPr>
                <w:rFonts w:ascii="Times New Roman" w:eastAsia="Times New Roman" w:hAnsi="Times New Roman" w:cs="Times New Roman"/>
                <w:b w:val="0"/>
                <w:color w:val="757171"/>
                <w:sz w:val="20"/>
                <w:szCs w:val="20"/>
                <w:lang w:eastAsia="es-DO"/>
              </w:rPr>
            </w:pPr>
            <w:r w:rsidRPr="00E1495E">
              <w:rPr>
                <w:rFonts w:ascii="Times New Roman" w:eastAsia="Times New Roman" w:hAnsi="Times New Roman" w:cs="Times New Roman"/>
                <w:b w:val="0"/>
                <w:color w:val="757171"/>
                <w:sz w:val="20"/>
                <w:szCs w:val="20"/>
                <w:lang w:eastAsia="es-DO"/>
              </w:rPr>
              <w:t> Inversión   Sistema de Administración de Servidores Públicos (SASP)</w:t>
            </w:r>
          </w:p>
        </w:tc>
        <w:tc>
          <w:tcPr>
            <w:tcW w:w="566" w:type="pct"/>
            <w:shd w:val="clear" w:color="auto" w:fill="FFFFFF" w:themeFill="background1"/>
            <w:noWrap/>
            <w:vAlign w:val="center"/>
            <w:hideMark/>
          </w:tcPr>
          <w:p w14:paraId="0236DACC" w14:textId="4A43BB3F"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1,815,295 </w:t>
            </w:r>
          </w:p>
        </w:tc>
        <w:tc>
          <w:tcPr>
            <w:tcW w:w="586" w:type="pct"/>
            <w:shd w:val="clear" w:color="auto" w:fill="FFFFFF" w:themeFill="background1"/>
            <w:noWrap/>
            <w:vAlign w:val="center"/>
            <w:hideMark/>
          </w:tcPr>
          <w:p w14:paraId="0D7483E0" w14:textId="7E5EC5AD"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1,715,295  </w:t>
            </w:r>
          </w:p>
        </w:tc>
        <w:tc>
          <w:tcPr>
            <w:tcW w:w="569" w:type="pct"/>
            <w:shd w:val="clear" w:color="auto" w:fill="FFFFFF" w:themeFill="background1"/>
            <w:noWrap/>
            <w:vAlign w:val="center"/>
            <w:hideMark/>
          </w:tcPr>
          <w:p w14:paraId="49F3F1F5" w14:textId="62A0C3BC"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1,915,295 </w:t>
            </w:r>
          </w:p>
        </w:tc>
        <w:tc>
          <w:tcPr>
            <w:tcW w:w="560" w:type="pct"/>
            <w:shd w:val="clear" w:color="auto" w:fill="FFFFFF" w:themeFill="background1"/>
            <w:noWrap/>
            <w:vAlign w:val="center"/>
            <w:hideMark/>
          </w:tcPr>
          <w:p w14:paraId="4FD89B14" w14:textId="7D31043E"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2,603,942.12 </w:t>
            </w:r>
          </w:p>
        </w:tc>
        <w:tc>
          <w:tcPr>
            <w:tcW w:w="566" w:type="pct"/>
            <w:shd w:val="clear" w:color="auto" w:fill="FFFFFF" w:themeFill="background1"/>
            <w:noWrap/>
            <w:vAlign w:val="center"/>
            <w:hideMark/>
          </w:tcPr>
          <w:p w14:paraId="0DFBDDC8" w14:textId="3088613E"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2,603,942.12  </w:t>
            </w:r>
          </w:p>
        </w:tc>
        <w:tc>
          <w:tcPr>
            <w:tcW w:w="625" w:type="pct"/>
            <w:shd w:val="clear" w:color="auto" w:fill="FFFFFF" w:themeFill="background1"/>
            <w:noWrap/>
            <w:vAlign w:val="center"/>
            <w:hideMark/>
          </w:tcPr>
          <w:p w14:paraId="1277F582" w14:textId="1C22567C"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2,503,942.12 </w:t>
            </w:r>
          </w:p>
        </w:tc>
        <w:tc>
          <w:tcPr>
            <w:tcW w:w="666" w:type="pct"/>
            <w:shd w:val="clear" w:color="auto" w:fill="FFFFFF" w:themeFill="background1"/>
            <w:noWrap/>
            <w:vAlign w:val="center"/>
            <w:hideMark/>
          </w:tcPr>
          <w:p w14:paraId="61F471FF" w14:textId="77777777" w:rsidR="00E1495E" w:rsidRPr="00E1495E" w:rsidRDefault="00E1495E"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p>
          <w:p w14:paraId="1BBC3006" w14:textId="24335FF1" w:rsidR="00556FD5" w:rsidRPr="00E1495E" w:rsidRDefault="00556FD5" w:rsidP="00E149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57171"/>
                <w:sz w:val="20"/>
                <w:szCs w:val="20"/>
                <w:lang w:eastAsia="es-DO"/>
              </w:rPr>
            </w:pPr>
            <w:r w:rsidRPr="00E1495E">
              <w:rPr>
                <w:rFonts w:ascii="Times New Roman" w:eastAsia="Times New Roman" w:hAnsi="Times New Roman" w:cs="Times New Roman"/>
                <w:b/>
                <w:color w:val="757171"/>
                <w:sz w:val="20"/>
                <w:szCs w:val="20"/>
                <w:lang w:eastAsia="es-DO"/>
              </w:rPr>
              <w:t>23,583,319.39                     -</w:t>
            </w:r>
          </w:p>
        </w:tc>
      </w:tr>
    </w:tbl>
    <w:p w14:paraId="4469A3DB" w14:textId="77777777" w:rsidR="00556FD5" w:rsidRDefault="00556FD5" w:rsidP="002D0572">
      <w:pPr>
        <w:tabs>
          <w:tab w:val="left" w:pos="2981"/>
        </w:tabs>
        <w:spacing w:line="360" w:lineRule="auto"/>
        <w:jc w:val="center"/>
      </w:pPr>
    </w:p>
    <w:p w14:paraId="4F8F10BB" w14:textId="77777777" w:rsidR="00556FD5" w:rsidRDefault="00556FD5" w:rsidP="00E1495E">
      <w:pPr>
        <w:tabs>
          <w:tab w:val="left" w:pos="2981"/>
        </w:tabs>
        <w:spacing w:line="360" w:lineRule="auto"/>
      </w:pPr>
    </w:p>
    <w:p w14:paraId="0EDF8083" w14:textId="77777777" w:rsidR="00556FD5" w:rsidRDefault="00556FD5" w:rsidP="002D0572">
      <w:pPr>
        <w:tabs>
          <w:tab w:val="left" w:pos="2981"/>
        </w:tabs>
        <w:spacing w:line="360" w:lineRule="auto"/>
        <w:jc w:val="center"/>
      </w:pPr>
    </w:p>
    <w:p w14:paraId="728FD186" w14:textId="77777777" w:rsidR="00556FD5" w:rsidRDefault="00556FD5" w:rsidP="002D0572">
      <w:pPr>
        <w:tabs>
          <w:tab w:val="left" w:pos="2981"/>
        </w:tabs>
        <w:spacing w:line="360" w:lineRule="auto"/>
        <w:jc w:val="center"/>
      </w:pPr>
    </w:p>
    <w:p w14:paraId="4F425A45" w14:textId="77777777" w:rsidR="00E94E0C" w:rsidRDefault="00E94E0C" w:rsidP="002D0572">
      <w:pPr>
        <w:tabs>
          <w:tab w:val="left" w:pos="2981"/>
        </w:tabs>
        <w:spacing w:line="360" w:lineRule="auto"/>
        <w:jc w:val="center"/>
      </w:pPr>
    </w:p>
    <w:tbl>
      <w:tblPr>
        <w:tblW w:w="12008" w:type="dxa"/>
        <w:jc w:val="center"/>
        <w:tblCellMar>
          <w:left w:w="70" w:type="dxa"/>
          <w:right w:w="70" w:type="dxa"/>
        </w:tblCellMar>
        <w:tblLook w:val="04A0" w:firstRow="1" w:lastRow="0" w:firstColumn="1" w:lastColumn="0" w:noHBand="0" w:noVBand="1"/>
      </w:tblPr>
      <w:tblGrid>
        <w:gridCol w:w="1475"/>
        <w:gridCol w:w="3879"/>
        <w:gridCol w:w="1640"/>
        <w:gridCol w:w="1640"/>
        <w:gridCol w:w="1192"/>
        <w:gridCol w:w="1000"/>
        <w:gridCol w:w="1182"/>
      </w:tblGrid>
      <w:tr w:rsidR="00E94E0C" w:rsidRPr="00E94E0C" w14:paraId="216C3656" w14:textId="77777777" w:rsidTr="00475CF1">
        <w:trPr>
          <w:trHeight w:val="1173"/>
          <w:jc w:val="center"/>
        </w:trPr>
        <w:tc>
          <w:tcPr>
            <w:tcW w:w="12008" w:type="dxa"/>
            <w:gridSpan w:val="7"/>
            <w:tcBorders>
              <w:top w:val="nil"/>
              <w:left w:val="nil"/>
              <w:bottom w:val="nil"/>
              <w:right w:val="nil"/>
            </w:tcBorders>
            <w:shd w:val="clear" w:color="000000" w:fill="001F5F"/>
            <w:hideMark/>
          </w:tcPr>
          <w:p w14:paraId="153932FE" w14:textId="77777777" w:rsidR="00E94E0C" w:rsidRDefault="00E94E0C" w:rsidP="00475CF1">
            <w:pPr>
              <w:spacing w:after="0" w:line="240" w:lineRule="auto"/>
              <w:jc w:val="center"/>
              <w:rPr>
                <w:rFonts w:ascii="Times New Roman" w:eastAsia="Times New Roman" w:hAnsi="Times New Roman"/>
                <w:color w:val="FFFFFF"/>
                <w:sz w:val="28"/>
                <w:szCs w:val="28"/>
                <w:lang w:eastAsia="es-DO"/>
              </w:rPr>
            </w:pPr>
            <w:r w:rsidRPr="00E94E0C">
              <w:rPr>
                <w:rFonts w:ascii="Times New Roman" w:eastAsia="Times New Roman" w:hAnsi="Times New Roman"/>
                <w:color w:val="FFFFFF"/>
                <w:sz w:val="52"/>
                <w:szCs w:val="52"/>
                <w:lang w:eastAsia="es-DO"/>
              </w:rPr>
              <w:lastRenderedPageBreak/>
              <w:br/>
            </w:r>
            <w:r w:rsidRPr="00E94E0C">
              <w:rPr>
                <w:rFonts w:ascii="Times New Roman" w:eastAsia="Times New Roman" w:hAnsi="Times New Roman"/>
                <w:color w:val="FFFFFF"/>
                <w:sz w:val="28"/>
                <w:szCs w:val="28"/>
                <w:lang w:eastAsia="es-DO"/>
              </w:rPr>
              <w:t>ÍNDICE DE GESTIÓN PRESUPUESTARIA</w:t>
            </w:r>
          </w:p>
          <w:p w14:paraId="37CF2932" w14:textId="30FDD7C5" w:rsidR="00E94E0C" w:rsidRPr="00E94E0C" w:rsidRDefault="00E94E0C" w:rsidP="00475CF1">
            <w:pPr>
              <w:spacing w:after="0" w:line="240" w:lineRule="auto"/>
              <w:jc w:val="center"/>
              <w:rPr>
                <w:rFonts w:ascii="Times New Roman" w:eastAsia="Times New Roman" w:hAnsi="Times New Roman"/>
                <w:color w:val="FFFFFF"/>
                <w:sz w:val="52"/>
                <w:szCs w:val="52"/>
                <w:lang w:eastAsia="es-DO"/>
              </w:rPr>
            </w:pPr>
            <w:r>
              <w:rPr>
                <w:rFonts w:ascii="Times New Roman" w:eastAsia="Times New Roman" w:hAnsi="Times New Roman"/>
                <w:color w:val="FFFFFF"/>
                <w:sz w:val="28"/>
                <w:szCs w:val="28"/>
                <w:lang w:eastAsia="es-DO"/>
              </w:rPr>
              <w:t>Por Programa Presupuestario</w:t>
            </w:r>
          </w:p>
        </w:tc>
      </w:tr>
      <w:tr w:rsidR="00E94E0C" w:rsidRPr="00E94E0C" w14:paraId="22A3160C" w14:textId="77777777" w:rsidTr="00475CF1">
        <w:trPr>
          <w:trHeight w:val="927"/>
          <w:jc w:val="center"/>
        </w:trPr>
        <w:tc>
          <w:tcPr>
            <w:tcW w:w="1475" w:type="dxa"/>
            <w:tcBorders>
              <w:top w:val="single" w:sz="4" w:space="0" w:color="000000"/>
              <w:left w:val="single" w:sz="4" w:space="0" w:color="000000"/>
              <w:bottom w:val="single" w:sz="4" w:space="0" w:color="000000"/>
              <w:right w:val="single" w:sz="4" w:space="0" w:color="000000"/>
            </w:tcBorders>
            <w:shd w:val="clear" w:color="000000" w:fill="001F5F"/>
            <w:hideMark/>
          </w:tcPr>
          <w:p w14:paraId="4F6D4C8B" w14:textId="77777777" w:rsidR="00E94E0C" w:rsidRPr="00E94E0C" w:rsidRDefault="00E94E0C" w:rsidP="00475CF1">
            <w:pPr>
              <w:spacing w:after="0" w:line="240" w:lineRule="auto"/>
              <w:jc w:val="center"/>
              <w:rPr>
                <w:rFonts w:ascii="Times New Roman" w:eastAsia="Times New Roman" w:hAnsi="Times New Roman"/>
                <w:b/>
                <w:bCs/>
                <w:color w:val="auto"/>
                <w:szCs w:val="18"/>
                <w:lang w:eastAsia="es-DO"/>
              </w:rPr>
            </w:pPr>
            <w:r w:rsidRPr="00E94E0C">
              <w:rPr>
                <w:rFonts w:ascii="Times New Roman" w:eastAsia="Times New Roman" w:hAnsi="Times New Roman"/>
                <w:b/>
                <w:bCs/>
                <w:color w:val="FFFFFF"/>
                <w:szCs w:val="18"/>
                <w:lang w:eastAsia="es-DO"/>
              </w:rPr>
              <w:t>Código Programa / Subprograma</w:t>
            </w:r>
          </w:p>
        </w:tc>
        <w:tc>
          <w:tcPr>
            <w:tcW w:w="3898" w:type="dxa"/>
            <w:tcBorders>
              <w:top w:val="single" w:sz="4" w:space="0" w:color="000000"/>
              <w:left w:val="nil"/>
              <w:bottom w:val="single" w:sz="4" w:space="0" w:color="000000"/>
              <w:right w:val="single" w:sz="4" w:space="0" w:color="000000"/>
            </w:tcBorders>
            <w:shd w:val="clear" w:color="000000" w:fill="001F5F"/>
            <w:vAlign w:val="center"/>
            <w:hideMark/>
          </w:tcPr>
          <w:p w14:paraId="2F1E5F64" w14:textId="77777777" w:rsidR="00E94E0C" w:rsidRPr="00E94E0C" w:rsidRDefault="00E94E0C" w:rsidP="00475CF1">
            <w:pPr>
              <w:spacing w:after="0" w:line="240" w:lineRule="auto"/>
              <w:jc w:val="center"/>
              <w:rPr>
                <w:rFonts w:ascii="Times New Roman" w:eastAsia="Times New Roman" w:hAnsi="Times New Roman"/>
                <w:b/>
                <w:bCs/>
                <w:color w:val="auto"/>
                <w:szCs w:val="18"/>
                <w:lang w:eastAsia="es-DO"/>
              </w:rPr>
            </w:pPr>
            <w:r w:rsidRPr="00E94E0C">
              <w:rPr>
                <w:rFonts w:ascii="Times New Roman" w:eastAsia="Times New Roman" w:hAnsi="Times New Roman"/>
                <w:b/>
                <w:bCs/>
                <w:color w:val="FFFFFF"/>
                <w:szCs w:val="18"/>
                <w:lang w:eastAsia="es-DO"/>
              </w:rPr>
              <w:t>Nombre del Programa</w:t>
            </w:r>
          </w:p>
        </w:tc>
        <w:tc>
          <w:tcPr>
            <w:tcW w:w="1633" w:type="dxa"/>
            <w:tcBorders>
              <w:top w:val="single" w:sz="4" w:space="0" w:color="000000"/>
              <w:left w:val="nil"/>
              <w:bottom w:val="single" w:sz="4" w:space="0" w:color="000000"/>
              <w:right w:val="single" w:sz="4" w:space="0" w:color="000000"/>
            </w:tcBorders>
            <w:shd w:val="clear" w:color="000000" w:fill="001F5F"/>
            <w:hideMark/>
          </w:tcPr>
          <w:p w14:paraId="3B3E5293" w14:textId="77777777" w:rsidR="00E94E0C" w:rsidRPr="00E94E0C" w:rsidRDefault="00E94E0C" w:rsidP="00475CF1">
            <w:pPr>
              <w:spacing w:after="0" w:line="240" w:lineRule="auto"/>
              <w:jc w:val="left"/>
              <w:rPr>
                <w:rFonts w:ascii="Times New Roman" w:eastAsia="Times New Roman" w:hAnsi="Times New Roman"/>
                <w:b/>
                <w:bCs/>
                <w:color w:val="FFFFFF"/>
                <w:szCs w:val="18"/>
                <w:lang w:eastAsia="es-DO"/>
              </w:rPr>
            </w:pPr>
            <w:r w:rsidRPr="00E94E0C">
              <w:rPr>
                <w:rFonts w:ascii="Times New Roman" w:eastAsia="Times New Roman" w:hAnsi="Times New Roman"/>
                <w:b/>
                <w:bCs/>
                <w:color w:val="FFFFFF"/>
                <w:szCs w:val="18"/>
                <w:lang w:eastAsia="es-DO"/>
              </w:rPr>
              <w:t>Asignación presupuestaria 2023 (RD$)</w:t>
            </w:r>
          </w:p>
        </w:tc>
        <w:tc>
          <w:tcPr>
            <w:tcW w:w="1633" w:type="dxa"/>
            <w:tcBorders>
              <w:top w:val="single" w:sz="4" w:space="0" w:color="000000"/>
              <w:left w:val="nil"/>
              <w:bottom w:val="single" w:sz="4" w:space="0" w:color="000000"/>
              <w:right w:val="single" w:sz="4" w:space="0" w:color="000000"/>
            </w:tcBorders>
            <w:shd w:val="clear" w:color="000000" w:fill="001F5F"/>
            <w:hideMark/>
          </w:tcPr>
          <w:p w14:paraId="60F2A3AC" w14:textId="77777777" w:rsidR="00E94E0C" w:rsidRPr="00E94E0C" w:rsidRDefault="00E94E0C" w:rsidP="00475CF1">
            <w:pPr>
              <w:spacing w:after="0" w:line="240" w:lineRule="auto"/>
              <w:ind w:firstLineChars="200" w:firstLine="361"/>
              <w:jc w:val="left"/>
              <w:rPr>
                <w:rFonts w:ascii="Times New Roman" w:eastAsia="Times New Roman" w:hAnsi="Times New Roman"/>
                <w:b/>
                <w:bCs/>
                <w:color w:val="FFFFFF"/>
                <w:szCs w:val="18"/>
                <w:lang w:eastAsia="es-DO"/>
              </w:rPr>
            </w:pPr>
            <w:r w:rsidRPr="00E94E0C">
              <w:rPr>
                <w:rFonts w:ascii="Times New Roman" w:eastAsia="Times New Roman" w:hAnsi="Times New Roman"/>
                <w:b/>
                <w:bCs/>
                <w:color w:val="FFFFFF"/>
                <w:szCs w:val="18"/>
                <w:lang w:eastAsia="es-DO"/>
              </w:rPr>
              <w:t>Ejecución 2023 (RD$) diciembre</w:t>
            </w:r>
          </w:p>
        </w:tc>
        <w:tc>
          <w:tcPr>
            <w:tcW w:w="1192" w:type="dxa"/>
            <w:tcBorders>
              <w:top w:val="single" w:sz="4" w:space="0" w:color="000000"/>
              <w:left w:val="nil"/>
              <w:bottom w:val="single" w:sz="4" w:space="0" w:color="000000"/>
              <w:right w:val="single" w:sz="4" w:space="0" w:color="000000"/>
            </w:tcBorders>
            <w:shd w:val="clear" w:color="000000" w:fill="001F5F"/>
            <w:hideMark/>
          </w:tcPr>
          <w:p w14:paraId="577DE842" w14:textId="77777777" w:rsidR="00E94E0C" w:rsidRPr="00E94E0C" w:rsidRDefault="00E94E0C" w:rsidP="00475CF1">
            <w:pPr>
              <w:spacing w:after="0" w:line="240" w:lineRule="auto"/>
              <w:jc w:val="center"/>
              <w:rPr>
                <w:rFonts w:ascii="Times New Roman" w:eastAsia="Times New Roman" w:hAnsi="Times New Roman"/>
                <w:b/>
                <w:bCs/>
                <w:color w:val="auto"/>
                <w:szCs w:val="18"/>
                <w:lang w:eastAsia="es-DO"/>
              </w:rPr>
            </w:pPr>
            <w:r w:rsidRPr="00E94E0C">
              <w:rPr>
                <w:rFonts w:ascii="Times New Roman" w:eastAsia="Times New Roman" w:hAnsi="Times New Roman"/>
                <w:b/>
                <w:bCs/>
                <w:color w:val="FFFFFF"/>
                <w:szCs w:val="18"/>
                <w:lang w:eastAsia="es-DO"/>
              </w:rPr>
              <w:t>Cantidad de Productos Generados por Programa</w:t>
            </w:r>
          </w:p>
        </w:tc>
        <w:tc>
          <w:tcPr>
            <w:tcW w:w="995" w:type="dxa"/>
            <w:tcBorders>
              <w:top w:val="single" w:sz="4" w:space="0" w:color="000000"/>
              <w:left w:val="nil"/>
              <w:bottom w:val="single" w:sz="4" w:space="0" w:color="000000"/>
              <w:right w:val="single" w:sz="4" w:space="0" w:color="000000"/>
            </w:tcBorders>
            <w:shd w:val="clear" w:color="000000" w:fill="001F5F"/>
            <w:hideMark/>
          </w:tcPr>
          <w:p w14:paraId="1443FF99" w14:textId="77777777" w:rsidR="00E94E0C" w:rsidRPr="00E94E0C" w:rsidRDefault="00E94E0C" w:rsidP="00475CF1">
            <w:pPr>
              <w:spacing w:after="0" w:line="240" w:lineRule="auto"/>
              <w:jc w:val="left"/>
              <w:rPr>
                <w:rFonts w:ascii="Times New Roman" w:eastAsia="Times New Roman" w:hAnsi="Times New Roman"/>
                <w:b/>
                <w:bCs/>
                <w:color w:val="auto"/>
                <w:szCs w:val="18"/>
                <w:lang w:eastAsia="es-DO"/>
              </w:rPr>
            </w:pPr>
            <w:r w:rsidRPr="00E94E0C">
              <w:rPr>
                <w:rFonts w:ascii="Times New Roman" w:eastAsia="Times New Roman" w:hAnsi="Times New Roman"/>
                <w:b/>
                <w:bCs/>
                <w:color w:val="FFFFFF"/>
                <w:szCs w:val="18"/>
                <w:lang w:eastAsia="es-DO"/>
              </w:rPr>
              <w:t>Índice de Ejecución %</w:t>
            </w:r>
          </w:p>
        </w:tc>
        <w:tc>
          <w:tcPr>
            <w:tcW w:w="1179" w:type="dxa"/>
            <w:tcBorders>
              <w:top w:val="single" w:sz="4" w:space="0" w:color="000000"/>
              <w:left w:val="nil"/>
              <w:bottom w:val="single" w:sz="4" w:space="0" w:color="000000"/>
              <w:right w:val="single" w:sz="4" w:space="0" w:color="000000"/>
            </w:tcBorders>
            <w:shd w:val="clear" w:color="000000" w:fill="001F5F"/>
            <w:hideMark/>
          </w:tcPr>
          <w:p w14:paraId="0FB15F56" w14:textId="77777777" w:rsidR="00E94E0C" w:rsidRPr="00E94E0C" w:rsidRDefault="00E94E0C" w:rsidP="00475CF1">
            <w:pPr>
              <w:spacing w:after="0" w:line="240" w:lineRule="auto"/>
              <w:jc w:val="center"/>
              <w:rPr>
                <w:rFonts w:ascii="Times New Roman" w:eastAsia="Times New Roman" w:hAnsi="Times New Roman"/>
                <w:b/>
                <w:bCs/>
                <w:color w:val="auto"/>
                <w:szCs w:val="18"/>
                <w:lang w:eastAsia="es-DO"/>
              </w:rPr>
            </w:pPr>
            <w:r w:rsidRPr="00E94E0C">
              <w:rPr>
                <w:rFonts w:ascii="Times New Roman" w:eastAsia="Times New Roman" w:hAnsi="Times New Roman"/>
                <w:b/>
                <w:bCs/>
                <w:color w:val="FFFFFF"/>
                <w:szCs w:val="18"/>
                <w:lang w:eastAsia="es-DO"/>
              </w:rPr>
              <w:t>Participación ejecución por programa</w:t>
            </w:r>
          </w:p>
        </w:tc>
      </w:tr>
      <w:tr w:rsidR="00E94E0C" w:rsidRPr="00E94E0C" w14:paraId="6381350D" w14:textId="77777777" w:rsidTr="00475CF1">
        <w:trPr>
          <w:trHeight w:val="464"/>
          <w:jc w:val="center"/>
        </w:trPr>
        <w:tc>
          <w:tcPr>
            <w:tcW w:w="1475" w:type="dxa"/>
            <w:tcBorders>
              <w:top w:val="nil"/>
              <w:left w:val="single" w:sz="4" w:space="0" w:color="000000"/>
              <w:bottom w:val="single" w:sz="4" w:space="0" w:color="000000"/>
              <w:right w:val="single" w:sz="4" w:space="0" w:color="000000"/>
            </w:tcBorders>
            <w:shd w:val="clear" w:color="auto" w:fill="auto"/>
            <w:noWrap/>
            <w:vAlign w:val="center"/>
            <w:hideMark/>
          </w:tcPr>
          <w:p w14:paraId="65919FDA" w14:textId="77777777" w:rsidR="00E94E0C" w:rsidRPr="00E94E0C" w:rsidRDefault="00E94E0C" w:rsidP="00475CF1">
            <w:pPr>
              <w:spacing w:after="0" w:line="240" w:lineRule="auto"/>
              <w:jc w:val="center"/>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1</w:t>
            </w:r>
          </w:p>
        </w:tc>
        <w:tc>
          <w:tcPr>
            <w:tcW w:w="3898" w:type="dxa"/>
            <w:tcBorders>
              <w:top w:val="nil"/>
              <w:left w:val="nil"/>
              <w:bottom w:val="single" w:sz="4" w:space="0" w:color="000000"/>
              <w:right w:val="single" w:sz="4" w:space="0" w:color="000000"/>
            </w:tcBorders>
            <w:shd w:val="clear" w:color="auto" w:fill="auto"/>
            <w:vAlign w:val="center"/>
            <w:hideMark/>
          </w:tcPr>
          <w:p w14:paraId="1EAE51B4" w14:textId="77777777" w:rsidR="00E94E0C" w:rsidRPr="00E94E0C" w:rsidRDefault="00E94E0C" w:rsidP="00475CF1">
            <w:pPr>
              <w:spacing w:after="0" w:line="240" w:lineRule="auto"/>
              <w:jc w:val="left"/>
              <w:rPr>
                <w:rFonts w:ascii="Times New Roman" w:eastAsia="Times New Roman" w:hAnsi="Times New Roman"/>
                <w:color w:val="auto"/>
                <w:sz w:val="24"/>
                <w:szCs w:val="24"/>
                <w:lang w:eastAsia="es-DO"/>
              </w:rPr>
            </w:pPr>
            <w:r w:rsidRPr="00E94E0C">
              <w:rPr>
                <w:rFonts w:ascii="Times New Roman" w:eastAsia="Times New Roman" w:hAnsi="Times New Roman"/>
                <w:color w:val="585858"/>
                <w:sz w:val="24"/>
                <w:szCs w:val="24"/>
                <w:lang w:eastAsia="es-DO"/>
              </w:rPr>
              <w:t>Actividades centrales</w:t>
            </w:r>
          </w:p>
        </w:tc>
        <w:tc>
          <w:tcPr>
            <w:tcW w:w="1633" w:type="dxa"/>
            <w:tcBorders>
              <w:top w:val="nil"/>
              <w:left w:val="nil"/>
              <w:bottom w:val="single" w:sz="4" w:space="0" w:color="000000"/>
              <w:right w:val="single" w:sz="4" w:space="0" w:color="000000"/>
            </w:tcBorders>
            <w:shd w:val="clear" w:color="auto" w:fill="auto"/>
            <w:noWrap/>
            <w:vAlign w:val="center"/>
            <w:hideMark/>
          </w:tcPr>
          <w:p w14:paraId="20812243"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411,173,208.00</w:t>
            </w:r>
          </w:p>
        </w:tc>
        <w:tc>
          <w:tcPr>
            <w:tcW w:w="1633" w:type="dxa"/>
            <w:tcBorders>
              <w:top w:val="nil"/>
              <w:left w:val="nil"/>
              <w:bottom w:val="single" w:sz="4" w:space="0" w:color="000000"/>
              <w:right w:val="single" w:sz="4" w:space="0" w:color="000000"/>
            </w:tcBorders>
            <w:shd w:val="clear" w:color="auto" w:fill="auto"/>
            <w:noWrap/>
            <w:vAlign w:val="center"/>
            <w:hideMark/>
          </w:tcPr>
          <w:p w14:paraId="150C1CD7"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412,763,801.38</w:t>
            </w:r>
          </w:p>
        </w:tc>
        <w:tc>
          <w:tcPr>
            <w:tcW w:w="1192" w:type="dxa"/>
            <w:tcBorders>
              <w:top w:val="nil"/>
              <w:left w:val="nil"/>
              <w:bottom w:val="single" w:sz="4" w:space="0" w:color="000000"/>
              <w:right w:val="single" w:sz="4" w:space="0" w:color="000000"/>
            </w:tcBorders>
            <w:shd w:val="clear" w:color="auto" w:fill="auto"/>
            <w:noWrap/>
            <w:vAlign w:val="center"/>
            <w:hideMark/>
          </w:tcPr>
          <w:p w14:paraId="0CBB15F0"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w:t>
            </w:r>
          </w:p>
        </w:tc>
        <w:tc>
          <w:tcPr>
            <w:tcW w:w="995" w:type="dxa"/>
            <w:tcBorders>
              <w:top w:val="nil"/>
              <w:left w:val="nil"/>
              <w:bottom w:val="single" w:sz="4" w:space="0" w:color="000000"/>
              <w:right w:val="single" w:sz="4" w:space="0" w:color="000000"/>
            </w:tcBorders>
            <w:shd w:val="clear" w:color="auto" w:fill="auto"/>
            <w:noWrap/>
            <w:vAlign w:val="center"/>
            <w:hideMark/>
          </w:tcPr>
          <w:p w14:paraId="004543A6"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100.39%</w:t>
            </w:r>
          </w:p>
        </w:tc>
        <w:tc>
          <w:tcPr>
            <w:tcW w:w="1179" w:type="dxa"/>
            <w:tcBorders>
              <w:top w:val="nil"/>
              <w:left w:val="nil"/>
              <w:bottom w:val="single" w:sz="4" w:space="0" w:color="000000"/>
              <w:right w:val="single" w:sz="4" w:space="0" w:color="000000"/>
            </w:tcBorders>
            <w:shd w:val="clear" w:color="000000" w:fill="FFFFFF"/>
            <w:noWrap/>
            <w:vAlign w:val="center"/>
            <w:hideMark/>
          </w:tcPr>
          <w:p w14:paraId="7C40F844"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47.52%</w:t>
            </w:r>
          </w:p>
        </w:tc>
      </w:tr>
      <w:tr w:rsidR="00E94E0C" w:rsidRPr="00E94E0C" w14:paraId="1C1D2F25" w14:textId="77777777" w:rsidTr="00475CF1">
        <w:trPr>
          <w:trHeight w:val="537"/>
          <w:jc w:val="center"/>
        </w:trPr>
        <w:tc>
          <w:tcPr>
            <w:tcW w:w="1475" w:type="dxa"/>
            <w:tcBorders>
              <w:top w:val="nil"/>
              <w:left w:val="single" w:sz="4" w:space="0" w:color="000000"/>
              <w:bottom w:val="single" w:sz="4" w:space="0" w:color="000000"/>
              <w:right w:val="single" w:sz="4" w:space="0" w:color="000000"/>
            </w:tcBorders>
            <w:shd w:val="clear" w:color="auto" w:fill="auto"/>
            <w:noWrap/>
            <w:vAlign w:val="center"/>
            <w:hideMark/>
          </w:tcPr>
          <w:p w14:paraId="6EDD0E9C"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1</w:t>
            </w:r>
          </w:p>
        </w:tc>
        <w:tc>
          <w:tcPr>
            <w:tcW w:w="3898" w:type="dxa"/>
            <w:tcBorders>
              <w:top w:val="nil"/>
              <w:left w:val="nil"/>
              <w:bottom w:val="single" w:sz="4" w:space="0" w:color="000000"/>
              <w:right w:val="single" w:sz="4" w:space="0" w:color="000000"/>
            </w:tcBorders>
            <w:shd w:val="clear" w:color="auto" w:fill="auto"/>
            <w:vAlign w:val="center"/>
            <w:hideMark/>
          </w:tcPr>
          <w:p w14:paraId="31865D2D" w14:textId="3673810D" w:rsidR="00E94E0C" w:rsidRPr="00E94E0C" w:rsidRDefault="00E94E0C" w:rsidP="00475CF1">
            <w:pPr>
              <w:spacing w:after="0" w:line="240" w:lineRule="auto"/>
              <w:jc w:val="lef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Actividad PARAP II (Proyecto Apoyo a la Reforma de la Administración Pública y Calidad de los Servicios Públicos)</w:t>
            </w:r>
          </w:p>
        </w:tc>
        <w:tc>
          <w:tcPr>
            <w:tcW w:w="1633" w:type="dxa"/>
            <w:tcBorders>
              <w:top w:val="nil"/>
              <w:left w:val="nil"/>
              <w:bottom w:val="single" w:sz="4" w:space="0" w:color="000000"/>
              <w:right w:val="single" w:sz="4" w:space="0" w:color="000000"/>
            </w:tcBorders>
            <w:shd w:val="clear" w:color="auto" w:fill="auto"/>
            <w:noWrap/>
            <w:vAlign w:val="center"/>
            <w:hideMark/>
          </w:tcPr>
          <w:p w14:paraId="0AB14D69"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125,000,000.00</w:t>
            </w:r>
          </w:p>
        </w:tc>
        <w:tc>
          <w:tcPr>
            <w:tcW w:w="1633" w:type="dxa"/>
            <w:tcBorders>
              <w:top w:val="nil"/>
              <w:left w:val="nil"/>
              <w:bottom w:val="single" w:sz="4" w:space="0" w:color="000000"/>
              <w:right w:val="single" w:sz="4" w:space="0" w:color="000000"/>
            </w:tcBorders>
            <w:shd w:val="clear" w:color="auto" w:fill="auto"/>
            <w:noWrap/>
            <w:vAlign w:val="center"/>
            <w:hideMark/>
          </w:tcPr>
          <w:p w14:paraId="4EF36240"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88,634,030.54</w:t>
            </w:r>
          </w:p>
        </w:tc>
        <w:tc>
          <w:tcPr>
            <w:tcW w:w="1192" w:type="dxa"/>
            <w:tcBorders>
              <w:top w:val="nil"/>
              <w:left w:val="nil"/>
              <w:bottom w:val="single" w:sz="4" w:space="0" w:color="000000"/>
              <w:right w:val="single" w:sz="4" w:space="0" w:color="000000"/>
            </w:tcBorders>
            <w:shd w:val="clear" w:color="auto" w:fill="auto"/>
            <w:noWrap/>
            <w:vAlign w:val="center"/>
            <w:hideMark/>
          </w:tcPr>
          <w:p w14:paraId="6A0D186D"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w:t>
            </w:r>
          </w:p>
        </w:tc>
        <w:tc>
          <w:tcPr>
            <w:tcW w:w="995" w:type="dxa"/>
            <w:tcBorders>
              <w:top w:val="nil"/>
              <w:left w:val="nil"/>
              <w:bottom w:val="single" w:sz="4" w:space="0" w:color="000000"/>
              <w:right w:val="single" w:sz="4" w:space="0" w:color="000000"/>
            </w:tcBorders>
            <w:shd w:val="clear" w:color="auto" w:fill="auto"/>
            <w:noWrap/>
            <w:vAlign w:val="center"/>
            <w:hideMark/>
          </w:tcPr>
          <w:p w14:paraId="136EEC03"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70.91%</w:t>
            </w:r>
          </w:p>
        </w:tc>
        <w:tc>
          <w:tcPr>
            <w:tcW w:w="1179" w:type="dxa"/>
            <w:tcBorders>
              <w:top w:val="nil"/>
              <w:left w:val="nil"/>
              <w:bottom w:val="single" w:sz="4" w:space="0" w:color="000000"/>
              <w:right w:val="single" w:sz="4" w:space="0" w:color="000000"/>
            </w:tcBorders>
            <w:shd w:val="clear" w:color="000000" w:fill="FFFFFF"/>
            <w:noWrap/>
            <w:vAlign w:val="center"/>
            <w:hideMark/>
          </w:tcPr>
          <w:p w14:paraId="2160DD79"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10.20%</w:t>
            </w:r>
          </w:p>
        </w:tc>
      </w:tr>
      <w:tr w:rsidR="00E94E0C" w:rsidRPr="00E94E0C" w14:paraId="5AD2270A" w14:textId="77777777" w:rsidTr="00475CF1">
        <w:trPr>
          <w:trHeight w:val="501"/>
          <w:jc w:val="center"/>
        </w:trPr>
        <w:tc>
          <w:tcPr>
            <w:tcW w:w="1475" w:type="dxa"/>
            <w:tcBorders>
              <w:top w:val="nil"/>
              <w:left w:val="single" w:sz="4" w:space="0" w:color="000000"/>
              <w:bottom w:val="single" w:sz="4" w:space="0" w:color="000000"/>
              <w:right w:val="single" w:sz="4" w:space="0" w:color="000000"/>
            </w:tcBorders>
            <w:shd w:val="clear" w:color="auto" w:fill="auto"/>
            <w:noWrap/>
            <w:vAlign w:val="center"/>
            <w:hideMark/>
          </w:tcPr>
          <w:p w14:paraId="26A65D29" w14:textId="77777777" w:rsidR="00E94E0C" w:rsidRPr="00E94E0C" w:rsidRDefault="00E94E0C" w:rsidP="00475CF1">
            <w:pPr>
              <w:spacing w:after="0" w:line="240" w:lineRule="auto"/>
              <w:jc w:val="center"/>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11</w:t>
            </w:r>
          </w:p>
        </w:tc>
        <w:tc>
          <w:tcPr>
            <w:tcW w:w="3898" w:type="dxa"/>
            <w:tcBorders>
              <w:top w:val="nil"/>
              <w:left w:val="nil"/>
              <w:bottom w:val="single" w:sz="4" w:space="0" w:color="000000"/>
              <w:right w:val="single" w:sz="4" w:space="0" w:color="000000"/>
            </w:tcBorders>
            <w:shd w:val="clear" w:color="auto" w:fill="auto"/>
            <w:vAlign w:val="center"/>
            <w:hideMark/>
          </w:tcPr>
          <w:p w14:paraId="5750A2A5" w14:textId="4C6A74F4" w:rsidR="00E94E0C" w:rsidRPr="00E94E0C" w:rsidRDefault="00E94E0C" w:rsidP="00475CF1">
            <w:pPr>
              <w:spacing w:after="0" w:line="240" w:lineRule="auto"/>
              <w:jc w:val="lef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Profesionalización de Función P</w:t>
            </w:r>
            <w:r>
              <w:rPr>
                <w:rFonts w:ascii="Times New Roman" w:eastAsia="Times New Roman" w:hAnsi="Times New Roman"/>
                <w:color w:val="585858"/>
                <w:sz w:val="24"/>
                <w:szCs w:val="24"/>
                <w:lang w:eastAsia="es-DO"/>
              </w:rPr>
              <w:t>ú</w:t>
            </w:r>
            <w:r w:rsidRPr="00E94E0C">
              <w:rPr>
                <w:rFonts w:ascii="Times New Roman" w:eastAsia="Times New Roman" w:hAnsi="Times New Roman"/>
                <w:color w:val="585858"/>
                <w:sz w:val="24"/>
                <w:szCs w:val="24"/>
                <w:lang w:eastAsia="es-DO"/>
              </w:rPr>
              <w:t xml:space="preserve">blica </w:t>
            </w:r>
          </w:p>
        </w:tc>
        <w:tc>
          <w:tcPr>
            <w:tcW w:w="1633" w:type="dxa"/>
            <w:tcBorders>
              <w:top w:val="nil"/>
              <w:left w:val="nil"/>
              <w:bottom w:val="single" w:sz="4" w:space="0" w:color="000000"/>
              <w:right w:val="single" w:sz="4" w:space="0" w:color="000000"/>
            </w:tcBorders>
            <w:shd w:val="clear" w:color="auto" w:fill="auto"/>
            <w:noWrap/>
            <w:vAlign w:val="center"/>
            <w:hideMark/>
          </w:tcPr>
          <w:p w14:paraId="4B7C68FC"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305,365,453.00</w:t>
            </w:r>
          </w:p>
        </w:tc>
        <w:tc>
          <w:tcPr>
            <w:tcW w:w="1633" w:type="dxa"/>
            <w:tcBorders>
              <w:top w:val="nil"/>
              <w:left w:val="nil"/>
              <w:bottom w:val="single" w:sz="4" w:space="0" w:color="000000"/>
              <w:right w:val="single" w:sz="4" w:space="0" w:color="000000"/>
            </w:tcBorders>
            <w:shd w:val="clear" w:color="auto" w:fill="auto"/>
            <w:noWrap/>
            <w:vAlign w:val="center"/>
            <w:hideMark/>
          </w:tcPr>
          <w:p w14:paraId="7ED46B9A"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295,506,848.79</w:t>
            </w:r>
          </w:p>
        </w:tc>
        <w:tc>
          <w:tcPr>
            <w:tcW w:w="1192" w:type="dxa"/>
            <w:tcBorders>
              <w:top w:val="nil"/>
              <w:left w:val="nil"/>
              <w:bottom w:val="single" w:sz="4" w:space="0" w:color="000000"/>
              <w:right w:val="single" w:sz="4" w:space="0" w:color="000000"/>
            </w:tcBorders>
            <w:shd w:val="clear" w:color="auto" w:fill="auto"/>
            <w:noWrap/>
            <w:vAlign w:val="center"/>
            <w:hideMark/>
          </w:tcPr>
          <w:p w14:paraId="3630EDE7"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5</w:t>
            </w:r>
          </w:p>
        </w:tc>
        <w:tc>
          <w:tcPr>
            <w:tcW w:w="995" w:type="dxa"/>
            <w:tcBorders>
              <w:top w:val="nil"/>
              <w:left w:val="nil"/>
              <w:bottom w:val="single" w:sz="4" w:space="0" w:color="000000"/>
              <w:right w:val="single" w:sz="4" w:space="0" w:color="000000"/>
            </w:tcBorders>
            <w:shd w:val="clear" w:color="auto" w:fill="auto"/>
            <w:noWrap/>
            <w:vAlign w:val="center"/>
            <w:hideMark/>
          </w:tcPr>
          <w:p w14:paraId="0E23939C"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96.77%</w:t>
            </w:r>
          </w:p>
        </w:tc>
        <w:tc>
          <w:tcPr>
            <w:tcW w:w="1179" w:type="dxa"/>
            <w:tcBorders>
              <w:top w:val="nil"/>
              <w:left w:val="nil"/>
              <w:bottom w:val="single" w:sz="4" w:space="0" w:color="000000"/>
              <w:right w:val="single" w:sz="4" w:space="0" w:color="000000"/>
            </w:tcBorders>
            <w:shd w:val="clear" w:color="000000" w:fill="FFFFFF"/>
            <w:noWrap/>
            <w:vAlign w:val="center"/>
            <w:hideMark/>
          </w:tcPr>
          <w:p w14:paraId="05E26F3D"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34.02%</w:t>
            </w:r>
          </w:p>
        </w:tc>
      </w:tr>
      <w:tr w:rsidR="00E94E0C" w:rsidRPr="00E94E0C" w14:paraId="61BD56D7" w14:textId="77777777" w:rsidTr="00475CF1">
        <w:trPr>
          <w:trHeight w:val="537"/>
          <w:jc w:val="center"/>
        </w:trPr>
        <w:tc>
          <w:tcPr>
            <w:tcW w:w="1475" w:type="dxa"/>
            <w:tcBorders>
              <w:top w:val="nil"/>
              <w:left w:val="single" w:sz="4" w:space="0" w:color="000000"/>
              <w:bottom w:val="single" w:sz="4" w:space="0" w:color="000000"/>
              <w:right w:val="single" w:sz="4" w:space="0" w:color="000000"/>
            </w:tcBorders>
            <w:shd w:val="clear" w:color="auto" w:fill="auto"/>
            <w:noWrap/>
            <w:vAlign w:val="center"/>
            <w:hideMark/>
          </w:tcPr>
          <w:p w14:paraId="4B308718" w14:textId="77777777" w:rsidR="00E94E0C" w:rsidRPr="00E94E0C" w:rsidRDefault="00E94E0C" w:rsidP="00475CF1">
            <w:pPr>
              <w:spacing w:after="0" w:line="240" w:lineRule="auto"/>
              <w:jc w:val="center"/>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98</w:t>
            </w:r>
          </w:p>
        </w:tc>
        <w:tc>
          <w:tcPr>
            <w:tcW w:w="3898" w:type="dxa"/>
            <w:tcBorders>
              <w:top w:val="nil"/>
              <w:left w:val="nil"/>
              <w:bottom w:val="single" w:sz="4" w:space="0" w:color="000000"/>
              <w:right w:val="single" w:sz="4" w:space="0" w:color="000000"/>
            </w:tcBorders>
            <w:shd w:val="clear" w:color="auto" w:fill="auto"/>
            <w:vAlign w:val="center"/>
            <w:hideMark/>
          </w:tcPr>
          <w:p w14:paraId="1FBB831B" w14:textId="77777777" w:rsidR="00E94E0C" w:rsidRPr="00E94E0C" w:rsidRDefault="00E94E0C" w:rsidP="00475CF1">
            <w:pPr>
              <w:spacing w:after="0" w:line="240" w:lineRule="auto"/>
              <w:ind w:firstLineChars="100" w:firstLine="240"/>
              <w:jc w:val="left"/>
              <w:rPr>
                <w:rFonts w:ascii="Times New Roman" w:eastAsia="Times New Roman" w:hAnsi="Times New Roman"/>
                <w:color w:val="auto"/>
                <w:sz w:val="24"/>
                <w:szCs w:val="24"/>
                <w:lang w:eastAsia="es-DO"/>
              </w:rPr>
            </w:pPr>
            <w:r w:rsidRPr="00E94E0C">
              <w:rPr>
                <w:rFonts w:ascii="Times New Roman" w:eastAsia="Times New Roman" w:hAnsi="Times New Roman"/>
                <w:color w:val="585858"/>
                <w:sz w:val="24"/>
                <w:szCs w:val="24"/>
                <w:lang w:eastAsia="es-DO"/>
              </w:rPr>
              <w:t>Administración de contribuciones especiales</w:t>
            </w:r>
          </w:p>
        </w:tc>
        <w:tc>
          <w:tcPr>
            <w:tcW w:w="1633" w:type="dxa"/>
            <w:tcBorders>
              <w:top w:val="nil"/>
              <w:left w:val="nil"/>
              <w:bottom w:val="nil"/>
              <w:right w:val="single" w:sz="4" w:space="0" w:color="000000"/>
            </w:tcBorders>
            <w:shd w:val="clear" w:color="auto" w:fill="auto"/>
            <w:noWrap/>
            <w:vAlign w:val="center"/>
            <w:hideMark/>
          </w:tcPr>
          <w:p w14:paraId="77A15F0C"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27,010,000.00</w:t>
            </w:r>
          </w:p>
        </w:tc>
        <w:tc>
          <w:tcPr>
            <w:tcW w:w="1633" w:type="dxa"/>
            <w:tcBorders>
              <w:top w:val="nil"/>
              <w:left w:val="nil"/>
              <w:bottom w:val="nil"/>
              <w:right w:val="single" w:sz="4" w:space="0" w:color="000000"/>
            </w:tcBorders>
            <w:shd w:val="clear" w:color="auto" w:fill="auto"/>
            <w:noWrap/>
            <w:vAlign w:val="center"/>
            <w:hideMark/>
          </w:tcPr>
          <w:p w14:paraId="04C85110" w14:textId="77777777" w:rsidR="00E94E0C" w:rsidRPr="00E94E0C" w:rsidRDefault="00E94E0C" w:rsidP="00475CF1">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25,389,050.88</w:t>
            </w:r>
          </w:p>
        </w:tc>
        <w:tc>
          <w:tcPr>
            <w:tcW w:w="1192" w:type="dxa"/>
            <w:tcBorders>
              <w:top w:val="nil"/>
              <w:left w:val="nil"/>
              <w:bottom w:val="single" w:sz="4" w:space="0" w:color="000000"/>
              <w:right w:val="single" w:sz="4" w:space="0" w:color="000000"/>
            </w:tcBorders>
            <w:shd w:val="clear" w:color="auto" w:fill="auto"/>
            <w:noWrap/>
            <w:vAlign w:val="center"/>
            <w:hideMark/>
          </w:tcPr>
          <w:p w14:paraId="13DA967A"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w:t>
            </w:r>
          </w:p>
        </w:tc>
        <w:tc>
          <w:tcPr>
            <w:tcW w:w="995" w:type="dxa"/>
            <w:tcBorders>
              <w:top w:val="nil"/>
              <w:left w:val="nil"/>
              <w:bottom w:val="single" w:sz="4" w:space="0" w:color="000000"/>
              <w:right w:val="single" w:sz="4" w:space="0" w:color="000000"/>
            </w:tcBorders>
            <w:shd w:val="clear" w:color="auto" w:fill="auto"/>
            <w:noWrap/>
            <w:vAlign w:val="center"/>
            <w:hideMark/>
          </w:tcPr>
          <w:p w14:paraId="43CB7A9F"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94.00%</w:t>
            </w:r>
          </w:p>
        </w:tc>
        <w:tc>
          <w:tcPr>
            <w:tcW w:w="1179" w:type="dxa"/>
            <w:tcBorders>
              <w:top w:val="nil"/>
              <w:left w:val="nil"/>
              <w:bottom w:val="single" w:sz="4" w:space="0" w:color="000000"/>
              <w:right w:val="single" w:sz="4" w:space="0" w:color="000000"/>
            </w:tcBorders>
            <w:shd w:val="clear" w:color="000000" w:fill="FFFFFF"/>
            <w:noWrap/>
            <w:vAlign w:val="center"/>
            <w:hideMark/>
          </w:tcPr>
          <w:p w14:paraId="702BF75B"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2.92%</w:t>
            </w:r>
          </w:p>
        </w:tc>
      </w:tr>
      <w:tr w:rsidR="00E94E0C" w:rsidRPr="00E94E0C" w14:paraId="240F7652" w14:textId="77777777" w:rsidTr="00475CF1">
        <w:trPr>
          <w:trHeight w:val="207"/>
          <w:jc w:val="center"/>
        </w:trPr>
        <w:tc>
          <w:tcPr>
            <w:tcW w:w="1475" w:type="dxa"/>
            <w:tcBorders>
              <w:top w:val="nil"/>
              <w:left w:val="single" w:sz="4" w:space="0" w:color="000000"/>
              <w:bottom w:val="single" w:sz="4" w:space="0" w:color="000000"/>
              <w:right w:val="single" w:sz="4" w:space="0" w:color="000000"/>
            </w:tcBorders>
            <w:shd w:val="clear" w:color="auto" w:fill="auto"/>
            <w:noWrap/>
            <w:hideMark/>
          </w:tcPr>
          <w:p w14:paraId="37B96ED1" w14:textId="77777777" w:rsidR="00E94E0C" w:rsidRPr="00E94E0C" w:rsidRDefault="00E94E0C" w:rsidP="00475CF1">
            <w:pPr>
              <w:spacing w:after="0" w:line="240" w:lineRule="auto"/>
              <w:jc w:val="center"/>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 </w:t>
            </w:r>
          </w:p>
        </w:tc>
        <w:tc>
          <w:tcPr>
            <w:tcW w:w="3898" w:type="dxa"/>
            <w:tcBorders>
              <w:top w:val="nil"/>
              <w:left w:val="nil"/>
              <w:bottom w:val="single" w:sz="4" w:space="0" w:color="000000"/>
              <w:right w:val="single" w:sz="4" w:space="0" w:color="000000"/>
            </w:tcBorders>
            <w:shd w:val="clear" w:color="auto" w:fill="auto"/>
            <w:hideMark/>
          </w:tcPr>
          <w:p w14:paraId="5FDD134D" w14:textId="77777777" w:rsidR="00E94E0C" w:rsidRPr="00E94E0C" w:rsidRDefault="00E94E0C" w:rsidP="00475CF1">
            <w:pPr>
              <w:spacing w:after="0" w:line="240" w:lineRule="auto"/>
              <w:jc w:val="left"/>
              <w:rPr>
                <w:rFonts w:ascii="Times New Roman" w:eastAsia="Times New Roman" w:hAnsi="Times New Roman"/>
                <w:color w:val="auto"/>
                <w:sz w:val="24"/>
                <w:szCs w:val="24"/>
                <w:lang w:eastAsia="es-DO"/>
              </w:rPr>
            </w:pPr>
            <w:r w:rsidRPr="00E94E0C">
              <w:rPr>
                <w:rFonts w:ascii="Times New Roman" w:eastAsia="Times New Roman" w:hAnsi="Times New Roman"/>
                <w:color w:val="auto"/>
                <w:sz w:val="24"/>
                <w:szCs w:val="24"/>
                <w:lang w:eastAsia="es-DO"/>
              </w:rPr>
              <w:t> </w:t>
            </w:r>
          </w:p>
        </w:tc>
        <w:tc>
          <w:tcPr>
            <w:tcW w:w="1633" w:type="dxa"/>
            <w:tcBorders>
              <w:top w:val="single" w:sz="4" w:space="0" w:color="000000"/>
              <w:left w:val="nil"/>
              <w:bottom w:val="single" w:sz="4" w:space="0" w:color="000000"/>
              <w:right w:val="single" w:sz="4" w:space="0" w:color="000000"/>
            </w:tcBorders>
            <w:shd w:val="clear" w:color="auto" w:fill="auto"/>
            <w:noWrap/>
            <w:vAlign w:val="center"/>
            <w:hideMark/>
          </w:tcPr>
          <w:p w14:paraId="3F3A66D6" w14:textId="77777777" w:rsidR="00E94E0C" w:rsidRPr="00E94E0C" w:rsidRDefault="00E94E0C" w:rsidP="00475CF1">
            <w:pPr>
              <w:spacing w:after="0" w:line="240" w:lineRule="auto"/>
              <w:jc w:val="right"/>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 </w:t>
            </w:r>
          </w:p>
        </w:tc>
        <w:tc>
          <w:tcPr>
            <w:tcW w:w="1633" w:type="dxa"/>
            <w:tcBorders>
              <w:top w:val="single" w:sz="4" w:space="0" w:color="000000"/>
              <w:left w:val="nil"/>
              <w:bottom w:val="single" w:sz="4" w:space="0" w:color="000000"/>
              <w:right w:val="single" w:sz="4" w:space="0" w:color="000000"/>
            </w:tcBorders>
            <w:shd w:val="clear" w:color="auto" w:fill="auto"/>
            <w:noWrap/>
            <w:vAlign w:val="center"/>
            <w:hideMark/>
          </w:tcPr>
          <w:p w14:paraId="3E87EEDE" w14:textId="77777777" w:rsidR="00E94E0C" w:rsidRPr="00E94E0C" w:rsidRDefault="00E94E0C" w:rsidP="00475CF1">
            <w:pPr>
              <w:spacing w:after="0" w:line="240" w:lineRule="auto"/>
              <w:jc w:val="right"/>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 </w:t>
            </w:r>
          </w:p>
        </w:tc>
        <w:tc>
          <w:tcPr>
            <w:tcW w:w="1192" w:type="dxa"/>
            <w:tcBorders>
              <w:top w:val="nil"/>
              <w:left w:val="nil"/>
              <w:bottom w:val="single" w:sz="4" w:space="0" w:color="000000"/>
              <w:right w:val="single" w:sz="4" w:space="0" w:color="000000"/>
            </w:tcBorders>
            <w:shd w:val="clear" w:color="auto" w:fill="auto"/>
            <w:noWrap/>
            <w:vAlign w:val="center"/>
            <w:hideMark/>
          </w:tcPr>
          <w:p w14:paraId="7FE38D4A"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 </w:t>
            </w:r>
          </w:p>
        </w:tc>
        <w:tc>
          <w:tcPr>
            <w:tcW w:w="995" w:type="dxa"/>
            <w:tcBorders>
              <w:top w:val="nil"/>
              <w:left w:val="nil"/>
              <w:bottom w:val="single" w:sz="4" w:space="0" w:color="000000"/>
              <w:right w:val="single" w:sz="4" w:space="0" w:color="000000"/>
            </w:tcBorders>
            <w:shd w:val="clear" w:color="auto" w:fill="auto"/>
            <w:noWrap/>
            <w:vAlign w:val="center"/>
            <w:hideMark/>
          </w:tcPr>
          <w:p w14:paraId="57B05D7F" w14:textId="77777777" w:rsidR="00E94E0C" w:rsidRPr="00E94E0C" w:rsidRDefault="00E94E0C" w:rsidP="00475CF1">
            <w:pPr>
              <w:spacing w:after="0" w:line="240" w:lineRule="auto"/>
              <w:jc w:val="center"/>
              <w:rPr>
                <w:rFonts w:ascii="Times New Roman" w:eastAsia="Times New Roman" w:hAnsi="Times New Roman"/>
                <w:b/>
                <w:bCs/>
                <w:color w:val="585858"/>
                <w:sz w:val="24"/>
                <w:szCs w:val="24"/>
                <w:lang w:eastAsia="es-DO"/>
              </w:rPr>
            </w:pPr>
            <w:r w:rsidRPr="00E94E0C">
              <w:rPr>
                <w:rFonts w:ascii="Times New Roman" w:eastAsia="Times New Roman" w:hAnsi="Times New Roman"/>
                <w:b/>
                <w:bCs/>
                <w:color w:val="585858"/>
                <w:sz w:val="24"/>
                <w:szCs w:val="24"/>
                <w:lang w:eastAsia="es-DO"/>
              </w:rPr>
              <w:t> </w:t>
            </w:r>
          </w:p>
        </w:tc>
        <w:tc>
          <w:tcPr>
            <w:tcW w:w="1179" w:type="dxa"/>
            <w:tcBorders>
              <w:top w:val="nil"/>
              <w:left w:val="nil"/>
              <w:bottom w:val="single" w:sz="4" w:space="0" w:color="000000"/>
              <w:right w:val="single" w:sz="4" w:space="0" w:color="000000"/>
            </w:tcBorders>
            <w:shd w:val="clear" w:color="000000" w:fill="FFFFFF"/>
            <w:noWrap/>
            <w:vAlign w:val="center"/>
            <w:hideMark/>
          </w:tcPr>
          <w:p w14:paraId="23FFB6AB" w14:textId="77777777" w:rsidR="00E94E0C" w:rsidRPr="00E94E0C" w:rsidRDefault="00E94E0C" w:rsidP="00475CF1">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 </w:t>
            </w:r>
          </w:p>
        </w:tc>
      </w:tr>
      <w:tr w:rsidR="00E94E0C" w:rsidRPr="00E94E0C" w14:paraId="26ED1900" w14:textId="77777777" w:rsidTr="00475CF1">
        <w:trPr>
          <w:trHeight w:val="427"/>
          <w:jc w:val="center"/>
        </w:trPr>
        <w:tc>
          <w:tcPr>
            <w:tcW w:w="1475" w:type="dxa"/>
            <w:tcBorders>
              <w:top w:val="nil"/>
              <w:left w:val="single" w:sz="4" w:space="0" w:color="000000"/>
              <w:bottom w:val="single" w:sz="4" w:space="0" w:color="000000"/>
              <w:right w:val="single" w:sz="4" w:space="0" w:color="000000"/>
            </w:tcBorders>
            <w:shd w:val="clear" w:color="000000" w:fill="001F5F"/>
            <w:hideMark/>
          </w:tcPr>
          <w:p w14:paraId="003AE41C" w14:textId="77777777" w:rsidR="00E94E0C" w:rsidRPr="00E94E0C" w:rsidRDefault="00E94E0C" w:rsidP="00475CF1">
            <w:pPr>
              <w:spacing w:after="0" w:line="240" w:lineRule="auto"/>
              <w:jc w:val="center"/>
              <w:rPr>
                <w:rFonts w:ascii="Times New Roman" w:eastAsia="Times New Roman" w:hAnsi="Times New Roman"/>
                <w:b/>
                <w:bCs/>
                <w:color w:val="auto"/>
                <w:szCs w:val="18"/>
                <w:lang w:eastAsia="es-DO"/>
              </w:rPr>
            </w:pPr>
            <w:r w:rsidRPr="00E94E0C">
              <w:rPr>
                <w:rFonts w:ascii="Times New Roman" w:eastAsia="Times New Roman" w:hAnsi="Times New Roman"/>
                <w:b/>
                <w:bCs/>
                <w:color w:val="FFFFFF"/>
                <w:szCs w:val="18"/>
                <w:lang w:eastAsia="es-DO"/>
              </w:rPr>
              <w:t>Total General</w:t>
            </w:r>
          </w:p>
        </w:tc>
        <w:tc>
          <w:tcPr>
            <w:tcW w:w="3898" w:type="dxa"/>
            <w:tcBorders>
              <w:top w:val="nil"/>
              <w:left w:val="nil"/>
              <w:bottom w:val="single" w:sz="4" w:space="0" w:color="000000"/>
              <w:right w:val="single" w:sz="4" w:space="0" w:color="000000"/>
            </w:tcBorders>
            <w:shd w:val="clear" w:color="000000" w:fill="001F5F"/>
            <w:vAlign w:val="bottom"/>
            <w:hideMark/>
          </w:tcPr>
          <w:p w14:paraId="6E4DC21D" w14:textId="77777777" w:rsidR="00E94E0C" w:rsidRPr="00E94E0C" w:rsidRDefault="00E94E0C" w:rsidP="00475CF1">
            <w:pPr>
              <w:spacing w:after="0" w:line="240" w:lineRule="auto"/>
              <w:jc w:val="left"/>
              <w:rPr>
                <w:rFonts w:ascii="Times New Roman" w:eastAsia="Times New Roman" w:hAnsi="Times New Roman"/>
                <w:color w:val="000000"/>
                <w:sz w:val="20"/>
                <w:szCs w:val="20"/>
                <w:lang w:eastAsia="es-DO"/>
              </w:rPr>
            </w:pPr>
            <w:r w:rsidRPr="00E94E0C">
              <w:rPr>
                <w:rFonts w:ascii="Times New Roman" w:eastAsia="Times New Roman" w:hAnsi="Times New Roman"/>
                <w:color w:val="000000"/>
                <w:sz w:val="20"/>
                <w:szCs w:val="20"/>
                <w:lang w:eastAsia="es-DO"/>
              </w:rPr>
              <w:t> </w:t>
            </w:r>
          </w:p>
        </w:tc>
        <w:tc>
          <w:tcPr>
            <w:tcW w:w="1633" w:type="dxa"/>
            <w:tcBorders>
              <w:top w:val="nil"/>
              <w:left w:val="nil"/>
              <w:bottom w:val="single" w:sz="4" w:space="0" w:color="000000"/>
              <w:right w:val="single" w:sz="4" w:space="0" w:color="000000"/>
            </w:tcBorders>
            <w:shd w:val="clear" w:color="000000" w:fill="001F5F"/>
            <w:noWrap/>
            <w:vAlign w:val="center"/>
            <w:hideMark/>
          </w:tcPr>
          <w:p w14:paraId="381CB85D" w14:textId="77777777" w:rsidR="00E94E0C" w:rsidRPr="00E94E0C" w:rsidRDefault="00E94E0C" w:rsidP="00475CF1">
            <w:pPr>
              <w:spacing w:after="0" w:line="240" w:lineRule="auto"/>
              <w:jc w:val="right"/>
              <w:rPr>
                <w:rFonts w:ascii="Times New Roman" w:eastAsia="Times New Roman" w:hAnsi="Times New Roman"/>
                <w:b/>
                <w:bCs/>
                <w:color w:val="FFFFFF"/>
                <w:sz w:val="22"/>
                <w:lang w:eastAsia="es-DO"/>
              </w:rPr>
            </w:pPr>
            <w:r w:rsidRPr="00E94E0C">
              <w:rPr>
                <w:rFonts w:ascii="Times New Roman" w:eastAsia="Times New Roman" w:hAnsi="Times New Roman"/>
                <w:b/>
                <w:bCs/>
                <w:color w:val="FFFFFF"/>
                <w:sz w:val="22"/>
                <w:lang w:eastAsia="es-DO"/>
              </w:rPr>
              <w:t>868,548,661.00</w:t>
            </w:r>
          </w:p>
        </w:tc>
        <w:tc>
          <w:tcPr>
            <w:tcW w:w="1633" w:type="dxa"/>
            <w:tcBorders>
              <w:top w:val="nil"/>
              <w:left w:val="nil"/>
              <w:bottom w:val="single" w:sz="4" w:space="0" w:color="000000"/>
              <w:right w:val="single" w:sz="4" w:space="0" w:color="000000"/>
            </w:tcBorders>
            <w:shd w:val="clear" w:color="000000" w:fill="001F5F"/>
            <w:noWrap/>
            <w:vAlign w:val="center"/>
            <w:hideMark/>
          </w:tcPr>
          <w:p w14:paraId="40D9AA51" w14:textId="77777777" w:rsidR="00E94E0C" w:rsidRPr="00E94E0C" w:rsidRDefault="00E94E0C" w:rsidP="00475CF1">
            <w:pPr>
              <w:spacing w:after="0" w:line="240" w:lineRule="auto"/>
              <w:jc w:val="right"/>
              <w:rPr>
                <w:rFonts w:ascii="Times New Roman" w:eastAsia="Times New Roman" w:hAnsi="Times New Roman"/>
                <w:b/>
                <w:bCs/>
                <w:color w:val="FFFFFF"/>
                <w:sz w:val="22"/>
                <w:lang w:eastAsia="es-DO"/>
              </w:rPr>
            </w:pPr>
            <w:r w:rsidRPr="00E94E0C">
              <w:rPr>
                <w:rFonts w:ascii="Times New Roman" w:eastAsia="Times New Roman" w:hAnsi="Times New Roman"/>
                <w:b/>
                <w:bCs/>
                <w:color w:val="FFFFFF"/>
                <w:sz w:val="22"/>
                <w:lang w:eastAsia="es-DO"/>
              </w:rPr>
              <w:t>822,293,731.59</w:t>
            </w:r>
          </w:p>
        </w:tc>
        <w:tc>
          <w:tcPr>
            <w:tcW w:w="1192" w:type="dxa"/>
            <w:tcBorders>
              <w:top w:val="nil"/>
              <w:left w:val="nil"/>
              <w:bottom w:val="single" w:sz="4" w:space="0" w:color="000000"/>
              <w:right w:val="single" w:sz="4" w:space="0" w:color="000000"/>
            </w:tcBorders>
            <w:shd w:val="clear" w:color="000000" w:fill="001F5F"/>
            <w:noWrap/>
            <w:vAlign w:val="center"/>
            <w:hideMark/>
          </w:tcPr>
          <w:p w14:paraId="7967B9CB" w14:textId="77777777" w:rsidR="00E94E0C" w:rsidRPr="00E94E0C" w:rsidRDefault="00E94E0C" w:rsidP="00475CF1">
            <w:pPr>
              <w:spacing w:after="0" w:line="240" w:lineRule="auto"/>
              <w:jc w:val="center"/>
              <w:rPr>
                <w:rFonts w:ascii="Times New Roman" w:eastAsia="Times New Roman" w:hAnsi="Times New Roman"/>
                <w:b/>
                <w:bCs/>
                <w:color w:val="FFFFFF"/>
                <w:sz w:val="22"/>
                <w:lang w:eastAsia="es-DO"/>
              </w:rPr>
            </w:pPr>
            <w:r w:rsidRPr="00E94E0C">
              <w:rPr>
                <w:rFonts w:ascii="Times New Roman" w:eastAsia="Times New Roman" w:hAnsi="Times New Roman"/>
                <w:b/>
                <w:bCs/>
                <w:color w:val="FFFFFF"/>
                <w:sz w:val="22"/>
                <w:lang w:eastAsia="es-DO"/>
              </w:rPr>
              <w:t>5</w:t>
            </w:r>
          </w:p>
        </w:tc>
        <w:tc>
          <w:tcPr>
            <w:tcW w:w="995" w:type="dxa"/>
            <w:tcBorders>
              <w:top w:val="nil"/>
              <w:left w:val="nil"/>
              <w:bottom w:val="single" w:sz="4" w:space="0" w:color="000000"/>
              <w:right w:val="single" w:sz="4" w:space="0" w:color="000000"/>
            </w:tcBorders>
            <w:shd w:val="clear" w:color="000000" w:fill="001F5F"/>
            <w:vAlign w:val="center"/>
            <w:hideMark/>
          </w:tcPr>
          <w:p w14:paraId="1B4F8ED1" w14:textId="77777777" w:rsidR="00E94E0C" w:rsidRPr="00E94E0C" w:rsidRDefault="00E94E0C" w:rsidP="00475CF1">
            <w:pPr>
              <w:spacing w:after="0" w:line="240" w:lineRule="auto"/>
              <w:jc w:val="center"/>
              <w:rPr>
                <w:rFonts w:ascii="Times New Roman" w:eastAsia="Times New Roman" w:hAnsi="Times New Roman"/>
                <w:color w:val="FFFFFF"/>
                <w:sz w:val="20"/>
                <w:szCs w:val="20"/>
                <w:lang w:eastAsia="es-DO"/>
              </w:rPr>
            </w:pPr>
            <w:r w:rsidRPr="00E94E0C">
              <w:rPr>
                <w:rFonts w:ascii="Times New Roman" w:eastAsia="Times New Roman" w:hAnsi="Times New Roman"/>
                <w:color w:val="FFFFFF"/>
                <w:sz w:val="20"/>
                <w:szCs w:val="20"/>
                <w:lang w:eastAsia="es-DO"/>
              </w:rPr>
              <w:t>94.67%</w:t>
            </w:r>
          </w:p>
        </w:tc>
        <w:tc>
          <w:tcPr>
            <w:tcW w:w="1179" w:type="dxa"/>
            <w:tcBorders>
              <w:top w:val="nil"/>
              <w:left w:val="nil"/>
              <w:bottom w:val="single" w:sz="4" w:space="0" w:color="000000"/>
              <w:right w:val="single" w:sz="4" w:space="0" w:color="000000"/>
            </w:tcBorders>
            <w:shd w:val="clear" w:color="000000" w:fill="001F5F"/>
            <w:vAlign w:val="center"/>
            <w:hideMark/>
          </w:tcPr>
          <w:p w14:paraId="5626BB52" w14:textId="77777777" w:rsidR="00E94E0C" w:rsidRPr="00E94E0C" w:rsidRDefault="00E94E0C" w:rsidP="00475CF1">
            <w:pPr>
              <w:spacing w:after="0" w:line="240" w:lineRule="auto"/>
              <w:jc w:val="center"/>
              <w:rPr>
                <w:rFonts w:ascii="Times New Roman" w:eastAsia="Times New Roman" w:hAnsi="Times New Roman"/>
                <w:color w:val="FFFFFF"/>
                <w:sz w:val="20"/>
                <w:szCs w:val="20"/>
                <w:lang w:eastAsia="es-DO"/>
              </w:rPr>
            </w:pPr>
            <w:r w:rsidRPr="00E94E0C">
              <w:rPr>
                <w:rFonts w:ascii="Times New Roman" w:eastAsia="Times New Roman" w:hAnsi="Times New Roman"/>
                <w:color w:val="FFFFFF"/>
                <w:sz w:val="20"/>
                <w:szCs w:val="20"/>
                <w:lang w:eastAsia="es-DO"/>
              </w:rPr>
              <w:t>94.67%</w:t>
            </w:r>
          </w:p>
        </w:tc>
      </w:tr>
    </w:tbl>
    <w:p w14:paraId="43B953C3" w14:textId="77777777" w:rsidR="00E94E0C" w:rsidRDefault="00E94E0C" w:rsidP="002D0572">
      <w:pPr>
        <w:tabs>
          <w:tab w:val="left" w:pos="2981"/>
        </w:tabs>
        <w:spacing w:line="360" w:lineRule="auto"/>
        <w:jc w:val="center"/>
      </w:pPr>
    </w:p>
    <w:p w14:paraId="6DF2F1D1" w14:textId="77777777" w:rsidR="00556FD5" w:rsidRDefault="00556FD5" w:rsidP="002D0572">
      <w:pPr>
        <w:tabs>
          <w:tab w:val="left" w:pos="2981"/>
        </w:tabs>
        <w:spacing w:line="360" w:lineRule="auto"/>
        <w:jc w:val="center"/>
      </w:pPr>
    </w:p>
    <w:p w14:paraId="46BCB5EF" w14:textId="77777777" w:rsidR="00556FD5" w:rsidRDefault="00556FD5" w:rsidP="002D0572">
      <w:pPr>
        <w:tabs>
          <w:tab w:val="left" w:pos="2981"/>
        </w:tabs>
        <w:spacing w:line="360" w:lineRule="auto"/>
        <w:jc w:val="center"/>
      </w:pPr>
    </w:p>
    <w:p w14:paraId="50A7F039" w14:textId="77777777" w:rsidR="00E94E0C" w:rsidRDefault="00E94E0C" w:rsidP="002D0572">
      <w:pPr>
        <w:tabs>
          <w:tab w:val="left" w:pos="2981"/>
        </w:tabs>
        <w:spacing w:line="360" w:lineRule="auto"/>
        <w:jc w:val="center"/>
      </w:pPr>
    </w:p>
    <w:p w14:paraId="013494BB" w14:textId="77777777" w:rsidR="00E94E0C" w:rsidRDefault="00E94E0C" w:rsidP="002D0572">
      <w:pPr>
        <w:tabs>
          <w:tab w:val="left" w:pos="2981"/>
        </w:tabs>
        <w:spacing w:line="360" w:lineRule="auto"/>
        <w:jc w:val="center"/>
      </w:pPr>
    </w:p>
    <w:p w14:paraId="334BDDEE" w14:textId="77777777" w:rsidR="00E94E0C" w:rsidRDefault="00E94E0C" w:rsidP="002D0572">
      <w:pPr>
        <w:tabs>
          <w:tab w:val="left" w:pos="2981"/>
        </w:tabs>
        <w:spacing w:line="360" w:lineRule="auto"/>
        <w:jc w:val="center"/>
      </w:pPr>
    </w:p>
    <w:p w14:paraId="5C2947B6" w14:textId="77777777" w:rsidR="00E94E0C" w:rsidRDefault="00E94E0C" w:rsidP="002D0572">
      <w:pPr>
        <w:tabs>
          <w:tab w:val="left" w:pos="2981"/>
        </w:tabs>
        <w:spacing w:line="360" w:lineRule="auto"/>
        <w:jc w:val="center"/>
      </w:pPr>
    </w:p>
    <w:p w14:paraId="3D9CC5D8" w14:textId="77777777" w:rsidR="00E94E0C" w:rsidRDefault="00E94E0C" w:rsidP="002D0572">
      <w:pPr>
        <w:tabs>
          <w:tab w:val="left" w:pos="2981"/>
        </w:tabs>
        <w:spacing w:line="360" w:lineRule="auto"/>
        <w:jc w:val="center"/>
      </w:pPr>
    </w:p>
    <w:p w14:paraId="4AC4FD34" w14:textId="77777777" w:rsidR="00E94E0C" w:rsidRDefault="00E94E0C" w:rsidP="002D0572">
      <w:pPr>
        <w:tabs>
          <w:tab w:val="left" w:pos="2981"/>
        </w:tabs>
        <w:spacing w:line="360" w:lineRule="auto"/>
        <w:jc w:val="center"/>
      </w:pPr>
    </w:p>
    <w:tbl>
      <w:tblPr>
        <w:tblW w:w="12030" w:type="dxa"/>
        <w:jc w:val="center"/>
        <w:tblCellMar>
          <w:left w:w="70" w:type="dxa"/>
          <w:right w:w="70" w:type="dxa"/>
        </w:tblCellMar>
        <w:tblLook w:val="04A0" w:firstRow="1" w:lastRow="0" w:firstColumn="1" w:lastColumn="0" w:noHBand="0" w:noVBand="1"/>
      </w:tblPr>
      <w:tblGrid>
        <w:gridCol w:w="1270"/>
        <w:gridCol w:w="6132"/>
        <w:gridCol w:w="1674"/>
        <w:gridCol w:w="1640"/>
        <w:gridCol w:w="1314"/>
      </w:tblGrid>
      <w:tr w:rsidR="00E94E0C" w:rsidRPr="00E94E0C" w14:paraId="3D1DCA66" w14:textId="77777777" w:rsidTr="00E94E0C">
        <w:trPr>
          <w:trHeight w:val="755"/>
          <w:jc w:val="center"/>
        </w:trPr>
        <w:tc>
          <w:tcPr>
            <w:tcW w:w="12030" w:type="dxa"/>
            <w:gridSpan w:val="5"/>
            <w:tcBorders>
              <w:top w:val="single" w:sz="4" w:space="0" w:color="000000"/>
              <w:left w:val="single" w:sz="4" w:space="0" w:color="000000"/>
              <w:bottom w:val="single" w:sz="4" w:space="0" w:color="000000"/>
              <w:right w:val="single" w:sz="4" w:space="0" w:color="000000"/>
            </w:tcBorders>
            <w:shd w:val="clear" w:color="000000" w:fill="001F5F"/>
          </w:tcPr>
          <w:p w14:paraId="25EBCADF" w14:textId="77777777" w:rsidR="00E94E0C" w:rsidRDefault="00E94E0C" w:rsidP="00E94E0C">
            <w:pPr>
              <w:spacing w:after="0" w:line="240" w:lineRule="auto"/>
              <w:jc w:val="center"/>
              <w:rPr>
                <w:rFonts w:ascii="Times New Roman" w:eastAsia="Times New Roman" w:hAnsi="Times New Roman"/>
                <w:color w:val="FFFFFF"/>
                <w:sz w:val="28"/>
                <w:szCs w:val="28"/>
                <w:lang w:eastAsia="es-DO"/>
              </w:rPr>
            </w:pPr>
            <w:r w:rsidRPr="00E94E0C">
              <w:rPr>
                <w:rFonts w:ascii="Times New Roman" w:eastAsia="Times New Roman" w:hAnsi="Times New Roman"/>
                <w:color w:val="FFFFFF"/>
                <w:sz w:val="28"/>
                <w:szCs w:val="28"/>
                <w:lang w:eastAsia="es-DO"/>
              </w:rPr>
              <w:t>ÍNDICE DE GESTIÓN PRESUPUESTARIA</w:t>
            </w:r>
          </w:p>
          <w:p w14:paraId="5774F668" w14:textId="7126ED09" w:rsidR="00E94E0C" w:rsidRPr="00E94E0C" w:rsidRDefault="00E94E0C" w:rsidP="00E94E0C">
            <w:pPr>
              <w:spacing w:after="0" w:line="240" w:lineRule="auto"/>
              <w:jc w:val="center"/>
              <w:rPr>
                <w:rFonts w:ascii="Times New Roman" w:eastAsia="Times New Roman" w:hAnsi="Times New Roman"/>
                <w:b/>
                <w:bCs/>
                <w:color w:val="FFFFFF"/>
                <w:sz w:val="24"/>
                <w:szCs w:val="24"/>
                <w:lang w:eastAsia="es-DO"/>
              </w:rPr>
            </w:pPr>
            <w:r>
              <w:rPr>
                <w:rFonts w:ascii="Times New Roman" w:eastAsia="Times New Roman" w:hAnsi="Times New Roman"/>
                <w:b/>
                <w:bCs/>
                <w:color w:val="FFFFFF"/>
                <w:sz w:val="28"/>
                <w:szCs w:val="28"/>
                <w:lang w:eastAsia="es-DO"/>
              </w:rPr>
              <w:t>Por Producto Presupuestario</w:t>
            </w:r>
          </w:p>
        </w:tc>
      </w:tr>
      <w:tr w:rsidR="00E94E0C" w:rsidRPr="00E94E0C" w14:paraId="4D95E3DD" w14:textId="77777777" w:rsidTr="00E94E0C">
        <w:trPr>
          <w:trHeight w:val="755"/>
          <w:jc w:val="center"/>
        </w:trPr>
        <w:tc>
          <w:tcPr>
            <w:tcW w:w="1270" w:type="dxa"/>
            <w:tcBorders>
              <w:top w:val="single" w:sz="4" w:space="0" w:color="000000"/>
              <w:left w:val="single" w:sz="4" w:space="0" w:color="000000"/>
              <w:bottom w:val="single" w:sz="4" w:space="0" w:color="000000"/>
              <w:right w:val="single" w:sz="4" w:space="0" w:color="000000"/>
            </w:tcBorders>
            <w:shd w:val="clear" w:color="000000" w:fill="001F5F"/>
            <w:hideMark/>
          </w:tcPr>
          <w:p w14:paraId="5EC5420C" w14:textId="77777777" w:rsidR="00E94E0C" w:rsidRPr="00E94E0C" w:rsidRDefault="00E94E0C" w:rsidP="00E94E0C">
            <w:pPr>
              <w:spacing w:after="0" w:line="240" w:lineRule="auto"/>
              <w:jc w:val="left"/>
              <w:rPr>
                <w:rFonts w:ascii="Times New Roman" w:eastAsia="Times New Roman" w:hAnsi="Times New Roman"/>
                <w:b/>
                <w:bCs/>
                <w:color w:val="auto"/>
                <w:sz w:val="24"/>
                <w:szCs w:val="24"/>
                <w:lang w:eastAsia="es-DO"/>
              </w:rPr>
            </w:pPr>
            <w:proofErr w:type="spellStart"/>
            <w:r w:rsidRPr="00E94E0C">
              <w:rPr>
                <w:rFonts w:ascii="Times New Roman" w:eastAsia="Times New Roman" w:hAnsi="Times New Roman"/>
                <w:b/>
                <w:bCs/>
                <w:color w:val="FFFFFF"/>
                <w:sz w:val="24"/>
                <w:szCs w:val="24"/>
                <w:lang w:eastAsia="es-DO"/>
              </w:rPr>
              <w:t>Cód</w:t>
            </w:r>
            <w:proofErr w:type="spellEnd"/>
            <w:r w:rsidRPr="00E94E0C">
              <w:rPr>
                <w:rFonts w:ascii="Times New Roman" w:eastAsia="Times New Roman" w:hAnsi="Times New Roman"/>
                <w:b/>
                <w:bCs/>
                <w:color w:val="FFFFFF"/>
                <w:sz w:val="24"/>
                <w:szCs w:val="24"/>
                <w:lang w:eastAsia="es-DO"/>
              </w:rPr>
              <w:t xml:space="preserve">- </w:t>
            </w:r>
            <w:proofErr w:type="spellStart"/>
            <w:r w:rsidRPr="00E94E0C">
              <w:rPr>
                <w:rFonts w:ascii="Times New Roman" w:eastAsia="Times New Roman" w:hAnsi="Times New Roman"/>
                <w:b/>
                <w:bCs/>
                <w:color w:val="FFFFFF"/>
                <w:sz w:val="24"/>
                <w:szCs w:val="24"/>
                <w:lang w:eastAsia="es-DO"/>
              </w:rPr>
              <w:t>Act</w:t>
            </w:r>
            <w:proofErr w:type="spellEnd"/>
            <w:r w:rsidRPr="00E94E0C">
              <w:rPr>
                <w:rFonts w:ascii="Times New Roman" w:eastAsia="Times New Roman" w:hAnsi="Times New Roman"/>
                <w:b/>
                <w:bCs/>
                <w:color w:val="FFFFFF"/>
                <w:sz w:val="24"/>
                <w:szCs w:val="24"/>
                <w:lang w:eastAsia="es-DO"/>
              </w:rPr>
              <w:t>.</w:t>
            </w:r>
          </w:p>
        </w:tc>
        <w:tc>
          <w:tcPr>
            <w:tcW w:w="6132" w:type="dxa"/>
            <w:tcBorders>
              <w:top w:val="single" w:sz="4" w:space="0" w:color="000000"/>
              <w:left w:val="nil"/>
              <w:bottom w:val="single" w:sz="4" w:space="0" w:color="000000"/>
              <w:right w:val="single" w:sz="4" w:space="0" w:color="000000"/>
            </w:tcBorders>
            <w:shd w:val="clear" w:color="000000" w:fill="001F5F"/>
            <w:hideMark/>
          </w:tcPr>
          <w:p w14:paraId="5083BBEC" w14:textId="77777777" w:rsidR="00E94E0C" w:rsidRPr="00E94E0C" w:rsidRDefault="00E94E0C" w:rsidP="00E94E0C">
            <w:pPr>
              <w:spacing w:after="0" w:line="240" w:lineRule="auto"/>
              <w:jc w:val="center"/>
              <w:rPr>
                <w:rFonts w:ascii="Times New Roman" w:eastAsia="Times New Roman" w:hAnsi="Times New Roman"/>
                <w:b/>
                <w:bCs/>
                <w:color w:val="auto"/>
                <w:sz w:val="24"/>
                <w:szCs w:val="24"/>
                <w:lang w:eastAsia="es-DO"/>
              </w:rPr>
            </w:pPr>
            <w:r w:rsidRPr="00E94E0C">
              <w:rPr>
                <w:rFonts w:ascii="Times New Roman" w:eastAsia="Times New Roman" w:hAnsi="Times New Roman"/>
                <w:b/>
                <w:bCs/>
                <w:color w:val="FFFFFF"/>
                <w:sz w:val="24"/>
                <w:szCs w:val="24"/>
                <w:lang w:eastAsia="es-DO"/>
              </w:rPr>
              <w:t>Producto</w:t>
            </w:r>
          </w:p>
        </w:tc>
        <w:tc>
          <w:tcPr>
            <w:tcW w:w="1674" w:type="dxa"/>
            <w:tcBorders>
              <w:top w:val="single" w:sz="4" w:space="0" w:color="000000"/>
              <w:left w:val="nil"/>
              <w:bottom w:val="single" w:sz="4" w:space="0" w:color="000000"/>
              <w:right w:val="single" w:sz="4" w:space="0" w:color="000000"/>
            </w:tcBorders>
            <w:shd w:val="clear" w:color="000000" w:fill="001F5F"/>
            <w:hideMark/>
          </w:tcPr>
          <w:p w14:paraId="68CD2659" w14:textId="77777777" w:rsidR="00E94E0C" w:rsidRPr="00E94E0C" w:rsidRDefault="00E94E0C" w:rsidP="00E94E0C">
            <w:pPr>
              <w:spacing w:after="0" w:line="240" w:lineRule="auto"/>
              <w:jc w:val="center"/>
              <w:rPr>
                <w:rFonts w:ascii="Times New Roman" w:eastAsia="Times New Roman" w:hAnsi="Times New Roman"/>
                <w:b/>
                <w:bCs/>
                <w:color w:val="FFFFFF"/>
                <w:sz w:val="20"/>
                <w:szCs w:val="20"/>
                <w:lang w:eastAsia="es-DO"/>
              </w:rPr>
            </w:pPr>
            <w:r w:rsidRPr="00E94E0C">
              <w:rPr>
                <w:rFonts w:ascii="Times New Roman" w:eastAsia="Times New Roman" w:hAnsi="Times New Roman"/>
                <w:b/>
                <w:bCs/>
                <w:color w:val="FFFFFF"/>
                <w:sz w:val="24"/>
                <w:szCs w:val="24"/>
                <w:lang w:eastAsia="es-DO"/>
              </w:rPr>
              <w:t>Asignación presupuestaria</w:t>
            </w:r>
            <w:r w:rsidRPr="00E94E0C">
              <w:rPr>
                <w:rFonts w:ascii="Times New Roman" w:eastAsia="Times New Roman" w:hAnsi="Times New Roman"/>
                <w:b/>
                <w:bCs/>
                <w:color w:val="FFFFFF"/>
                <w:sz w:val="24"/>
                <w:szCs w:val="24"/>
                <w:lang w:eastAsia="es-DO"/>
              </w:rPr>
              <w:br/>
            </w:r>
            <w:r w:rsidRPr="00E94E0C">
              <w:rPr>
                <w:rFonts w:ascii="Times New Roman" w:eastAsia="Times New Roman" w:hAnsi="Times New Roman"/>
                <w:b/>
                <w:bCs/>
                <w:color w:val="FFFFFF"/>
                <w:szCs w:val="18"/>
                <w:lang w:eastAsia="es-DO"/>
              </w:rPr>
              <w:t xml:space="preserve">(RD$) </w:t>
            </w:r>
          </w:p>
        </w:tc>
        <w:tc>
          <w:tcPr>
            <w:tcW w:w="1640" w:type="dxa"/>
            <w:tcBorders>
              <w:top w:val="single" w:sz="4" w:space="0" w:color="000000"/>
              <w:left w:val="nil"/>
              <w:bottom w:val="single" w:sz="4" w:space="0" w:color="000000"/>
              <w:right w:val="single" w:sz="4" w:space="0" w:color="000000"/>
            </w:tcBorders>
            <w:shd w:val="clear" w:color="000000" w:fill="001F5F"/>
            <w:hideMark/>
          </w:tcPr>
          <w:p w14:paraId="21450777" w14:textId="77777777" w:rsidR="00E94E0C" w:rsidRPr="00E94E0C" w:rsidRDefault="00E94E0C" w:rsidP="00E94E0C">
            <w:pPr>
              <w:spacing w:after="0" w:line="240" w:lineRule="auto"/>
              <w:jc w:val="center"/>
              <w:rPr>
                <w:rFonts w:ascii="Times New Roman" w:eastAsia="Times New Roman" w:hAnsi="Times New Roman"/>
                <w:b/>
                <w:bCs/>
                <w:color w:val="FFFFFF"/>
                <w:sz w:val="20"/>
                <w:szCs w:val="20"/>
                <w:lang w:eastAsia="es-DO"/>
              </w:rPr>
            </w:pPr>
            <w:r w:rsidRPr="00E94E0C">
              <w:rPr>
                <w:rFonts w:ascii="Times New Roman" w:eastAsia="Times New Roman" w:hAnsi="Times New Roman"/>
                <w:b/>
                <w:bCs/>
                <w:color w:val="FFFFFF"/>
                <w:sz w:val="24"/>
                <w:szCs w:val="24"/>
                <w:lang w:eastAsia="es-DO"/>
              </w:rPr>
              <w:t xml:space="preserve">Ejecución diciembre 2023 </w:t>
            </w:r>
            <w:r w:rsidRPr="00E94E0C">
              <w:rPr>
                <w:rFonts w:ascii="Times New Roman" w:eastAsia="Times New Roman" w:hAnsi="Times New Roman"/>
                <w:b/>
                <w:bCs/>
                <w:color w:val="FFFFFF"/>
                <w:szCs w:val="18"/>
                <w:lang w:eastAsia="es-DO"/>
              </w:rPr>
              <w:t>(RD$)</w:t>
            </w:r>
          </w:p>
        </w:tc>
        <w:tc>
          <w:tcPr>
            <w:tcW w:w="1314" w:type="dxa"/>
            <w:tcBorders>
              <w:top w:val="single" w:sz="4" w:space="0" w:color="000000"/>
              <w:left w:val="nil"/>
              <w:bottom w:val="single" w:sz="4" w:space="0" w:color="000000"/>
              <w:right w:val="single" w:sz="4" w:space="0" w:color="000000"/>
            </w:tcBorders>
            <w:shd w:val="clear" w:color="000000" w:fill="001F5F"/>
            <w:hideMark/>
          </w:tcPr>
          <w:p w14:paraId="703C1F9E" w14:textId="77777777" w:rsidR="00E94E0C" w:rsidRPr="00E94E0C" w:rsidRDefault="00E94E0C" w:rsidP="00E94E0C">
            <w:pPr>
              <w:spacing w:after="0" w:line="240" w:lineRule="auto"/>
              <w:jc w:val="center"/>
              <w:rPr>
                <w:rFonts w:ascii="Times New Roman" w:eastAsia="Times New Roman" w:hAnsi="Times New Roman"/>
                <w:b/>
                <w:bCs/>
                <w:color w:val="auto"/>
                <w:sz w:val="24"/>
                <w:szCs w:val="24"/>
                <w:lang w:eastAsia="es-DO"/>
              </w:rPr>
            </w:pPr>
            <w:r w:rsidRPr="00E94E0C">
              <w:rPr>
                <w:rFonts w:ascii="Times New Roman" w:eastAsia="Times New Roman" w:hAnsi="Times New Roman"/>
                <w:b/>
                <w:bCs/>
                <w:color w:val="FFFFFF"/>
                <w:sz w:val="24"/>
                <w:szCs w:val="24"/>
                <w:lang w:eastAsia="es-DO"/>
              </w:rPr>
              <w:t>% Desempeño Financiero</w:t>
            </w:r>
          </w:p>
        </w:tc>
      </w:tr>
      <w:tr w:rsidR="00E94E0C" w:rsidRPr="00E94E0C" w14:paraId="57954FEF" w14:textId="77777777" w:rsidTr="00E94E0C">
        <w:trPr>
          <w:trHeight w:val="781"/>
          <w:jc w:val="center"/>
        </w:trPr>
        <w:tc>
          <w:tcPr>
            <w:tcW w:w="1270" w:type="dxa"/>
            <w:tcBorders>
              <w:top w:val="nil"/>
              <w:left w:val="single" w:sz="4" w:space="0" w:color="000000"/>
              <w:bottom w:val="single" w:sz="4" w:space="0" w:color="000000"/>
              <w:right w:val="single" w:sz="4" w:space="0" w:color="000000"/>
            </w:tcBorders>
            <w:shd w:val="clear" w:color="auto" w:fill="auto"/>
            <w:noWrap/>
            <w:vAlign w:val="bottom"/>
            <w:hideMark/>
          </w:tcPr>
          <w:p w14:paraId="0A536BAE"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00001-0002</w:t>
            </w:r>
          </w:p>
        </w:tc>
        <w:tc>
          <w:tcPr>
            <w:tcW w:w="6132" w:type="dxa"/>
            <w:tcBorders>
              <w:top w:val="nil"/>
              <w:left w:val="nil"/>
              <w:bottom w:val="nil"/>
              <w:right w:val="nil"/>
            </w:tcBorders>
            <w:shd w:val="clear" w:color="auto" w:fill="auto"/>
            <w:noWrap/>
            <w:vAlign w:val="center"/>
            <w:hideMark/>
          </w:tcPr>
          <w:p w14:paraId="3D56B63F" w14:textId="77777777" w:rsidR="00E94E0C" w:rsidRPr="00E94E0C" w:rsidRDefault="00E94E0C" w:rsidP="00E94E0C">
            <w:pPr>
              <w:spacing w:after="0" w:line="240" w:lineRule="auto"/>
              <w:jc w:val="lef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6498-Instituciones públicas con estructuras organizativas aprobadas</w:t>
            </w:r>
          </w:p>
        </w:tc>
        <w:tc>
          <w:tcPr>
            <w:tcW w:w="1674" w:type="dxa"/>
            <w:tcBorders>
              <w:top w:val="nil"/>
              <w:left w:val="single" w:sz="4" w:space="0" w:color="000000"/>
              <w:bottom w:val="single" w:sz="4" w:space="0" w:color="000000"/>
              <w:right w:val="single" w:sz="4" w:space="0" w:color="000000"/>
            </w:tcBorders>
            <w:shd w:val="clear" w:color="auto" w:fill="auto"/>
            <w:noWrap/>
            <w:vAlign w:val="bottom"/>
            <w:hideMark/>
          </w:tcPr>
          <w:p w14:paraId="429A6607"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67,999,211.00</w:t>
            </w:r>
          </w:p>
        </w:tc>
        <w:tc>
          <w:tcPr>
            <w:tcW w:w="1640" w:type="dxa"/>
            <w:tcBorders>
              <w:top w:val="nil"/>
              <w:left w:val="nil"/>
              <w:bottom w:val="single" w:sz="4" w:space="0" w:color="000000"/>
              <w:right w:val="single" w:sz="4" w:space="0" w:color="000000"/>
            </w:tcBorders>
            <w:shd w:val="clear" w:color="auto" w:fill="auto"/>
            <w:noWrap/>
            <w:vAlign w:val="bottom"/>
            <w:hideMark/>
          </w:tcPr>
          <w:p w14:paraId="3848FDE6"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58,443,891.86</w:t>
            </w:r>
          </w:p>
        </w:tc>
        <w:tc>
          <w:tcPr>
            <w:tcW w:w="1314" w:type="dxa"/>
            <w:tcBorders>
              <w:top w:val="nil"/>
              <w:left w:val="nil"/>
              <w:bottom w:val="single" w:sz="4" w:space="0" w:color="000000"/>
              <w:right w:val="single" w:sz="4" w:space="0" w:color="000000"/>
            </w:tcBorders>
            <w:shd w:val="clear" w:color="000000" w:fill="FFFFFF"/>
            <w:noWrap/>
            <w:vAlign w:val="bottom"/>
            <w:hideMark/>
          </w:tcPr>
          <w:p w14:paraId="634134D9"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85.9%</w:t>
            </w:r>
          </w:p>
        </w:tc>
      </w:tr>
      <w:tr w:rsidR="00E94E0C" w:rsidRPr="00E94E0C" w14:paraId="4C472662" w14:textId="77777777" w:rsidTr="00E94E0C">
        <w:trPr>
          <w:trHeight w:val="598"/>
          <w:jc w:val="center"/>
        </w:trPr>
        <w:tc>
          <w:tcPr>
            <w:tcW w:w="1270" w:type="dxa"/>
            <w:tcBorders>
              <w:top w:val="nil"/>
              <w:left w:val="single" w:sz="4" w:space="0" w:color="000000"/>
              <w:bottom w:val="single" w:sz="4" w:space="0" w:color="000000"/>
              <w:right w:val="single" w:sz="4" w:space="0" w:color="000000"/>
            </w:tcBorders>
            <w:shd w:val="clear" w:color="auto" w:fill="auto"/>
            <w:noWrap/>
            <w:vAlign w:val="bottom"/>
            <w:hideMark/>
          </w:tcPr>
          <w:p w14:paraId="16285B45"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0001</w:t>
            </w:r>
          </w:p>
        </w:tc>
        <w:tc>
          <w:tcPr>
            <w:tcW w:w="6132" w:type="dxa"/>
            <w:tcBorders>
              <w:top w:val="single" w:sz="4" w:space="0" w:color="000000"/>
              <w:left w:val="nil"/>
              <w:bottom w:val="nil"/>
              <w:right w:val="single" w:sz="4" w:space="0" w:color="000000"/>
            </w:tcBorders>
            <w:shd w:val="clear" w:color="auto" w:fill="auto"/>
            <w:vAlign w:val="center"/>
            <w:hideMark/>
          </w:tcPr>
          <w:p w14:paraId="25421892" w14:textId="77777777" w:rsidR="00E94E0C" w:rsidRPr="00E94E0C" w:rsidRDefault="00E94E0C" w:rsidP="00E94E0C">
            <w:pPr>
              <w:spacing w:after="0" w:line="240" w:lineRule="auto"/>
              <w:jc w:val="lef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7719-Sistema de Administración de Servidores Públicos (SASP) Implementado en las instituciones públicas</w:t>
            </w:r>
          </w:p>
        </w:tc>
        <w:tc>
          <w:tcPr>
            <w:tcW w:w="1674" w:type="dxa"/>
            <w:tcBorders>
              <w:top w:val="nil"/>
              <w:left w:val="nil"/>
              <w:bottom w:val="single" w:sz="4" w:space="0" w:color="000000"/>
              <w:right w:val="single" w:sz="4" w:space="0" w:color="000000"/>
            </w:tcBorders>
            <w:shd w:val="clear" w:color="auto" w:fill="auto"/>
            <w:noWrap/>
            <w:vAlign w:val="bottom"/>
            <w:hideMark/>
          </w:tcPr>
          <w:p w14:paraId="73B55CD9"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25,000,000.00</w:t>
            </w:r>
          </w:p>
        </w:tc>
        <w:tc>
          <w:tcPr>
            <w:tcW w:w="1640" w:type="dxa"/>
            <w:tcBorders>
              <w:top w:val="nil"/>
              <w:left w:val="nil"/>
              <w:bottom w:val="single" w:sz="4" w:space="0" w:color="000000"/>
              <w:right w:val="single" w:sz="4" w:space="0" w:color="000000"/>
            </w:tcBorders>
            <w:shd w:val="clear" w:color="auto" w:fill="auto"/>
            <w:noWrap/>
            <w:vAlign w:val="bottom"/>
            <w:hideMark/>
          </w:tcPr>
          <w:p w14:paraId="0FB7D96F"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23,593,379.46</w:t>
            </w:r>
          </w:p>
        </w:tc>
        <w:tc>
          <w:tcPr>
            <w:tcW w:w="1314" w:type="dxa"/>
            <w:tcBorders>
              <w:top w:val="nil"/>
              <w:left w:val="nil"/>
              <w:bottom w:val="single" w:sz="4" w:space="0" w:color="000000"/>
              <w:right w:val="single" w:sz="4" w:space="0" w:color="000000"/>
            </w:tcBorders>
            <w:shd w:val="clear" w:color="000000" w:fill="FFFFFF"/>
            <w:noWrap/>
            <w:vAlign w:val="bottom"/>
            <w:hideMark/>
          </w:tcPr>
          <w:p w14:paraId="1B1D40AE"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94.4%</w:t>
            </w:r>
          </w:p>
        </w:tc>
      </w:tr>
      <w:tr w:rsidR="00E94E0C" w:rsidRPr="00E94E0C" w14:paraId="6CEB30C4" w14:textId="77777777" w:rsidTr="00E94E0C">
        <w:trPr>
          <w:trHeight w:val="663"/>
          <w:jc w:val="center"/>
        </w:trPr>
        <w:tc>
          <w:tcPr>
            <w:tcW w:w="1270" w:type="dxa"/>
            <w:tcBorders>
              <w:top w:val="nil"/>
              <w:left w:val="single" w:sz="4" w:space="0" w:color="000000"/>
              <w:bottom w:val="single" w:sz="4" w:space="0" w:color="000000"/>
              <w:right w:val="nil"/>
            </w:tcBorders>
            <w:shd w:val="clear" w:color="auto" w:fill="auto"/>
            <w:noWrap/>
            <w:vAlign w:val="bottom"/>
            <w:hideMark/>
          </w:tcPr>
          <w:p w14:paraId="609848E7"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0001</w:t>
            </w:r>
          </w:p>
        </w:tc>
        <w:tc>
          <w:tcPr>
            <w:tcW w:w="6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1B4D0" w14:textId="77777777" w:rsidR="00E94E0C" w:rsidRPr="00E94E0C" w:rsidRDefault="00E94E0C" w:rsidP="00E94E0C">
            <w:pPr>
              <w:spacing w:after="0" w:line="240" w:lineRule="auto"/>
              <w:jc w:val="lef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6873-Servidores públicos incorporados al sistema de carrera a través de concursos públicos</w:t>
            </w:r>
          </w:p>
        </w:tc>
        <w:tc>
          <w:tcPr>
            <w:tcW w:w="1674" w:type="dxa"/>
            <w:tcBorders>
              <w:top w:val="nil"/>
              <w:left w:val="nil"/>
              <w:bottom w:val="single" w:sz="4" w:space="0" w:color="000000"/>
              <w:right w:val="single" w:sz="4" w:space="0" w:color="000000"/>
            </w:tcBorders>
            <w:shd w:val="clear" w:color="auto" w:fill="auto"/>
            <w:noWrap/>
            <w:vAlign w:val="bottom"/>
            <w:hideMark/>
          </w:tcPr>
          <w:p w14:paraId="06F262D0"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32,091,032.00</w:t>
            </w:r>
          </w:p>
        </w:tc>
        <w:tc>
          <w:tcPr>
            <w:tcW w:w="1640" w:type="dxa"/>
            <w:tcBorders>
              <w:top w:val="nil"/>
              <w:left w:val="nil"/>
              <w:bottom w:val="single" w:sz="4" w:space="0" w:color="000000"/>
              <w:right w:val="single" w:sz="4" w:space="0" w:color="000000"/>
            </w:tcBorders>
            <w:shd w:val="clear" w:color="auto" w:fill="auto"/>
            <w:noWrap/>
            <w:vAlign w:val="bottom"/>
            <w:hideMark/>
          </w:tcPr>
          <w:p w14:paraId="1BC57179"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33,313,365.33</w:t>
            </w:r>
          </w:p>
        </w:tc>
        <w:tc>
          <w:tcPr>
            <w:tcW w:w="1314" w:type="dxa"/>
            <w:tcBorders>
              <w:top w:val="nil"/>
              <w:left w:val="nil"/>
              <w:bottom w:val="single" w:sz="4" w:space="0" w:color="000000"/>
              <w:right w:val="single" w:sz="4" w:space="0" w:color="000000"/>
            </w:tcBorders>
            <w:shd w:val="clear" w:color="000000" w:fill="FFFFFF"/>
            <w:noWrap/>
            <w:vAlign w:val="bottom"/>
            <w:hideMark/>
          </w:tcPr>
          <w:p w14:paraId="009EF35F"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103.8%</w:t>
            </w:r>
          </w:p>
        </w:tc>
      </w:tr>
      <w:tr w:rsidR="00E94E0C" w:rsidRPr="00E94E0C" w14:paraId="34921054" w14:textId="77777777" w:rsidTr="00E94E0C">
        <w:trPr>
          <w:trHeight w:val="651"/>
          <w:jc w:val="center"/>
        </w:trPr>
        <w:tc>
          <w:tcPr>
            <w:tcW w:w="1270" w:type="dxa"/>
            <w:tcBorders>
              <w:top w:val="nil"/>
              <w:left w:val="single" w:sz="4" w:space="0" w:color="000000"/>
              <w:bottom w:val="single" w:sz="4" w:space="0" w:color="000000"/>
              <w:right w:val="single" w:sz="4" w:space="0" w:color="000000"/>
            </w:tcBorders>
            <w:shd w:val="clear" w:color="auto" w:fill="auto"/>
            <w:noWrap/>
            <w:vAlign w:val="bottom"/>
            <w:hideMark/>
          </w:tcPr>
          <w:p w14:paraId="15BAC452"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0001-0002</w:t>
            </w:r>
          </w:p>
        </w:tc>
        <w:tc>
          <w:tcPr>
            <w:tcW w:w="6132" w:type="dxa"/>
            <w:tcBorders>
              <w:top w:val="nil"/>
              <w:left w:val="nil"/>
              <w:bottom w:val="nil"/>
              <w:right w:val="nil"/>
            </w:tcBorders>
            <w:shd w:val="clear" w:color="auto" w:fill="auto"/>
            <w:noWrap/>
            <w:vAlign w:val="center"/>
            <w:hideMark/>
          </w:tcPr>
          <w:p w14:paraId="390A3935" w14:textId="77777777" w:rsidR="00E94E0C" w:rsidRPr="00E94E0C" w:rsidRDefault="00E94E0C" w:rsidP="00E94E0C">
            <w:pPr>
              <w:spacing w:after="0" w:line="240" w:lineRule="auto"/>
              <w:jc w:val="lef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7720-Trámites de Servicios Públicos simplificados en las instituciones</w:t>
            </w:r>
          </w:p>
        </w:tc>
        <w:tc>
          <w:tcPr>
            <w:tcW w:w="1674" w:type="dxa"/>
            <w:tcBorders>
              <w:top w:val="nil"/>
              <w:left w:val="single" w:sz="4" w:space="0" w:color="000000"/>
              <w:bottom w:val="single" w:sz="4" w:space="0" w:color="000000"/>
              <w:right w:val="single" w:sz="4" w:space="0" w:color="000000"/>
            </w:tcBorders>
            <w:shd w:val="clear" w:color="auto" w:fill="auto"/>
            <w:noWrap/>
            <w:vAlign w:val="bottom"/>
            <w:hideMark/>
          </w:tcPr>
          <w:p w14:paraId="584181AA"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48,719,210.00</w:t>
            </w:r>
          </w:p>
        </w:tc>
        <w:tc>
          <w:tcPr>
            <w:tcW w:w="1640" w:type="dxa"/>
            <w:tcBorders>
              <w:top w:val="nil"/>
              <w:left w:val="nil"/>
              <w:bottom w:val="single" w:sz="4" w:space="0" w:color="000000"/>
              <w:right w:val="single" w:sz="4" w:space="0" w:color="000000"/>
            </w:tcBorders>
            <w:shd w:val="clear" w:color="auto" w:fill="auto"/>
            <w:noWrap/>
            <w:vAlign w:val="bottom"/>
            <w:hideMark/>
          </w:tcPr>
          <w:p w14:paraId="641847AC" w14:textId="77777777" w:rsidR="00E94E0C" w:rsidRPr="00E94E0C" w:rsidRDefault="00E94E0C" w:rsidP="00E94E0C">
            <w:pPr>
              <w:spacing w:after="0" w:line="240" w:lineRule="auto"/>
              <w:jc w:val="right"/>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38,742,740.80</w:t>
            </w:r>
          </w:p>
        </w:tc>
        <w:tc>
          <w:tcPr>
            <w:tcW w:w="1314" w:type="dxa"/>
            <w:tcBorders>
              <w:top w:val="nil"/>
              <w:left w:val="nil"/>
              <w:bottom w:val="single" w:sz="4" w:space="0" w:color="000000"/>
              <w:right w:val="single" w:sz="4" w:space="0" w:color="000000"/>
            </w:tcBorders>
            <w:shd w:val="clear" w:color="000000" w:fill="FFFFFF"/>
            <w:noWrap/>
            <w:vAlign w:val="bottom"/>
            <w:hideMark/>
          </w:tcPr>
          <w:p w14:paraId="1282876D" w14:textId="77777777" w:rsidR="00E94E0C" w:rsidRPr="00E94E0C" w:rsidRDefault="00E94E0C" w:rsidP="00E94E0C">
            <w:pPr>
              <w:spacing w:after="0" w:line="240" w:lineRule="auto"/>
              <w:jc w:val="center"/>
              <w:rPr>
                <w:rFonts w:ascii="Times New Roman" w:eastAsia="Times New Roman" w:hAnsi="Times New Roman"/>
                <w:color w:val="585858"/>
                <w:sz w:val="24"/>
                <w:szCs w:val="24"/>
                <w:lang w:eastAsia="es-DO"/>
              </w:rPr>
            </w:pPr>
            <w:r w:rsidRPr="00E94E0C">
              <w:rPr>
                <w:rFonts w:ascii="Times New Roman" w:eastAsia="Times New Roman" w:hAnsi="Times New Roman"/>
                <w:color w:val="585858"/>
                <w:sz w:val="24"/>
                <w:szCs w:val="24"/>
                <w:lang w:eastAsia="es-DO"/>
              </w:rPr>
              <w:t>79.5%</w:t>
            </w:r>
          </w:p>
        </w:tc>
      </w:tr>
      <w:tr w:rsidR="00E94E0C" w:rsidRPr="00E94E0C" w14:paraId="0637E662" w14:textId="77777777" w:rsidTr="00E94E0C">
        <w:trPr>
          <w:trHeight w:val="390"/>
          <w:jc w:val="center"/>
        </w:trPr>
        <w:tc>
          <w:tcPr>
            <w:tcW w:w="1270" w:type="dxa"/>
            <w:tcBorders>
              <w:top w:val="nil"/>
              <w:left w:val="single" w:sz="4" w:space="0" w:color="000000"/>
              <w:bottom w:val="single" w:sz="4" w:space="0" w:color="000000"/>
              <w:right w:val="single" w:sz="4" w:space="0" w:color="000000"/>
            </w:tcBorders>
            <w:shd w:val="clear" w:color="000000" w:fill="16365C"/>
            <w:noWrap/>
            <w:vAlign w:val="bottom"/>
            <w:hideMark/>
          </w:tcPr>
          <w:p w14:paraId="6289350A" w14:textId="77777777" w:rsidR="00E94E0C" w:rsidRPr="00E94E0C" w:rsidRDefault="00E94E0C" w:rsidP="00E94E0C">
            <w:pPr>
              <w:spacing w:after="0" w:line="240" w:lineRule="auto"/>
              <w:jc w:val="center"/>
              <w:rPr>
                <w:rFonts w:ascii="Times New Roman" w:eastAsia="Times New Roman" w:hAnsi="Times New Roman"/>
                <w:color w:val="FFFFFF"/>
                <w:sz w:val="24"/>
                <w:szCs w:val="24"/>
                <w:lang w:eastAsia="es-DO"/>
              </w:rPr>
            </w:pPr>
            <w:r w:rsidRPr="00E94E0C">
              <w:rPr>
                <w:rFonts w:ascii="Times New Roman" w:eastAsia="Times New Roman" w:hAnsi="Times New Roman"/>
                <w:color w:val="FFFFFF"/>
                <w:sz w:val="24"/>
                <w:szCs w:val="24"/>
                <w:lang w:eastAsia="es-DO"/>
              </w:rPr>
              <w:t> </w:t>
            </w:r>
          </w:p>
        </w:tc>
        <w:tc>
          <w:tcPr>
            <w:tcW w:w="6132" w:type="dxa"/>
            <w:tcBorders>
              <w:top w:val="single" w:sz="4" w:space="0" w:color="000000"/>
              <w:left w:val="nil"/>
              <w:bottom w:val="single" w:sz="4" w:space="0" w:color="000000"/>
              <w:right w:val="single" w:sz="4" w:space="0" w:color="000000"/>
            </w:tcBorders>
            <w:shd w:val="clear" w:color="000000" w:fill="16365C"/>
            <w:vAlign w:val="bottom"/>
            <w:hideMark/>
          </w:tcPr>
          <w:p w14:paraId="44C4A842" w14:textId="77777777" w:rsidR="00E94E0C" w:rsidRPr="00E94E0C" w:rsidRDefault="00E94E0C" w:rsidP="00E94E0C">
            <w:pPr>
              <w:spacing w:after="0" w:line="240" w:lineRule="auto"/>
              <w:jc w:val="center"/>
              <w:rPr>
                <w:rFonts w:ascii="Times New Roman" w:eastAsia="Times New Roman" w:hAnsi="Times New Roman"/>
                <w:color w:val="FFFFFF"/>
                <w:sz w:val="22"/>
                <w:lang w:eastAsia="es-DO"/>
              </w:rPr>
            </w:pPr>
            <w:r w:rsidRPr="00E94E0C">
              <w:rPr>
                <w:rFonts w:ascii="Times New Roman" w:eastAsia="Times New Roman" w:hAnsi="Times New Roman"/>
                <w:color w:val="FFFFFF"/>
                <w:sz w:val="22"/>
                <w:lang w:eastAsia="es-DO"/>
              </w:rPr>
              <w:t xml:space="preserve">Total general </w:t>
            </w:r>
          </w:p>
        </w:tc>
        <w:tc>
          <w:tcPr>
            <w:tcW w:w="1674" w:type="dxa"/>
            <w:tcBorders>
              <w:top w:val="nil"/>
              <w:left w:val="nil"/>
              <w:bottom w:val="single" w:sz="4" w:space="0" w:color="000000"/>
              <w:right w:val="single" w:sz="4" w:space="0" w:color="000000"/>
            </w:tcBorders>
            <w:shd w:val="clear" w:color="000000" w:fill="16365C"/>
            <w:noWrap/>
            <w:vAlign w:val="bottom"/>
            <w:hideMark/>
          </w:tcPr>
          <w:p w14:paraId="4777CDD5" w14:textId="77777777" w:rsidR="00E94E0C" w:rsidRPr="00E94E0C" w:rsidRDefault="00E94E0C" w:rsidP="00E94E0C">
            <w:pPr>
              <w:spacing w:after="0" w:line="240" w:lineRule="auto"/>
              <w:jc w:val="right"/>
              <w:rPr>
                <w:rFonts w:ascii="Times New Roman" w:eastAsia="Times New Roman" w:hAnsi="Times New Roman"/>
                <w:color w:val="FFFFFF"/>
                <w:sz w:val="24"/>
                <w:szCs w:val="24"/>
                <w:lang w:eastAsia="es-DO"/>
              </w:rPr>
            </w:pPr>
            <w:r w:rsidRPr="00E94E0C">
              <w:rPr>
                <w:rFonts w:ascii="Times New Roman" w:eastAsia="Times New Roman" w:hAnsi="Times New Roman"/>
                <w:color w:val="FFFFFF"/>
                <w:sz w:val="24"/>
                <w:szCs w:val="24"/>
                <w:lang w:eastAsia="es-DO"/>
              </w:rPr>
              <w:t>173,809,453.00</w:t>
            </w:r>
          </w:p>
        </w:tc>
        <w:tc>
          <w:tcPr>
            <w:tcW w:w="1640" w:type="dxa"/>
            <w:tcBorders>
              <w:top w:val="nil"/>
              <w:left w:val="nil"/>
              <w:bottom w:val="single" w:sz="4" w:space="0" w:color="000000"/>
              <w:right w:val="single" w:sz="4" w:space="0" w:color="000000"/>
            </w:tcBorders>
            <w:shd w:val="clear" w:color="000000" w:fill="16365C"/>
            <w:noWrap/>
            <w:vAlign w:val="bottom"/>
            <w:hideMark/>
          </w:tcPr>
          <w:p w14:paraId="5A2046C2" w14:textId="77777777" w:rsidR="00E94E0C" w:rsidRPr="00E94E0C" w:rsidRDefault="00E94E0C" w:rsidP="00E94E0C">
            <w:pPr>
              <w:spacing w:after="0" w:line="240" w:lineRule="auto"/>
              <w:jc w:val="right"/>
              <w:rPr>
                <w:rFonts w:ascii="Times New Roman" w:eastAsia="Times New Roman" w:hAnsi="Times New Roman"/>
                <w:color w:val="FFFFFF"/>
                <w:sz w:val="24"/>
                <w:szCs w:val="24"/>
                <w:lang w:eastAsia="es-DO"/>
              </w:rPr>
            </w:pPr>
            <w:r w:rsidRPr="00E94E0C">
              <w:rPr>
                <w:rFonts w:ascii="Times New Roman" w:eastAsia="Times New Roman" w:hAnsi="Times New Roman"/>
                <w:color w:val="FFFFFF"/>
                <w:sz w:val="24"/>
                <w:szCs w:val="24"/>
                <w:lang w:eastAsia="es-DO"/>
              </w:rPr>
              <w:t>154,093,377.45</w:t>
            </w:r>
          </w:p>
        </w:tc>
        <w:tc>
          <w:tcPr>
            <w:tcW w:w="1314" w:type="dxa"/>
            <w:tcBorders>
              <w:top w:val="nil"/>
              <w:left w:val="nil"/>
              <w:bottom w:val="single" w:sz="4" w:space="0" w:color="000000"/>
              <w:right w:val="single" w:sz="4" w:space="0" w:color="000000"/>
            </w:tcBorders>
            <w:shd w:val="clear" w:color="000000" w:fill="16365C"/>
            <w:noWrap/>
            <w:vAlign w:val="bottom"/>
            <w:hideMark/>
          </w:tcPr>
          <w:p w14:paraId="23476D46" w14:textId="77777777" w:rsidR="00E94E0C" w:rsidRPr="00E94E0C" w:rsidRDefault="00E94E0C" w:rsidP="00E94E0C">
            <w:pPr>
              <w:spacing w:after="0" w:line="240" w:lineRule="auto"/>
              <w:jc w:val="center"/>
              <w:rPr>
                <w:rFonts w:ascii="Times New Roman" w:eastAsia="Times New Roman" w:hAnsi="Times New Roman"/>
                <w:color w:val="FFFFFF"/>
                <w:sz w:val="24"/>
                <w:szCs w:val="24"/>
                <w:lang w:eastAsia="es-DO"/>
              </w:rPr>
            </w:pPr>
            <w:r w:rsidRPr="00E94E0C">
              <w:rPr>
                <w:rFonts w:ascii="Times New Roman" w:eastAsia="Times New Roman" w:hAnsi="Times New Roman"/>
                <w:color w:val="FFFFFF"/>
                <w:sz w:val="24"/>
                <w:szCs w:val="24"/>
                <w:lang w:eastAsia="es-DO"/>
              </w:rPr>
              <w:t>88.7%</w:t>
            </w:r>
          </w:p>
        </w:tc>
      </w:tr>
    </w:tbl>
    <w:p w14:paraId="6BAD0B7D" w14:textId="77777777" w:rsidR="00E94E0C" w:rsidRDefault="00E94E0C" w:rsidP="002D0572">
      <w:pPr>
        <w:tabs>
          <w:tab w:val="left" w:pos="2981"/>
        </w:tabs>
        <w:spacing w:line="360" w:lineRule="auto"/>
        <w:jc w:val="center"/>
      </w:pPr>
    </w:p>
    <w:p w14:paraId="27931987" w14:textId="77777777" w:rsidR="00E94E0C" w:rsidRDefault="00E94E0C" w:rsidP="002D0572">
      <w:pPr>
        <w:tabs>
          <w:tab w:val="left" w:pos="2981"/>
        </w:tabs>
        <w:spacing w:line="360" w:lineRule="auto"/>
        <w:jc w:val="center"/>
      </w:pPr>
    </w:p>
    <w:p w14:paraId="2DB4E79A" w14:textId="77777777" w:rsidR="00E94E0C" w:rsidRDefault="00E94E0C" w:rsidP="002D0572">
      <w:pPr>
        <w:tabs>
          <w:tab w:val="left" w:pos="2981"/>
        </w:tabs>
        <w:spacing w:line="360" w:lineRule="auto"/>
        <w:jc w:val="center"/>
      </w:pPr>
    </w:p>
    <w:p w14:paraId="12687D55" w14:textId="77777777" w:rsidR="00E94E0C" w:rsidRDefault="00E94E0C" w:rsidP="002D0572">
      <w:pPr>
        <w:tabs>
          <w:tab w:val="left" w:pos="2981"/>
        </w:tabs>
        <w:spacing w:line="360" w:lineRule="auto"/>
        <w:jc w:val="center"/>
      </w:pPr>
    </w:p>
    <w:p w14:paraId="139EFD01" w14:textId="77777777" w:rsidR="00E94E0C" w:rsidRDefault="00E94E0C" w:rsidP="002D0572">
      <w:pPr>
        <w:tabs>
          <w:tab w:val="left" w:pos="2981"/>
        </w:tabs>
        <w:spacing w:line="360" w:lineRule="auto"/>
        <w:jc w:val="center"/>
      </w:pPr>
    </w:p>
    <w:p w14:paraId="62A2E42A" w14:textId="77777777" w:rsidR="00E94E0C" w:rsidRDefault="00E94E0C" w:rsidP="002D0572">
      <w:pPr>
        <w:tabs>
          <w:tab w:val="left" w:pos="2981"/>
        </w:tabs>
        <w:spacing w:line="360" w:lineRule="auto"/>
        <w:jc w:val="center"/>
      </w:pPr>
    </w:p>
    <w:p w14:paraId="1A851132" w14:textId="77777777" w:rsidR="00E94E0C" w:rsidRDefault="00E94E0C" w:rsidP="002D0572">
      <w:pPr>
        <w:tabs>
          <w:tab w:val="left" w:pos="2981"/>
        </w:tabs>
        <w:spacing w:line="360" w:lineRule="auto"/>
        <w:jc w:val="center"/>
      </w:pPr>
    </w:p>
    <w:tbl>
      <w:tblPr>
        <w:tblW w:w="8040" w:type="dxa"/>
        <w:jc w:val="center"/>
        <w:tblCellMar>
          <w:left w:w="70" w:type="dxa"/>
          <w:right w:w="70" w:type="dxa"/>
        </w:tblCellMar>
        <w:tblLook w:val="04A0" w:firstRow="1" w:lastRow="0" w:firstColumn="1" w:lastColumn="0" w:noHBand="0" w:noVBand="1"/>
      </w:tblPr>
      <w:tblGrid>
        <w:gridCol w:w="4390"/>
        <w:gridCol w:w="3650"/>
      </w:tblGrid>
      <w:tr w:rsidR="00E165A0" w:rsidRPr="00B62091" w14:paraId="631D2938" w14:textId="77777777" w:rsidTr="00475CF1">
        <w:trPr>
          <w:trHeight w:val="315"/>
          <w:jc w:val="center"/>
        </w:trPr>
        <w:tc>
          <w:tcPr>
            <w:tcW w:w="8040" w:type="dxa"/>
            <w:gridSpan w:val="2"/>
            <w:shd w:val="clear" w:color="000000" w:fill="002060"/>
            <w:noWrap/>
            <w:vAlign w:val="bottom"/>
            <w:hideMark/>
          </w:tcPr>
          <w:p w14:paraId="0AB52A1C" w14:textId="77777777" w:rsidR="00E165A0" w:rsidRPr="006703D9" w:rsidRDefault="00E165A0" w:rsidP="00475CF1">
            <w:pPr>
              <w:spacing w:after="0" w:line="240" w:lineRule="auto"/>
              <w:jc w:val="center"/>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lastRenderedPageBreak/>
              <w:t>RESUMEN PLAN DE COMPRAS</w:t>
            </w:r>
          </w:p>
        </w:tc>
      </w:tr>
      <w:tr w:rsidR="00E165A0" w:rsidRPr="00B62091" w14:paraId="47CD4640" w14:textId="77777777" w:rsidTr="00475CF1">
        <w:trPr>
          <w:trHeight w:val="315"/>
          <w:jc w:val="center"/>
        </w:trPr>
        <w:tc>
          <w:tcPr>
            <w:tcW w:w="4390" w:type="dxa"/>
            <w:tcBorders>
              <w:top w:val="nil"/>
            </w:tcBorders>
            <w:shd w:val="clear" w:color="000000" w:fill="002060"/>
            <w:vAlign w:val="bottom"/>
            <w:hideMark/>
          </w:tcPr>
          <w:p w14:paraId="70C33A42" w14:textId="77777777" w:rsidR="00E165A0" w:rsidRPr="006703D9" w:rsidRDefault="00E165A0" w:rsidP="00475CF1">
            <w:pPr>
              <w:spacing w:after="0" w:line="240" w:lineRule="auto"/>
              <w:jc w:val="left"/>
              <w:rPr>
                <w:rFonts w:ascii="Times New Roman" w:eastAsia="Times New Roman" w:hAnsi="Times New Roman"/>
                <w:b/>
                <w:color w:val="FFFFFF" w:themeColor="background1"/>
                <w:sz w:val="24"/>
                <w:szCs w:val="24"/>
                <w:lang w:eastAsia="es-DO"/>
              </w:rPr>
            </w:pPr>
            <w:bookmarkStart w:id="57" w:name="RANGE!B3:C49"/>
            <w:r w:rsidRPr="006703D9">
              <w:rPr>
                <w:rFonts w:ascii="Times New Roman" w:eastAsia="Times New Roman" w:hAnsi="Times New Roman"/>
                <w:b/>
                <w:color w:val="FFFFFF" w:themeColor="background1"/>
                <w:sz w:val="24"/>
                <w:szCs w:val="24"/>
                <w:lang w:eastAsia="es-DO"/>
              </w:rPr>
              <w:t> </w:t>
            </w:r>
            <w:bookmarkEnd w:id="57"/>
          </w:p>
        </w:tc>
        <w:tc>
          <w:tcPr>
            <w:tcW w:w="3650" w:type="dxa"/>
            <w:tcBorders>
              <w:top w:val="nil"/>
            </w:tcBorders>
            <w:shd w:val="clear" w:color="000000" w:fill="002060"/>
            <w:noWrap/>
            <w:vAlign w:val="bottom"/>
            <w:hideMark/>
          </w:tcPr>
          <w:p w14:paraId="0C9EEBEB" w14:textId="77777777" w:rsidR="00E165A0" w:rsidRPr="006703D9" w:rsidRDefault="00E165A0" w:rsidP="00475CF1">
            <w:pPr>
              <w:spacing w:after="0" w:line="240" w:lineRule="auto"/>
              <w:jc w:val="center"/>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 </w:t>
            </w:r>
          </w:p>
        </w:tc>
      </w:tr>
      <w:tr w:rsidR="00E165A0" w:rsidRPr="00B62091" w14:paraId="6E3BE280" w14:textId="77777777" w:rsidTr="00475CF1">
        <w:trPr>
          <w:trHeight w:val="315"/>
          <w:jc w:val="center"/>
        </w:trPr>
        <w:tc>
          <w:tcPr>
            <w:tcW w:w="8040" w:type="dxa"/>
            <w:gridSpan w:val="2"/>
            <w:shd w:val="clear" w:color="000000" w:fill="002060"/>
            <w:vAlign w:val="bottom"/>
            <w:hideMark/>
          </w:tcPr>
          <w:p w14:paraId="290CE1B7" w14:textId="77777777" w:rsidR="00E165A0" w:rsidRPr="006703D9" w:rsidRDefault="00E165A0" w:rsidP="00475CF1">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DATOS DE CABECERA PACC</w:t>
            </w:r>
          </w:p>
        </w:tc>
      </w:tr>
      <w:tr w:rsidR="00E165A0" w:rsidRPr="00B62091" w14:paraId="4FF62364" w14:textId="77777777" w:rsidTr="00475CF1">
        <w:trPr>
          <w:trHeight w:val="315"/>
          <w:jc w:val="center"/>
        </w:trPr>
        <w:tc>
          <w:tcPr>
            <w:tcW w:w="4390" w:type="dxa"/>
            <w:tcBorders>
              <w:top w:val="nil"/>
            </w:tcBorders>
            <w:shd w:val="clear" w:color="000000" w:fill="002060"/>
            <w:vAlign w:val="bottom"/>
            <w:hideMark/>
          </w:tcPr>
          <w:p w14:paraId="0A6D2B1C" w14:textId="77777777" w:rsidR="00E165A0" w:rsidRPr="006703D9" w:rsidRDefault="00E165A0" w:rsidP="00475CF1">
            <w:pPr>
              <w:spacing w:after="0" w:line="240" w:lineRule="auto"/>
              <w:jc w:val="left"/>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 </w:t>
            </w:r>
          </w:p>
        </w:tc>
        <w:tc>
          <w:tcPr>
            <w:tcW w:w="3650" w:type="dxa"/>
            <w:tcBorders>
              <w:top w:val="nil"/>
            </w:tcBorders>
            <w:shd w:val="clear" w:color="000000" w:fill="002060"/>
            <w:noWrap/>
            <w:vAlign w:val="bottom"/>
            <w:hideMark/>
          </w:tcPr>
          <w:p w14:paraId="191B8626" w14:textId="77777777" w:rsidR="00E165A0" w:rsidRPr="006703D9" w:rsidRDefault="00E165A0" w:rsidP="00475CF1">
            <w:pPr>
              <w:spacing w:after="0" w:line="240" w:lineRule="auto"/>
              <w:jc w:val="center"/>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 </w:t>
            </w:r>
          </w:p>
        </w:tc>
      </w:tr>
      <w:tr w:rsidR="00E165A0" w:rsidRPr="00B62091" w14:paraId="2E7B379A" w14:textId="77777777" w:rsidTr="00475CF1">
        <w:trPr>
          <w:trHeight w:val="315"/>
          <w:jc w:val="center"/>
        </w:trPr>
        <w:tc>
          <w:tcPr>
            <w:tcW w:w="4390" w:type="dxa"/>
            <w:tcBorders>
              <w:left w:val="single" w:sz="4" w:space="0" w:color="auto"/>
              <w:bottom w:val="single" w:sz="4" w:space="0" w:color="auto"/>
              <w:right w:val="single" w:sz="4" w:space="0" w:color="auto"/>
            </w:tcBorders>
            <w:shd w:val="clear" w:color="auto" w:fill="auto"/>
            <w:vAlign w:val="bottom"/>
            <w:hideMark/>
          </w:tcPr>
          <w:p w14:paraId="30B88706"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Monto Estimado Total</w:t>
            </w:r>
          </w:p>
        </w:tc>
        <w:tc>
          <w:tcPr>
            <w:tcW w:w="3650" w:type="dxa"/>
            <w:tcBorders>
              <w:left w:val="nil"/>
              <w:bottom w:val="single" w:sz="4" w:space="0" w:color="auto"/>
              <w:right w:val="single" w:sz="4" w:space="0" w:color="auto"/>
            </w:tcBorders>
            <w:shd w:val="clear" w:color="auto" w:fill="auto"/>
            <w:noWrap/>
            <w:vAlign w:val="bottom"/>
            <w:hideMark/>
          </w:tcPr>
          <w:p w14:paraId="3220C6E6"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$83,778,776.00</w:t>
            </w:r>
          </w:p>
        </w:tc>
      </w:tr>
      <w:tr w:rsidR="00E165A0" w:rsidRPr="00B62091" w14:paraId="2D5ACB7D"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810E4D0"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Monto Total Contratado</w:t>
            </w:r>
          </w:p>
        </w:tc>
        <w:tc>
          <w:tcPr>
            <w:tcW w:w="3650" w:type="dxa"/>
            <w:tcBorders>
              <w:top w:val="nil"/>
              <w:left w:val="nil"/>
              <w:bottom w:val="single" w:sz="4" w:space="0" w:color="auto"/>
              <w:right w:val="single" w:sz="4" w:space="0" w:color="auto"/>
            </w:tcBorders>
            <w:shd w:val="clear" w:color="auto" w:fill="auto"/>
            <w:noWrap/>
            <w:vAlign w:val="bottom"/>
            <w:hideMark/>
          </w:tcPr>
          <w:p w14:paraId="4B26DF8C"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$89,188,014.58</w:t>
            </w:r>
          </w:p>
        </w:tc>
      </w:tr>
      <w:tr w:rsidR="00E165A0" w:rsidRPr="00B62091" w14:paraId="4469390C"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F3D34C8"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w:t>
            </w:r>
          </w:p>
        </w:tc>
        <w:tc>
          <w:tcPr>
            <w:tcW w:w="3650" w:type="dxa"/>
            <w:tcBorders>
              <w:top w:val="nil"/>
              <w:left w:val="nil"/>
              <w:bottom w:val="single" w:sz="4" w:space="0" w:color="auto"/>
              <w:right w:val="single" w:sz="4" w:space="0" w:color="auto"/>
            </w:tcBorders>
            <w:shd w:val="clear" w:color="auto" w:fill="auto"/>
            <w:noWrap/>
            <w:vAlign w:val="bottom"/>
            <w:hideMark/>
          </w:tcPr>
          <w:p w14:paraId="3A1EA33D"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p>
        </w:tc>
      </w:tr>
      <w:tr w:rsidR="00E165A0" w:rsidRPr="00B62091" w14:paraId="3EBC2F8D"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3BE4BB1"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Cantidad de Procesos Registrados</w:t>
            </w:r>
          </w:p>
        </w:tc>
        <w:tc>
          <w:tcPr>
            <w:tcW w:w="3650" w:type="dxa"/>
            <w:tcBorders>
              <w:top w:val="nil"/>
              <w:left w:val="nil"/>
              <w:bottom w:val="single" w:sz="4" w:space="0" w:color="auto"/>
              <w:right w:val="single" w:sz="4" w:space="0" w:color="auto"/>
            </w:tcBorders>
            <w:shd w:val="clear" w:color="auto" w:fill="auto"/>
            <w:noWrap/>
            <w:vAlign w:val="bottom"/>
            <w:hideMark/>
          </w:tcPr>
          <w:p w14:paraId="066A7FF9" w14:textId="77777777" w:rsidR="00E165A0" w:rsidRPr="00363244" w:rsidRDefault="00E165A0" w:rsidP="00475CF1">
            <w:pPr>
              <w:spacing w:after="0" w:line="240" w:lineRule="auto"/>
              <w:jc w:val="center"/>
              <w:rPr>
                <w:rFonts w:ascii="Times New Roman" w:eastAsia="Times New Roman" w:hAnsi="Times New Roman"/>
                <w:color w:val="auto"/>
                <w:sz w:val="24"/>
                <w:szCs w:val="24"/>
                <w:lang w:eastAsia="es-DO"/>
              </w:rPr>
            </w:pPr>
            <w:r w:rsidRPr="00363244">
              <w:rPr>
                <w:rFonts w:ascii="Times New Roman" w:hAnsi="Times New Roman"/>
                <w:sz w:val="24"/>
                <w:szCs w:val="24"/>
              </w:rPr>
              <w:t>176</w:t>
            </w:r>
          </w:p>
        </w:tc>
      </w:tr>
      <w:tr w:rsidR="00E165A0" w:rsidRPr="00B62091" w14:paraId="5489BD96"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479019F"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Capitulo</w:t>
            </w:r>
          </w:p>
        </w:tc>
        <w:tc>
          <w:tcPr>
            <w:tcW w:w="3650" w:type="dxa"/>
            <w:tcBorders>
              <w:top w:val="nil"/>
              <w:left w:val="nil"/>
              <w:bottom w:val="single" w:sz="4" w:space="0" w:color="auto"/>
              <w:right w:val="single" w:sz="4" w:space="0" w:color="auto"/>
            </w:tcBorders>
            <w:shd w:val="clear" w:color="auto" w:fill="auto"/>
            <w:noWrap/>
            <w:vAlign w:val="bottom"/>
            <w:hideMark/>
          </w:tcPr>
          <w:p w14:paraId="414022F4"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eastAsia="Times New Roman" w:hAnsi="Times New Roman"/>
                <w:color w:val="000000"/>
                <w:sz w:val="24"/>
                <w:szCs w:val="24"/>
                <w:lang w:eastAsia="es-DO"/>
              </w:rPr>
              <w:t>0221</w:t>
            </w:r>
          </w:p>
        </w:tc>
      </w:tr>
      <w:tr w:rsidR="00E165A0" w:rsidRPr="00B62091" w14:paraId="2452575A"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33B0041"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Sub Capitulo</w:t>
            </w:r>
          </w:p>
        </w:tc>
        <w:tc>
          <w:tcPr>
            <w:tcW w:w="3650" w:type="dxa"/>
            <w:tcBorders>
              <w:top w:val="nil"/>
              <w:left w:val="nil"/>
              <w:bottom w:val="single" w:sz="4" w:space="0" w:color="auto"/>
              <w:right w:val="single" w:sz="4" w:space="0" w:color="auto"/>
            </w:tcBorders>
            <w:shd w:val="clear" w:color="auto" w:fill="auto"/>
            <w:noWrap/>
            <w:vAlign w:val="bottom"/>
            <w:hideMark/>
          </w:tcPr>
          <w:p w14:paraId="49859282"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eastAsia="Times New Roman" w:hAnsi="Times New Roman"/>
                <w:color w:val="000000"/>
                <w:sz w:val="24"/>
                <w:szCs w:val="24"/>
                <w:lang w:eastAsia="es-DO"/>
              </w:rPr>
              <w:t>01</w:t>
            </w:r>
          </w:p>
        </w:tc>
      </w:tr>
      <w:tr w:rsidR="00E165A0" w:rsidRPr="00B62091" w14:paraId="395D1A0C"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5EDCE2C"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Unidad Ejecutora</w:t>
            </w:r>
          </w:p>
        </w:tc>
        <w:tc>
          <w:tcPr>
            <w:tcW w:w="3650" w:type="dxa"/>
            <w:tcBorders>
              <w:top w:val="nil"/>
              <w:left w:val="nil"/>
              <w:bottom w:val="single" w:sz="4" w:space="0" w:color="auto"/>
              <w:right w:val="single" w:sz="4" w:space="0" w:color="auto"/>
            </w:tcBorders>
            <w:shd w:val="clear" w:color="auto" w:fill="auto"/>
            <w:noWrap/>
            <w:vAlign w:val="bottom"/>
            <w:hideMark/>
          </w:tcPr>
          <w:p w14:paraId="0F0B237D"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eastAsia="Times New Roman" w:hAnsi="Times New Roman"/>
                <w:color w:val="000000"/>
                <w:sz w:val="24"/>
                <w:szCs w:val="24"/>
                <w:lang w:eastAsia="es-DO"/>
              </w:rPr>
              <w:t>0001</w:t>
            </w:r>
          </w:p>
        </w:tc>
      </w:tr>
      <w:tr w:rsidR="00E165A0" w:rsidRPr="00B62091" w14:paraId="0F97D100"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3BD1B92"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Unidad de compra</w:t>
            </w:r>
          </w:p>
        </w:tc>
        <w:tc>
          <w:tcPr>
            <w:tcW w:w="3650" w:type="dxa"/>
            <w:tcBorders>
              <w:top w:val="nil"/>
              <w:left w:val="nil"/>
              <w:bottom w:val="single" w:sz="4" w:space="0" w:color="auto"/>
              <w:right w:val="single" w:sz="4" w:space="0" w:color="auto"/>
            </w:tcBorders>
            <w:shd w:val="clear" w:color="auto" w:fill="auto"/>
            <w:noWrap/>
            <w:vAlign w:val="bottom"/>
            <w:hideMark/>
          </w:tcPr>
          <w:p w14:paraId="48D78861"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eastAsia="Times New Roman" w:hAnsi="Times New Roman"/>
                <w:color w:val="000000"/>
                <w:sz w:val="24"/>
                <w:szCs w:val="24"/>
                <w:lang w:eastAsia="es-DO"/>
              </w:rPr>
              <w:t>Ministerio de Administración Pública</w:t>
            </w:r>
          </w:p>
        </w:tc>
      </w:tr>
      <w:tr w:rsidR="00E165A0" w:rsidRPr="00B62091" w14:paraId="10D49303"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E39A5B8"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Año Fiscal</w:t>
            </w:r>
          </w:p>
        </w:tc>
        <w:tc>
          <w:tcPr>
            <w:tcW w:w="3650" w:type="dxa"/>
            <w:tcBorders>
              <w:top w:val="nil"/>
              <w:left w:val="nil"/>
              <w:bottom w:val="single" w:sz="4" w:space="0" w:color="auto"/>
              <w:right w:val="single" w:sz="4" w:space="0" w:color="auto"/>
            </w:tcBorders>
            <w:shd w:val="clear" w:color="auto" w:fill="auto"/>
            <w:noWrap/>
            <w:vAlign w:val="bottom"/>
            <w:hideMark/>
          </w:tcPr>
          <w:p w14:paraId="149770F1"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eastAsia="Times New Roman" w:hAnsi="Times New Roman"/>
                <w:color w:val="000000"/>
                <w:sz w:val="24"/>
                <w:szCs w:val="24"/>
                <w:lang w:eastAsia="es-DO"/>
              </w:rPr>
              <w:t>2023</w:t>
            </w:r>
          </w:p>
        </w:tc>
      </w:tr>
      <w:tr w:rsidR="00E165A0" w:rsidRPr="00B62091" w14:paraId="73716966"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6189C2D"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Fecha de Aprobación</w:t>
            </w:r>
          </w:p>
        </w:tc>
        <w:tc>
          <w:tcPr>
            <w:tcW w:w="3650" w:type="dxa"/>
            <w:tcBorders>
              <w:top w:val="nil"/>
              <w:left w:val="nil"/>
              <w:bottom w:val="single" w:sz="4" w:space="0" w:color="auto"/>
              <w:right w:val="single" w:sz="4" w:space="0" w:color="auto"/>
            </w:tcBorders>
            <w:shd w:val="clear" w:color="auto" w:fill="auto"/>
            <w:noWrap/>
            <w:vAlign w:val="bottom"/>
            <w:hideMark/>
          </w:tcPr>
          <w:p w14:paraId="392C4C21"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eastAsia="Times New Roman" w:hAnsi="Times New Roman"/>
                <w:color w:val="000000"/>
                <w:sz w:val="24"/>
                <w:szCs w:val="24"/>
                <w:lang w:eastAsia="es-DO"/>
              </w:rPr>
              <w:t> </w:t>
            </w:r>
          </w:p>
        </w:tc>
      </w:tr>
      <w:tr w:rsidR="00E165A0" w:rsidRPr="00B62091" w14:paraId="5A79461B" w14:textId="77777777" w:rsidTr="00475CF1">
        <w:trPr>
          <w:trHeight w:val="315"/>
          <w:jc w:val="center"/>
        </w:trPr>
        <w:tc>
          <w:tcPr>
            <w:tcW w:w="8040"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0E55EF8" w14:textId="77777777" w:rsidR="00E165A0" w:rsidRPr="006703D9" w:rsidRDefault="00E165A0" w:rsidP="00475CF1">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MONTOS ESTIMADOS SEGÚN OBJETO DE CONTRATACION</w:t>
            </w:r>
          </w:p>
        </w:tc>
      </w:tr>
      <w:tr w:rsidR="00E165A0" w:rsidRPr="00B62091" w14:paraId="5F609195"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98356DE"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Bienes</w:t>
            </w:r>
          </w:p>
        </w:tc>
        <w:tc>
          <w:tcPr>
            <w:tcW w:w="3650" w:type="dxa"/>
            <w:tcBorders>
              <w:top w:val="nil"/>
              <w:left w:val="nil"/>
              <w:bottom w:val="single" w:sz="4" w:space="0" w:color="auto"/>
              <w:right w:val="single" w:sz="4" w:space="0" w:color="auto"/>
            </w:tcBorders>
            <w:shd w:val="clear" w:color="auto" w:fill="auto"/>
            <w:noWrap/>
            <w:vAlign w:val="bottom"/>
            <w:hideMark/>
          </w:tcPr>
          <w:p w14:paraId="3EA8736A"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$46,988,757.00</w:t>
            </w:r>
          </w:p>
        </w:tc>
      </w:tr>
      <w:tr w:rsidR="00E165A0" w:rsidRPr="00B62091" w14:paraId="7AABDADC"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6BDE66F"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Obras</w:t>
            </w:r>
          </w:p>
        </w:tc>
        <w:tc>
          <w:tcPr>
            <w:tcW w:w="3650" w:type="dxa"/>
            <w:tcBorders>
              <w:top w:val="nil"/>
              <w:left w:val="nil"/>
              <w:bottom w:val="single" w:sz="4" w:space="0" w:color="auto"/>
              <w:right w:val="single" w:sz="4" w:space="0" w:color="auto"/>
            </w:tcBorders>
            <w:shd w:val="clear" w:color="auto" w:fill="auto"/>
            <w:noWrap/>
            <w:vAlign w:val="bottom"/>
            <w:hideMark/>
          </w:tcPr>
          <w:p w14:paraId="0E3DF9FB"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$0.00</w:t>
            </w:r>
          </w:p>
        </w:tc>
      </w:tr>
      <w:tr w:rsidR="00E165A0" w:rsidRPr="00B62091" w14:paraId="699EA927"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DF83178"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Servicios</w:t>
            </w:r>
          </w:p>
        </w:tc>
        <w:tc>
          <w:tcPr>
            <w:tcW w:w="3650" w:type="dxa"/>
            <w:tcBorders>
              <w:top w:val="nil"/>
              <w:left w:val="nil"/>
              <w:bottom w:val="single" w:sz="4" w:space="0" w:color="auto"/>
              <w:right w:val="single" w:sz="4" w:space="0" w:color="auto"/>
            </w:tcBorders>
            <w:shd w:val="clear" w:color="auto" w:fill="auto"/>
            <w:noWrap/>
            <w:vAlign w:val="bottom"/>
            <w:hideMark/>
          </w:tcPr>
          <w:p w14:paraId="258E92B3"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$42,199,257.58</w:t>
            </w:r>
          </w:p>
        </w:tc>
      </w:tr>
      <w:tr w:rsidR="00E165A0" w:rsidRPr="00B62091" w14:paraId="2A90E8D5"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6CC2BFE"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Servicios : Consultoría</w:t>
            </w:r>
          </w:p>
        </w:tc>
        <w:tc>
          <w:tcPr>
            <w:tcW w:w="3650" w:type="dxa"/>
            <w:tcBorders>
              <w:top w:val="nil"/>
              <w:left w:val="nil"/>
              <w:bottom w:val="single" w:sz="4" w:space="0" w:color="auto"/>
              <w:right w:val="single" w:sz="4" w:space="0" w:color="auto"/>
            </w:tcBorders>
            <w:shd w:val="clear" w:color="auto" w:fill="auto"/>
            <w:noWrap/>
            <w:vAlign w:val="bottom"/>
            <w:hideMark/>
          </w:tcPr>
          <w:p w14:paraId="61C0552F"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$0.00</w:t>
            </w:r>
          </w:p>
        </w:tc>
      </w:tr>
      <w:tr w:rsidR="00E165A0" w:rsidRPr="00B62091" w14:paraId="5E67E7A8" w14:textId="77777777" w:rsidTr="00475CF1">
        <w:trPr>
          <w:trHeight w:val="60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440F76B"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Servicios : Consultoría Basada en la Calidad de los Servicios</w:t>
            </w:r>
          </w:p>
        </w:tc>
        <w:tc>
          <w:tcPr>
            <w:tcW w:w="3650" w:type="dxa"/>
            <w:tcBorders>
              <w:top w:val="nil"/>
              <w:left w:val="nil"/>
              <w:bottom w:val="single" w:sz="4" w:space="0" w:color="auto"/>
              <w:right w:val="single" w:sz="4" w:space="0" w:color="auto"/>
            </w:tcBorders>
            <w:shd w:val="clear" w:color="auto" w:fill="auto"/>
            <w:noWrap/>
            <w:vAlign w:val="bottom"/>
            <w:hideMark/>
          </w:tcPr>
          <w:p w14:paraId="1B6074A7" w14:textId="77777777" w:rsidR="00E165A0" w:rsidRPr="00B62091" w:rsidRDefault="00E165A0" w:rsidP="00475CF1">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xml:space="preserve">                                                    -   </w:t>
            </w:r>
          </w:p>
        </w:tc>
      </w:tr>
      <w:tr w:rsidR="00E165A0" w:rsidRPr="00B62091" w14:paraId="4FECD10A" w14:textId="77777777" w:rsidTr="00475CF1">
        <w:trPr>
          <w:trHeight w:val="375"/>
          <w:jc w:val="center"/>
        </w:trPr>
        <w:tc>
          <w:tcPr>
            <w:tcW w:w="8040"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532F12B0" w14:textId="77777777" w:rsidR="00E165A0" w:rsidRPr="00B62091" w:rsidRDefault="00E165A0" w:rsidP="00475CF1">
            <w:pPr>
              <w:spacing w:after="0" w:line="240" w:lineRule="auto"/>
              <w:jc w:val="center"/>
              <w:rPr>
                <w:rFonts w:ascii="Times New Roman" w:eastAsia="Times New Roman" w:hAnsi="Times New Roman"/>
                <w:b/>
                <w:bCs/>
                <w:color w:val="757171"/>
                <w:sz w:val="24"/>
                <w:szCs w:val="24"/>
                <w:lang w:eastAsia="es-DO"/>
              </w:rPr>
            </w:pPr>
            <w:r w:rsidRPr="006703D9">
              <w:rPr>
                <w:rFonts w:ascii="Times New Roman" w:eastAsia="Times New Roman" w:hAnsi="Times New Roman"/>
                <w:b/>
                <w:bCs/>
                <w:color w:val="FFFFFF" w:themeColor="background1"/>
                <w:sz w:val="24"/>
                <w:szCs w:val="24"/>
                <w:lang w:eastAsia="es-DO"/>
              </w:rPr>
              <w:t>MONTOS ESTIMADOS SEGUN CLASIFICACION MIPYMES</w:t>
            </w:r>
          </w:p>
        </w:tc>
      </w:tr>
      <w:tr w:rsidR="00E165A0" w:rsidRPr="00B62091" w14:paraId="5788FA60"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B1C4413"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MIPYMES</w:t>
            </w:r>
          </w:p>
        </w:tc>
        <w:tc>
          <w:tcPr>
            <w:tcW w:w="3650" w:type="dxa"/>
            <w:tcBorders>
              <w:top w:val="nil"/>
              <w:left w:val="nil"/>
              <w:bottom w:val="single" w:sz="4" w:space="0" w:color="auto"/>
              <w:right w:val="single" w:sz="4" w:space="0" w:color="auto"/>
            </w:tcBorders>
            <w:shd w:val="clear" w:color="auto" w:fill="auto"/>
            <w:noWrap/>
            <w:vAlign w:val="bottom"/>
            <w:hideMark/>
          </w:tcPr>
          <w:p w14:paraId="166C65C5"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$22,143,599.00</w:t>
            </w:r>
          </w:p>
        </w:tc>
      </w:tr>
      <w:tr w:rsidR="00E165A0" w:rsidRPr="00B62091" w14:paraId="3CBFB205"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CFA1D7A"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MIPYMES Mujer</w:t>
            </w:r>
          </w:p>
        </w:tc>
        <w:tc>
          <w:tcPr>
            <w:tcW w:w="3650" w:type="dxa"/>
            <w:tcBorders>
              <w:top w:val="nil"/>
              <w:left w:val="nil"/>
              <w:bottom w:val="single" w:sz="4" w:space="0" w:color="auto"/>
              <w:right w:val="single" w:sz="4" w:space="0" w:color="auto"/>
            </w:tcBorders>
            <w:shd w:val="clear" w:color="auto" w:fill="auto"/>
            <w:noWrap/>
            <w:vAlign w:val="bottom"/>
            <w:hideMark/>
          </w:tcPr>
          <w:p w14:paraId="62499AAC"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$14,948,213.00</w:t>
            </w:r>
          </w:p>
        </w:tc>
      </w:tr>
      <w:tr w:rsidR="00E165A0" w:rsidRPr="00B62091" w14:paraId="21BD74FE"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11D351F" w14:textId="77777777" w:rsidR="00E165A0" w:rsidRPr="00B62091" w:rsidRDefault="00E165A0" w:rsidP="00475CF1">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No MIPYMES</w:t>
            </w:r>
          </w:p>
        </w:tc>
        <w:tc>
          <w:tcPr>
            <w:tcW w:w="3650" w:type="dxa"/>
            <w:tcBorders>
              <w:top w:val="nil"/>
              <w:left w:val="nil"/>
              <w:bottom w:val="single" w:sz="4" w:space="0" w:color="auto"/>
              <w:right w:val="single" w:sz="4" w:space="0" w:color="auto"/>
            </w:tcBorders>
            <w:shd w:val="clear" w:color="auto" w:fill="auto"/>
            <w:noWrap/>
            <w:vAlign w:val="bottom"/>
            <w:hideMark/>
          </w:tcPr>
          <w:p w14:paraId="788BAECA" w14:textId="77777777" w:rsidR="00E165A0" w:rsidRPr="00363244" w:rsidRDefault="00E165A0" w:rsidP="00475CF1">
            <w:pPr>
              <w:spacing w:after="0" w:line="240" w:lineRule="auto"/>
              <w:jc w:val="center"/>
              <w:rPr>
                <w:rFonts w:ascii="Times New Roman" w:eastAsia="Times New Roman" w:hAnsi="Times New Roman"/>
                <w:color w:val="000000"/>
                <w:sz w:val="24"/>
                <w:szCs w:val="24"/>
                <w:lang w:eastAsia="es-DO"/>
              </w:rPr>
            </w:pPr>
            <w:r w:rsidRPr="00363244">
              <w:rPr>
                <w:rFonts w:ascii="Times New Roman" w:hAnsi="Times New Roman"/>
                <w:color w:val="000000"/>
                <w:sz w:val="24"/>
                <w:szCs w:val="24"/>
              </w:rPr>
              <w:t>$52,069,472.58</w:t>
            </w:r>
          </w:p>
        </w:tc>
      </w:tr>
      <w:tr w:rsidR="00E165A0" w:rsidRPr="00B62091" w14:paraId="381AADBA" w14:textId="77777777" w:rsidTr="00475CF1">
        <w:trPr>
          <w:trHeight w:val="315"/>
          <w:jc w:val="center"/>
        </w:trPr>
        <w:tc>
          <w:tcPr>
            <w:tcW w:w="8040" w:type="dxa"/>
            <w:gridSpan w:val="2"/>
            <w:tcBorders>
              <w:top w:val="nil"/>
              <w:left w:val="single" w:sz="4" w:space="0" w:color="auto"/>
              <w:bottom w:val="single" w:sz="4" w:space="0" w:color="auto"/>
              <w:right w:val="single" w:sz="4" w:space="0" w:color="auto"/>
            </w:tcBorders>
            <w:shd w:val="clear" w:color="auto" w:fill="002060"/>
            <w:vAlign w:val="bottom"/>
            <w:hideMark/>
          </w:tcPr>
          <w:p w14:paraId="7C3E069E" w14:textId="77777777" w:rsidR="00E165A0" w:rsidRPr="00B62091" w:rsidRDefault="00E165A0" w:rsidP="00475CF1">
            <w:pPr>
              <w:spacing w:after="0" w:line="240" w:lineRule="auto"/>
              <w:jc w:val="center"/>
              <w:rPr>
                <w:rFonts w:ascii="Times New Roman" w:eastAsia="Times New Roman" w:hAnsi="Times New Roman"/>
                <w:color w:val="000000"/>
                <w:sz w:val="24"/>
                <w:szCs w:val="24"/>
                <w:lang w:eastAsia="es-DO"/>
              </w:rPr>
            </w:pPr>
          </w:p>
          <w:p w14:paraId="7290CD23" w14:textId="77777777" w:rsidR="00E165A0" w:rsidRPr="00B62091" w:rsidRDefault="00E165A0" w:rsidP="00475CF1">
            <w:pPr>
              <w:spacing w:after="0" w:line="240" w:lineRule="auto"/>
              <w:jc w:val="center"/>
              <w:rPr>
                <w:rFonts w:ascii="Times New Roman" w:eastAsia="Times New Roman" w:hAnsi="Times New Roman"/>
                <w:color w:val="000000"/>
                <w:sz w:val="24"/>
                <w:szCs w:val="24"/>
                <w:lang w:eastAsia="es-DO"/>
              </w:rPr>
            </w:pPr>
            <w:r w:rsidRPr="006703D9">
              <w:rPr>
                <w:rFonts w:ascii="Times New Roman" w:eastAsia="Times New Roman" w:hAnsi="Times New Roman"/>
                <w:b/>
                <w:color w:val="FFFFFF" w:themeColor="background1"/>
                <w:sz w:val="24"/>
                <w:szCs w:val="24"/>
                <w:lang w:eastAsia="es-DO"/>
              </w:rPr>
              <w:lastRenderedPageBreak/>
              <w:t>RESUMEN PLA</w:t>
            </w:r>
            <w:r>
              <w:rPr>
                <w:rFonts w:ascii="Times New Roman" w:eastAsia="Times New Roman" w:hAnsi="Times New Roman"/>
                <w:b/>
                <w:color w:val="FFFFFF" w:themeColor="background1"/>
                <w:sz w:val="24"/>
                <w:szCs w:val="24"/>
                <w:lang w:eastAsia="es-DO"/>
              </w:rPr>
              <w:t>N DE COMPRAS</w:t>
            </w:r>
          </w:p>
        </w:tc>
      </w:tr>
      <w:tr w:rsidR="00E165A0" w:rsidRPr="00B62091" w14:paraId="56871220" w14:textId="77777777" w:rsidTr="00475CF1">
        <w:trPr>
          <w:trHeight w:val="375"/>
          <w:jc w:val="center"/>
        </w:trPr>
        <w:tc>
          <w:tcPr>
            <w:tcW w:w="8040"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728795B4" w14:textId="77777777" w:rsidR="00E165A0" w:rsidRPr="00B62091" w:rsidRDefault="00E165A0" w:rsidP="00475CF1">
            <w:pPr>
              <w:spacing w:after="0" w:line="240" w:lineRule="auto"/>
              <w:jc w:val="center"/>
              <w:rPr>
                <w:rFonts w:ascii="Times New Roman" w:eastAsia="Times New Roman" w:hAnsi="Times New Roman"/>
                <w:b/>
                <w:bCs/>
                <w:color w:val="757171"/>
                <w:sz w:val="24"/>
                <w:szCs w:val="24"/>
                <w:lang w:eastAsia="es-DO"/>
              </w:rPr>
            </w:pPr>
            <w:r w:rsidRPr="006703D9">
              <w:rPr>
                <w:rFonts w:ascii="Times New Roman" w:eastAsia="Times New Roman" w:hAnsi="Times New Roman"/>
                <w:b/>
                <w:bCs/>
                <w:color w:val="FFFFFF" w:themeColor="background1"/>
                <w:sz w:val="24"/>
                <w:szCs w:val="24"/>
                <w:lang w:eastAsia="es-DO"/>
              </w:rPr>
              <w:lastRenderedPageBreak/>
              <w:t>MONTOS ESTIMADOS SEGÚN TIPO DE PROCEDIMIENTO</w:t>
            </w:r>
          </w:p>
        </w:tc>
      </w:tr>
      <w:tr w:rsidR="00E165A0" w:rsidRPr="00B62091" w14:paraId="06BCED71"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6CF39A8"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Compras por debajo del umbral</w:t>
            </w:r>
          </w:p>
        </w:tc>
        <w:tc>
          <w:tcPr>
            <w:tcW w:w="3650" w:type="dxa"/>
            <w:tcBorders>
              <w:top w:val="nil"/>
              <w:left w:val="nil"/>
              <w:bottom w:val="single" w:sz="4" w:space="0" w:color="auto"/>
              <w:right w:val="single" w:sz="4" w:space="0" w:color="auto"/>
            </w:tcBorders>
            <w:shd w:val="clear" w:color="auto" w:fill="auto"/>
            <w:noWrap/>
            <w:vAlign w:val="bottom"/>
            <w:hideMark/>
          </w:tcPr>
          <w:p w14:paraId="26E3A851"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$5,512,809.58</w:t>
            </w:r>
          </w:p>
        </w:tc>
      </w:tr>
      <w:tr w:rsidR="00E165A0" w:rsidRPr="00B62091" w14:paraId="123BD574"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8EDBC81"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compra menor</w:t>
            </w:r>
          </w:p>
        </w:tc>
        <w:tc>
          <w:tcPr>
            <w:tcW w:w="3650" w:type="dxa"/>
            <w:tcBorders>
              <w:top w:val="nil"/>
              <w:left w:val="nil"/>
              <w:bottom w:val="single" w:sz="4" w:space="0" w:color="auto"/>
              <w:right w:val="single" w:sz="4" w:space="0" w:color="auto"/>
            </w:tcBorders>
            <w:shd w:val="clear" w:color="auto" w:fill="auto"/>
            <w:noWrap/>
            <w:vAlign w:val="bottom"/>
            <w:hideMark/>
          </w:tcPr>
          <w:p w14:paraId="73655A08"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$41,080,645.00</w:t>
            </w:r>
          </w:p>
        </w:tc>
      </w:tr>
      <w:tr w:rsidR="00E165A0" w:rsidRPr="00B62091" w14:paraId="4DA9EE8D"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C787006"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Comparación de Precios</w:t>
            </w:r>
          </w:p>
        </w:tc>
        <w:tc>
          <w:tcPr>
            <w:tcW w:w="3650" w:type="dxa"/>
            <w:tcBorders>
              <w:top w:val="nil"/>
              <w:left w:val="nil"/>
              <w:bottom w:val="single" w:sz="4" w:space="0" w:color="auto"/>
              <w:right w:val="single" w:sz="4" w:space="0" w:color="auto"/>
            </w:tcBorders>
            <w:shd w:val="clear" w:color="auto" w:fill="auto"/>
            <w:noWrap/>
            <w:vAlign w:val="bottom"/>
            <w:hideMark/>
          </w:tcPr>
          <w:p w14:paraId="536E6873"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$13,927,189.00</w:t>
            </w:r>
          </w:p>
        </w:tc>
      </w:tr>
      <w:tr w:rsidR="00E165A0" w:rsidRPr="00B62091" w14:paraId="0A3ACD84"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B316AD9"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Licitación Publica</w:t>
            </w:r>
          </w:p>
        </w:tc>
        <w:tc>
          <w:tcPr>
            <w:tcW w:w="3650" w:type="dxa"/>
            <w:tcBorders>
              <w:top w:val="nil"/>
              <w:left w:val="nil"/>
              <w:bottom w:val="single" w:sz="4" w:space="0" w:color="auto"/>
              <w:right w:val="single" w:sz="4" w:space="0" w:color="auto"/>
            </w:tcBorders>
            <w:shd w:val="clear" w:color="auto" w:fill="auto"/>
            <w:noWrap/>
            <w:vAlign w:val="bottom"/>
            <w:hideMark/>
          </w:tcPr>
          <w:p w14:paraId="01DCAF39"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$11,685,000.00</w:t>
            </w:r>
          </w:p>
        </w:tc>
      </w:tr>
      <w:tr w:rsidR="00E165A0" w:rsidRPr="00B62091" w14:paraId="7C53CBE4"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CEAF017"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licitación Pública Internacional</w:t>
            </w:r>
          </w:p>
        </w:tc>
        <w:tc>
          <w:tcPr>
            <w:tcW w:w="3650" w:type="dxa"/>
            <w:tcBorders>
              <w:top w:val="nil"/>
              <w:left w:val="nil"/>
              <w:bottom w:val="single" w:sz="4" w:space="0" w:color="auto"/>
              <w:right w:val="single" w:sz="4" w:space="0" w:color="auto"/>
            </w:tcBorders>
            <w:shd w:val="clear" w:color="auto" w:fill="auto"/>
            <w:noWrap/>
            <w:vAlign w:val="bottom"/>
            <w:hideMark/>
          </w:tcPr>
          <w:p w14:paraId="2C095021"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$0.00</w:t>
            </w:r>
          </w:p>
        </w:tc>
      </w:tr>
      <w:tr w:rsidR="00E165A0" w:rsidRPr="00B62091" w14:paraId="27D0D6DE"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5C1F532"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licitación Restringida</w:t>
            </w:r>
          </w:p>
        </w:tc>
        <w:tc>
          <w:tcPr>
            <w:tcW w:w="3650" w:type="dxa"/>
            <w:tcBorders>
              <w:top w:val="nil"/>
              <w:left w:val="nil"/>
              <w:bottom w:val="single" w:sz="4" w:space="0" w:color="auto"/>
              <w:right w:val="single" w:sz="4" w:space="0" w:color="auto"/>
            </w:tcBorders>
            <w:shd w:val="clear" w:color="auto" w:fill="auto"/>
            <w:noWrap/>
            <w:vAlign w:val="bottom"/>
            <w:hideMark/>
          </w:tcPr>
          <w:p w14:paraId="6CE8534E"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$0.00</w:t>
            </w:r>
          </w:p>
        </w:tc>
      </w:tr>
      <w:tr w:rsidR="00E165A0" w:rsidRPr="00B62091" w14:paraId="23414341" w14:textId="77777777" w:rsidTr="00475CF1">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1CFBC1F"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Sorteo de Obras</w:t>
            </w:r>
          </w:p>
        </w:tc>
        <w:tc>
          <w:tcPr>
            <w:tcW w:w="3650" w:type="dxa"/>
            <w:tcBorders>
              <w:top w:val="nil"/>
              <w:left w:val="nil"/>
              <w:bottom w:val="single" w:sz="4" w:space="0" w:color="auto"/>
              <w:right w:val="single" w:sz="4" w:space="0" w:color="auto"/>
            </w:tcBorders>
            <w:shd w:val="clear" w:color="auto" w:fill="auto"/>
            <w:noWrap/>
            <w:vAlign w:val="bottom"/>
            <w:hideMark/>
          </w:tcPr>
          <w:p w14:paraId="6970B0F3"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$0.00</w:t>
            </w:r>
          </w:p>
        </w:tc>
      </w:tr>
      <w:tr w:rsidR="00E165A0" w:rsidRPr="00B62091" w14:paraId="6E1BF924" w14:textId="77777777" w:rsidTr="00475CF1">
        <w:trPr>
          <w:trHeight w:val="63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9BDDA73"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Excepción-Bienes o servicios con exclusividad</w:t>
            </w:r>
          </w:p>
        </w:tc>
        <w:tc>
          <w:tcPr>
            <w:tcW w:w="3650" w:type="dxa"/>
            <w:tcBorders>
              <w:top w:val="nil"/>
              <w:left w:val="nil"/>
              <w:bottom w:val="single" w:sz="4" w:space="0" w:color="auto"/>
              <w:right w:val="single" w:sz="4" w:space="0" w:color="auto"/>
            </w:tcBorders>
            <w:shd w:val="clear" w:color="auto" w:fill="auto"/>
            <w:noWrap/>
            <w:vAlign w:val="bottom"/>
            <w:hideMark/>
          </w:tcPr>
          <w:p w14:paraId="23722C58"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$15,777,188.00</w:t>
            </w:r>
          </w:p>
        </w:tc>
      </w:tr>
      <w:tr w:rsidR="00E165A0" w:rsidRPr="00B62091" w14:paraId="3181FE3F" w14:textId="77777777" w:rsidTr="00475CF1">
        <w:trPr>
          <w:trHeight w:val="94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231DDBA"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Excepción-Construcción, instalación o adquisición de oficinas para el servicio exterior</w:t>
            </w:r>
          </w:p>
        </w:tc>
        <w:tc>
          <w:tcPr>
            <w:tcW w:w="3650" w:type="dxa"/>
            <w:tcBorders>
              <w:top w:val="nil"/>
              <w:left w:val="nil"/>
              <w:bottom w:val="single" w:sz="4" w:space="0" w:color="auto"/>
              <w:right w:val="single" w:sz="4" w:space="0" w:color="auto"/>
            </w:tcBorders>
            <w:shd w:val="clear" w:color="auto" w:fill="auto"/>
            <w:noWrap/>
            <w:vAlign w:val="bottom"/>
            <w:hideMark/>
          </w:tcPr>
          <w:p w14:paraId="0E1407F5"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$0.00</w:t>
            </w:r>
          </w:p>
        </w:tc>
      </w:tr>
      <w:tr w:rsidR="00E165A0" w:rsidRPr="00B62091" w14:paraId="6FC0C6B9" w14:textId="77777777" w:rsidTr="00475CF1">
        <w:trPr>
          <w:trHeight w:val="63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3039239"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Excepción-Contratación de publicidad a través de medios de comunicación social</w:t>
            </w:r>
          </w:p>
        </w:tc>
        <w:tc>
          <w:tcPr>
            <w:tcW w:w="3650" w:type="dxa"/>
            <w:tcBorders>
              <w:top w:val="nil"/>
              <w:left w:val="nil"/>
              <w:bottom w:val="single" w:sz="4" w:space="0" w:color="auto"/>
              <w:right w:val="single" w:sz="4" w:space="0" w:color="auto"/>
            </w:tcBorders>
            <w:shd w:val="clear" w:color="auto" w:fill="auto"/>
            <w:noWrap/>
            <w:vAlign w:val="bottom"/>
            <w:hideMark/>
          </w:tcPr>
          <w:p w14:paraId="1B0D7EA9"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$921,113.00</w:t>
            </w:r>
          </w:p>
        </w:tc>
      </w:tr>
      <w:tr w:rsidR="00E165A0" w:rsidRPr="00B62091" w14:paraId="665AC354" w14:textId="77777777" w:rsidTr="00475CF1">
        <w:trPr>
          <w:trHeight w:val="94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194A34A"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Excepción- obras científicas, técnicas, artísticas o restauración de monumentos históricos</w:t>
            </w:r>
          </w:p>
        </w:tc>
        <w:tc>
          <w:tcPr>
            <w:tcW w:w="3650" w:type="dxa"/>
            <w:tcBorders>
              <w:top w:val="nil"/>
              <w:left w:val="nil"/>
              <w:bottom w:val="single" w:sz="4" w:space="0" w:color="auto"/>
              <w:right w:val="single" w:sz="4" w:space="0" w:color="auto"/>
            </w:tcBorders>
            <w:shd w:val="clear" w:color="auto" w:fill="auto"/>
            <w:noWrap/>
            <w:vAlign w:val="bottom"/>
            <w:hideMark/>
          </w:tcPr>
          <w:p w14:paraId="4E491FEE"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BC73DE">
              <w:rPr>
                <w:rFonts w:ascii="Times New Roman" w:hAnsi="Times New Roman"/>
                <w:color w:val="000000"/>
                <w:sz w:val="24"/>
                <w:szCs w:val="24"/>
              </w:rPr>
              <w:t>$0.00</w:t>
            </w:r>
          </w:p>
        </w:tc>
      </w:tr>
      <w:tr w:rsidR="00E165A0" w:rsidRPr="00B62091" w14:paraId="4FED2966" w14:textId="77777777" w:rsidTr="00475CF1">
        <w:trPr>
          <w:trHeight w:val="914"/>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44D80"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r w:rsidRPr="00BC73DE">
              <w:rPr>
                <w:rFonts w:ascii="Times New Roman" w:eastAsia="Times New Roman" w:hAnsi="Times New Roman"/>
                <w:color w:val="000000"/>
                <w:sz w:val="24"/>
                <w:szCs w:val="24"/>
                <w:lang w:eastAsia="es-DO"/>
              </w:rPr>
              <w:t>Excepción- Proveedor único</w:t>
            </w:r>
          </w:p>
          <w:p w14:paraId="171DF521" w14:textId="77777777" w:rsidR="00E165A0" w:rsidRDefault="00E165A0" w:rsidP="00475CF1">
            <w:pPr>
              <w:spacing w:after="0" w:line="240" w:lineRule="auto"/>
              <w:jc w:val="left"/>
              <w:rPr>
                <w:rFonts w:ascii="Times New Roman" w:eastAsia="Times New Roman" w:hAnsi="Times New Roman"/>
                <w:color w:val="000000"/>
                <w:sz w:val="24"/>
                <w:szCs w:val="24"/>
                <w:lang w:eastAsia="es-DO"/>
              </w:rPr>
            </w:pPr>
          </w:p>
          <w:p w14:paraId="7351AD5B" w14:textId="77777777" w:rsidR="00E165A0" w:rsidRPr="00BC73DE" w:rsidRDefault="00E165A0" w:rsidP="00475CF1">
            <w:pPr>
              <w:spacing w:after="0" w:line="240" w:lineRule="auto"/>
              <w:jc w:val="left"/>
              <w:rPr>
                <w:rFonts w:ascii="Times New Roman" w:eastAsia="Times New Roman" w:hAnsi="Times New Roman"/>
                <w:color w:val="000000"/>
                <w:sz w:val="24"/>
                <w:szCs w:val="24"/>
                <w:lang w:eastAsia="es-DO"/>
              </w:rPr>
            </w:pPr>
          </w:p>
        </w:tc>
        <w:tc>
          <w:tcPr>
            <w:tcW w:w="3650" w:type="dxa"/>
            <w:tcBorders>
              <w:top w:val="single" w:sz="4" w:space="0" w:color="auto"/>
              <w:left w:val="nil"/>
              <w:bottom w:val="single" w:sz="4" w:space="0" w:color="auto"/>
              <w:right w:val="single" w:sz="4" w:space="0" w:color="auto"/>
            </w:tcBorders>
            <w:shd w:val="clear" w:color="auto" w:fill="auto"/>
            <w:noWrap/>
            <w:vAlign w:val="bottom"/>
            <w:hideMark/>
          </w:tcPr>
          <w:p w14:paraId="1F746902" w14:textId="77777777" w:rsidR="00E165A0" w:rsidRPr="00BC73DE" w:rsidRDefault="00E165A0" w:rsidP="00475CF1">
            <w:pPr>
              <w:spacing w:after="0" w:line="240" w:lineRule="auto"/>
              <w:jc w:val="center"/>
              <w:rPr>
                <w:rFonts w:ascii="Times New Roman" w:eastAsia="Times New Roman" w:hAnsi="Times New Roman"/>
                <w:color w:val="000000"/>
                <w:sz w:val="24"/>
                <w:szCs w:val="24"/>
                <w:lang w:eastAsia="es-DO"/>
              </w:rPr>
            </w:pPr>
            <w:r w:rsidRPr="00A07B2B">
              <w:rPr>
                <w:rFonts w:ascii="Times New Roman" w:eastAsia="Times New Roman" w:hAnsi="Times New Roman"/>
                <w:color w:val="000000"/>
                <w:sz w:val="24"/>
                <w:szCs w:val="24"/>
                <w:lang w:eastAsia="es-DO"/>
              </w:rPr>
              <w:t>$284,070.00</w:t>
            </w:r>
          </w:p>
        </w:tc>
      </w:tr>
      <w:tr w:rsidR="00E165A0" w:rsidRPr="00B62091" w14:paraId="7D6D20F8" w14:textId="77777777" w:rsidTr="00475CF1">
        <w:trPr>
          <w:trHeight w:val="300"/>
          <w:jc w:val="center"/>
        </w:trPr>
        <w:tc>
          <w:tcPr>
            <w:tcW w:w="4390" w:type="dxa"/>
            <w:tcBorders>
              <w:top w:val="single" w:sz="4" w:space="0" w:color="auto"/>
              <w:left w:val="nil"/>
              <w:bottom w:val="nil"/>
              <w:right w:val="nil"/>
            </w:tcBorders>
            <w:shd w:val="clear" w:color="auto" w:fill="auto"/>
          </w:tcPr>
          <w:p w14:paraId="585A0652" w14:textId="77777777" w:rsidR="00E165A0" w:rsidRPr="00B62091" w:rsidRDefault="00E165A0" w:rsidP="00475CF1">
            <w:pPr>
              <w:spacing w:after="0" w:line="240" w:lineRule="auto"/>
              <w:jc w:val="left"/>
              <w:rPr>
                <w:rFonts w:ascii="Times New Roman" w:eastAsia="Times New Roman" w:hAnsi="Times New Roman"/>
                <w:color w:val="000000"/>
                <w:sz w:val="20"/>
                <w:szCs w:val="20"/>
                <w:lang w:eastAsia="es-DO"/>
              </w:rPr>
            </w:pPr>
          </w:p>
        </w:tc>
        <w:tc>
          <w:tcPr>
            <w:tcW w:w="3650" w:type="dxa"/>
            <w:tcBorders>
              <w:top w:val="single" w:sz="4" w:space="0" w:color="auto"/>
              <w:left w:val="nil"/>
              <w:bottom w:val="nil"/>
              <w:right w:val="nil"/>
            </w:tcBorders>
            <w:shd w:val="clear" w:color="auto" w:fill="auto"/>
            <w:noWrap/>
            <w:vAlign w:val="bottom"/>
          </w:tcPr>
          <w:p w14:paraId="10B15095" w14:textId="77777777" w:rsidR="00E165A0" w:rsidRPr="00B62091" w:rsidRDefault="00E165A0" w:rsidP="00475CF1">
            <w:pPr>
              <w:spacing w:after="0" w:line="240" w:lineRule="auto"/>
              <w:jc w:val="left"/>
              <w:rPr>
                <w:rFonts w:ascii="Times New Roman" w:eastAsia="Times New Roman" w:hAnsi="Times New Roman"/>
                <w:color w:val="000000"/>
                <w:sz w:val="20"/>
                <w:szCs w:val="20"/>
                <w:lang w:eastAsia="es-DO"/>
              </w:rPr>
            </w:pPr>
          </w:p>
        </w:tc>
      </w:tr>
    </w:tbl>
    <w:p w14:paraId="2865E54B" w14:textId="77777777" w:rsidR="00556FD5" w:rsidRDefault="00556FD5" w:rsidP="002D0572">
      <w:pPr>
        <w:tabs>
          <w:tab w:val="left" w:pos="2981"/>
        </w:tabs>
        <w:spacing w:line="360" w:lineRule="auto"/>
        <w:jc w:val="center"/>
      </w:pPr>
    </w:p>
    <w:p w14:paraId="4DE21E22" w14:textId="5EE8E7DF" w:rsidR="00310BDB" w:rsidRDefault="00310BDB" w:rsidP="002D0572">
      <w:pPr>
        <w:tabs>
          <w:tab w:val="left" w:pos="2981"/>
        </w:tabs>
        <w:spacing w:line="360" w:lineRule="auto"/>
        <w:jc w:val="center"/>
      </w:pPr>
    </w:p>
    <w:tbl>
      <w:tblPr>
        <w:tblW w:w="12397" w:type="dxa"/>
        <w:jc w:val="center"/>
        <w:tblCellMar>
          <w:left w:w="70" w:type="dxa"/>
          <w:right w:w="70" w:type="dxa"/>
        </w:tblCellMar>
        <w:tblLook w:val="04A0" w:firstRow="1" w:lastRow="0" w:firstColumn="1" w:lastColumn="0" w:noHBand="0" w:noVBand="1"/>
      </w:tblPr>
      <w:tblGrid>
        <w:gridCol w:w="1100"/>
        <w:gridCol w:w="1394"/>
        <w:gridCol w:w="1821"/>
        <w:gridCol w:w="2514"/>
        <w:gridCol w:w="1574"/>
        <w:gridCol w:w="1932"/>
        <w:gridCol w:w="2062"/>
      </w:tblGrid>
      <w:tr w:rsidR="008C0ED6" w:rsidRPr="00843B6B" w14:paraId="70DC089A" w14:textId="77777777" w:rsidTr="008C0ED6">
        <w:trPr>
          <w:trHeight w:val="841"/>
          <w:jc w:val="center"/>
        </w:trPr>
        <w:tc>
          <w:tcPr>
            <w:tcW w:w="12397"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54CDA912" w14:textId="107CB824" w:rsidR="008C0ED6" w:rsidRPr="00843B6B" w:rsidRDefault="008C0ED6"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lastRenderedPageBreak/>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0046387C" w14:textId="77777777" w:rsidTr="008C0ED6">
        <w:trPr>
          <w:trHeight w:val="1405"/>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7E890FA5"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CÓDIGO</w:t>
            </w:r>
          </w:p>
        </w:tc>
        <w:tc>
          <w:tcPr>
            <w:tcW w:w="1394" w:type="dxa"/>
            <w:tcBorders>
              <w:top w:val="single" w:sz="4" w:space="0" w:color="000000"/>
              <w:left w:val="nil"/>
              <w:bottom w:val="single" w:sz="4" w:space="0" w:color="000000"/>
              <w:right w:val="single" w:sz="4" w:space="0" w:color="000000"/>
            </w:tcBorders>
            <w:shd w:val="clear" w:color="auto" w:fill="002060"/>
            <w:vAlign w:val="center"/>
            <w:hideMark/>
          </w:tcPr>
          <w:p w14:paraId="6B2A3B61"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4E34DD9E"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3730EDE6" w14:textId="77777777" w:rsidR="000C7338" w:rsidRDefault="000C7338" w:rsidP="00843B6B">
            <w:pPr>
              <w:spacing w:after="0" w:line="240" w:lineRule="auto"/>
              <w:ind w:firstLineChars="200" w:firstLine="480"/>
              <w:jc w:val="left"/>
              <w:rPr>
                <w:rFonts w:ascii="Times New Roman" w:eastAsia="Times New Roman" w:hAnsi="Times New Roman"/>
                <w:color w:val="FFFFFF" w:themeColor="background1"/>
                <w:sz w:val="24"/>
                <w:szCs w:val="24"/>
                <w:lang w:eastAsia="es-DO"/>
              </w:rPr>
            </w:pPr>
          </w:p>
          <w:p w14:paraId="4DDD2BE8" w14:textId="77777777" w:rsidR="000C7338" w:rsidRDefault="000C7338" w:rsidP="00843B6B">
            <w:pPr>
              <w:spacing w:after="0" w:line="240" w:lineRule="auto"/>
              <w:ind w:firstLineChars="200" w:firstLine="480"/>
              <w:jc w:val="left"/>
              <w:rPr>
                <w:rFonts w:ascii="Times New Roman" w:eastAsia="Times New Roman" w:hAnsi="Times New Roman"/>
                <w:color w:val="FFFFFF" w:themeColor="background1"/>
                <w:sz w:val="24"/>
                <w:szCs w:val="24"/>
                <w:lang w:eastAsia="es-DO"/>
              </w:rPr>
            </w:pPr>
          </w:p>
          <w:p w14:paraId="5D26C718" w14:textId="5E53BF42" w:rsidR="00843B6B" w:rsidRPr="00843B6B"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DENOMINACIÓN DEL INDICADOR</w:t>
            </w:r>
          </w:p>
        </w:tc>
        <w:tc>
          <w:tcPr>
            <w:tcW w:w="1574" w:type="dxa"/>
            <w:tcBorders>
              <w:top w:val="single" w:sz="4" w:space="0" w:color="000000"/>
              <w:left w:val="nil"/>
              <w:bottom w:val="single" w:sz="4" w:space="0" w:color="000000"/>
              <w:right w:val="single" w:sz="4" w:space="0" w:color="000000"/>
            </w:tcBorders>
            <w:shd w:val="clear" w:color="auto" w:fill="002060"/>
            <w:vAlign w:val="center"/>
            <w:hideMark/>
          </w:tcPr>
          <w:p w14:paraId="33B0D59C" w14:textId="77777777" w:rsidR="00843B6B" w:rsidRPr="00843B6B"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VALOR ESPERADO</w:t>
            </w:r>
          </w:p>
        </w:tc>
        <w:tc>
          <w:tcPr>
            <w:tcW w:w="1932" w:type="dxa"/>
            <w:tcBorders>
              <w:top w:val="single" w:sz="4" w:space="0" w:color="000000"/>
              <w:left w:val="nil"/>
              <w:bottom w:val="single" w:sz="4" w:space="0" w:color="000000"/>
              <w:right w:val="single" w:sz="4" w:space="0" w:color="000000"/>
            </w:tcBorders>
            <w:shd w:val="clear" w:color="auto" w:fill="002060"/>
            <w:hideMark/>
          </w:tcPr>
          <w:p w14:paraId="32EA1777" w14:textId="77777777" w:rsid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21FF9F1C" w14:textId="4967EC89" w:rsidR="00843B6B" w:rsidRPr="00843B6B"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FRECUENCIA DE MEDICIÓN</w:t>
            </w:r>
            <w:r w:rsidRPr="00843B6B">
              <w:rPr>
                <w:rFonts w:ascii="Times New Roman" w:eastAsia="Times New Roman" w:hAnsi="Times New Roman"/>
                <w:color w:val="FFFFFF" w:themeColor="background1"/>
                <w:sz w:val="24"/>
                <w:szCs w:val="24"/>
                <w:lang w:eastAsia="es-DO"/>
              </w:rPr>
              <w:br/>
              <w:t>/ PERIODOS DE MEDICIÓN</w:t>
            </w:r>
          </w:p>
        </w:tc>
        <w:tc>
          <w:tcPr>
            <w:tcW w:w="2062" w:type="dxa"/>
            <w:tcBorders>
              <w:top w:val="single" w:sz="4" w:space="0" w:color="000000"/>
              <w:left w:val="nil"/>
              <w:bottom w:val="single" w:sz="4" w:space="0" w:color="000000"/>
              <w:right w:val="single" w:sz="4" w:space="0" w:color="000000"/>
            </w:tcBorders>
            <w:shd w:val="clear" w:color="auto" w:fill="002060"/>
            <w:vAlign w:val="center"/>
            <w:hideMark/>
          </w:tcPr>
          <w:p w14:paraId="6687BC0D"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RESULTADO DE LA OBTENCIÓN</w:t>
            </w:r>
          </w:p>
        </w:tc>
      </w:tr>
      <w:tr w:rsidR="00843B6B" w:rsidRPr="00843B6B" w14:paraId="7A00CD6A" w14:textId="77777777" w:rsidTr="000C7338">
        <w:trPr>
          <w:trHeight w:val="1838"/>
          <w:jc w:val="center"/>
        </w:trPr>
        <w:tc>
          <w:tcPr>
            <w:tcW w:w="1100" w:type="dxa"/>
            <w:tcBorders>
              <w:top w:val="nil"/>
              <w:left w:val="single" w:sz="4" w:space="0" w:color="000000"/>
              <w:bottom w:val="single" w:sz="4" w:space="0" w:color="000000"/>
              <w:right w:val="single" w:sz="4" w:space="0" w:color="000000"/>
            </w:tcBorders>
            <w:shd w:val="clear" w:color="auto" w:fill="auto"/>
            <w:vAlign w:val="center"/>
            <w:hideMark/>
          </w:tcPr>
          <w:p w14:paraId="20F1A6E5"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IND-PFP-001</w:t>
            </w:r>
          </w:p>
        </w:tc>
        <w:tc>
          <w:tcPr>
            <w:tcW w:w="139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19C5B5C"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Financiera</w:t>
            </w:r>
          </w:p>
        </w:tc>
        <w:tc>
          <w:tcPr>
            <w:tcW w:w="1821" w:type="dxa"/>
            <w:tcBorders>
              <w:top w:val="nil"/>
              <w:left w:val="nil"/>
              <w:bottom w:val="single" w:sz="4" w:space="0" w:color="000000"/>
              <w:right w:val="single" w:sz="4" w:space="0" w:color="000000"/>
            </w:tcBorders>
            <w:shd w:val="clear" w:color="auto" w:fill="auto"/>
            <w:vAlign w:val="center"/>
            <w:hideMark/>
          </w:tcPr>
          <w:p w14:paraId="1669BB2E"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Div.  de Presupuesto</w:t>
            </w:r>
          </w:p>
        </w:tc>
        <w:tc>
          <w:tcPr>
            <w:tcW w:w="2514" w:type="dxa"/>
            <w:tcBorders>
              <w:top w:val="nil"/>
              <w:left w:val="nil"/>
              <w:bottom w:val="single" w:sz="4" w:space="0" w:color="000000"/>
              <w:right w:val="single" w:sz="4" w:space="0" w:color="000000"/>
            </w:tcBorders>
            <w:shd w:val="clear" w:color="auto" w:fill="auto"/>
            <w:hideMark/>
          </w:tcPr>
          <w:p w14:paraId="01545B71"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p>
          <w:p w14:paraId="4E34E26B"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p>
          <w:p w14:paraId="713E96C5" w14:textId="144DBEF8" w:rsidR="00843B6B" w:rsidRPr="0040036E" w:rsidRDefault="0040036E"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w:t>
            </w:r>
            <w:r w:rsidR="00843B6B" w:rsidRPr="0040036E">
              <w:rPr>
                <w:rFonts w:ascii="Times New Roman" w:eastAsia="Times New Roman" w:hAnsi="Times New Roman"/>
                <w:color w:val="757171"/>
                <w:sz w:val="24"/>
                <w:szCs w:val="24"/>
                <w:lang w:eastAsia="es-DO"/>
              </w:rPr>
              <w:t xml:space="preserve">  áreas  con presupuesto      formulado en plazo</w:t>
            </w:r>
          </w:p>
        </w:tc>
        <w:tc>
          <w:tcPr>
            <w:tcW w:w="1574" w:type="dxa"/>
            <w:tcBorders>
              <w:top w:val="nil"/>
              <w:left w:val="nil"/>
              <w:bottom w:val="single" w:sz="4" w:space="0" w:color="000000"/>
              <w:right w:val="single" w:sz="4" w:space="0" w:color="000000"/>
            </w:tcBorders>
            <w:shd w:val="clear" w:color="auto" w:fill="auto"/>
            <w:vAlign w:val="center"/>
            <w:hideMark/>
          </w:tcPr>
          <w:p w14:paraId="092AF337"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100%</w:t>
            </w:r>
          </w:p>
        </w:tc>
        <w:tc>
          <w:tcPr>
            <w:tcW w:w="1932" w:type="dxa"/>
            <w:tcBorders>
              <w:top w:val="nil"/>
              <w:left w:val="nil"/>
              <w:bottom w:val="single" w:sz="4" w:space="0" w:color="000000"/>
              <w:right w:val="single" w:sz="4" w:space="0" w:color="000000"/>
            </w:tcBorders>
            <w:shd w:val="clear" w:color="auto" w:fill="auto"/>
            <w:vAlign w:val="center"/>
            <w:hideMark/>
          </w:tcPr>
          <w:p w14:paraId="4FC12AF8"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Anual</w:t>
            </w:r>
          </w:p>
        </w:tc>
        <w:tc>
          <w:tcPr>
            <w:tcW w:w="2062" w:type="dxa"/>
            <w:tcBorders>
              <w:top w:val="nil"/>
              <w:left w:val="nil"/>
              <w:bottom w:val="single" w:sz="4" w:space="0" w:color="000000"/>
              <w:right w:val="single" w:sz="4" w:space="0" w:color="000000"/>
            </w:tcBorders>
            <w:shd w:val="clear" w:color="000000" w:fill="FFFFFF"/>
            <w:vAlign w:val="center"/>
            <w:hideMark/>
          </w:tcPr>
          <w:p w14:paraId="409A4974"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2022:</w:t>
            </w:r>
            <w:r w:rsidRPr="0040036E">
              <w:rPr>
                <w:rFonts w:ascii="Times New Roman" w:eastAsia="Times New Roman" w:hAnsi="Times New Roman"/>
                <w:color w:val="757171"/>
                <w:sz w:val="24"/>
                <w:szCs w:val="24"/>
                <w:lang w:eastAsia="es-DO"/>
              </w:rPr>
              <w:br/>
              <w:t>100 %</w:t>
            </w:r>
          </w:p>
        </w:tc>
      </w:tr>
      <w:tr w:rsidR="00843B6B" w:rsidRPr="00843B6B" w14:paraId="13D7ECB9" w14:textId="77777777" w:rsidTr="000C7338">
        <w:trPr>
          <w:trHeight w:val="331"/>
          <w:jc w:val="center"/>
        </w:trPr>
        <w:tc>
          <w:tcPr>
            <w:tcW w:w="11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BD55964"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IND-PAF-001</w:t>
            </w:r>
          </w:p>
        </w:tc>
        <w:tc>
          <w:tcPr>
            <w:tcW w:w="1394" w:type="dxa"/>
            <w:vMerge/>
            <w:tcBorders>
              <w:top w:val="nil"/>
              <w:left w:val="single" w:sz="4" w:space="0" w:color="000000"/>
              <w:bottom w:val="single" w:sz="4" w:space="0" w:color="000000"/>
              <w:right w:val="single" w:sz="4" w:space="0" w:color="000000"/>
            </w:tcBorders>
            <w:vAlign w:val="center"/>
            <w:hideMark/>
          </w:tcPr>
          <w:p w14:paraId="12D30ACD"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p>
        </w:tc>
        <w:tc>
          <w:tcPr>
            <w:tcW w:w="182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5521A29"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Dirección</w:t>
            </w:r>
            <w:r w:rsidRPr="0040036E">
              <w:rPr>
                <w:rFonts w:ascii="Times New Roman" w:eastAsia="Times New Roman" w:hAnsi="Times New Roman"/>
                <w:color w:val="757171"/>
                <w:sz w:val="24"/>
                <w:szCs w:val="24"/>
                <w:lang w:eastAsia="es-DO"/>
              </w:rPr>
              <w:br/>
              <w:t>Administrativa y Financiera</w:t>
            </w:r>
          </w:p>
        </w:tc>
        <w:tc>
          <w:tcPr>
            <w:tcW w:w="251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9C27FDE"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w:t>
            </w:r>
            <w:r w:rsidRPr="0040036E">
              <w:rPr>
                <w:rFonts w:ascii="Times New Roman" w:eastAsia="Times New Roman" w:hAnsi="Times New Roman"/>
                <w:color w:val="757171"/>
                <w:sz w:val="24"/>
                <w:szCs w:val="24"/>
                <w:lang w:eastAsia="es-DO"/>
              </w:rPr>
              <w:br/>
              <w:t>satisfacción       con       el servicio ofrecido</w:t>
            </w:r>
          </w:p>
        </w:tc>
        <w:tc>
          <w:tcPr>
            <w:tcW w:w="157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5B053D9"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que 70%</w:t>
            </w:r>
          </w:p>
        </w:tc>
        <w:tc>
          <w:tcPr>
            <w:tcW w:w="193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88D6A66"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Anual</w:t>
            </w:r>
          </w:p>
        </w:tc>
        <w:tc>
          <w:tcPr>
            <w:tcW w:w="2062"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437983A"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2022:</w:t>
            </w:r>
            <w:r w:rsidRPr="0040036E">
              <w:rPr>
                <w:rFonts w:ascii="Times New Roman" w:eastAsia="Times New Roman" w:hAnsi="Times New Roman"/>
                <w:color w:val="757171"/>
                <w:sz w:val="24"/>
                <w:szCs w:val="24"/>
                <w:lang w:eastAsia="es-DO"/>
              </w:rPr>
              <w:br/>
              <w:t>68 %</w:t>
            </w:r>
          </w:p>
        </w:tc>
      </w:tr>
      <w:tr w:rsidR="00843B6B" w:rsidRPr="00843B6B" w14:paraId="5B57217A" w14:textId="77777777" w:rsidTr="000C7338">
        <w:trPr>
          <w:trHeight w:val="600"/>
          <w:jc w:val="center"/>
        </w:trPr>
        <w:tc>
          <w:tcPr>
            <w:tcW w:w="1100" w:type="dxa"/>
            <w:vMerge/>
            <w:tcBorders>
              <w:top w:val="nil"/>
              <w:left w:val="single" w:sz="4" w:space="0" w:color="000000"/>
              <w:bottom w:val="single" w:sz="4" w:space="0" w:color="000000"/>
              <w:right w:val="single" w:sz="4" w:space="0" w:color="000000"/>
            </w:tcBorders>
            <w:vAlign w:val="center"/>
            <w:hideMark/>
          </w:tcPr>
          <w:p w14:paraId="5DA12E3A"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394" w:type="dxa"/>
            <w:vMerge/>
            <w:tcBorders>
              <w:top w:val="nil"/>
              <w:left w:val="single" w:sz="4" w:space="0" w:color="000000"/>
              <w:bottom w:val="single" w:sz="4" w:space="0" w:color="000000"/>
              <w:right w:val="single" w:sz="4" w:space="0" w:color="000000"/>
            </w:tcBorders>
            <w:vAlign w:val="center"/>
            <w:hideMark/>
          </w:tcPr>
          <w:p w14:paraId="0B7749AE"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7A524D2F"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2514" w:type="dxa"/>
            <w:vMerge/>
            <w:tcBorders>
              <w:top w:val="nil"/>
              <w:left w:val="single" w:sz="4" w:space="0" w:color="000000"/>
              <w:bottom w:val="single" w:sz="4" w:space="0" w:color="000000"/>
              <w:right w:val="single" w:sz="4" w:space="0" w:color="000000"/>
            </w:tcBorders>
            <w:vAlign w:val="center"/>
            <w:hideMark/>
          </w:tcPr>
          <w:p w14:paraId="4267EE06"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574" w:type="dxa"/>
            <w:vMerge/>
            <w:tcBorders>
              <w:top w:val="nil"/>
              <w:left w:val="single" w:sz="4" w:space="0" w:color="000000"/>
              <w:bottom w:val="single" w:sz="4" w:space="0" w:color="000000"/>
              <w:right w:val="single" w:sz="4" w:space="0" w:color="000000"/>
            </w:tcBorders>
            <w:vAlign w:val="center"/>
            <w:hideMark/>
          </w:tcPr>
          <w:p w14:paraId="28233007"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932" w:type="dxa"/>
            <w:vMerge/>
            <w:tcBorders>
              <w:top w:val="nil"/>
              <w:left w:val="single" w:sz="4" w:space="0" w:color="000000"/>
              <w:bottom w:val="single" w:sz="4" w:space="0" w:color="000000"/>
              <w:right w:val="single" w:sz="4" w:space="0" w:color="000000"/>
            </w:tcBorders>
            <w:vAlign w:val="center"/>
            <w:hideMark/>
          </w:tcPr>
          <w:p w14:paraId="68F639D5"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2062" w:type="dxa"/>
            <w:vMerge/>
            <w:tcBorders>
              <w:top w:val="nil"/>
              <w:left w:val="single" w:sz="4" w:space="0" w:color="000000"/>
              <w:bottom w:val="single" w:sz="4" w:space="0" w:color="000000"/>
              <w:right w:val="single" w:sz="4" w:space="0" w:color="000000"/>
            </w:tcBorders>
            <w:vAlign w:val="center"/>
            <w:hideMark/>
          </w:tcPr>
          <w:p w14:paraId="4915908C"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r>
      <w:tr w:rsidR="00843B6B" w:rsidRPr="00843B6B" w14:paraId="3E7047C4" w14:textId="77777777" w:rsidTr="000C7338">
        <w:trPr>
          <w:trHeight w:val="1308"/>
          <w:jc w:val="center"/>
        </w:trPr>
        <w:tc>
          <w:tcPr>
            <w:tcW w:w="1100" w:type="dxa"/>
            <w:vMerge/>
            <w:tcBorders>
              <w:top w:val="nil"/>
              <w:left w:val="single" w:sz="4" w:space="0" w:color="000000"/>
              <w:bottom w:val="single" w:sz="4" w:space="0" w:color="000000"/>
              <w:right w:val="single" w:sz="4" w:space="0" w:color="000000"/>
            </w:tcBorders>
            <w:vAlign w:val="center"/>
            <w:hideMark/>
          </w:tcPr>
          <w:p w14:paraId="38AC1E43"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394" w:type="dxa"/>
            <w:vMerge/>
            <w:tcBorders>
              <w:top w:val="nil"/>
              <w:left w:val="single" w:sz="4" w:space="0" w:color="000000"/>
              <w:bottom w:val="single" w:sz="4" w:space="0" w:color="000000"/>
              <w:right w:val="single" w:sz="4" w:space="0" w:color="000000"/>
            </w:tcBorders>
            <w:vAlign w:val="center"/>
            <w:hideMark/>
          </w:tcPr>
          <w:p w14:paraId="3E11BB1E"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49445261"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2514" w:type="dxa"/>
            <w:vMerge/>
            <w:tcBorders>
              <w:top w:val="nil"/>
              <w:left w:val="single" w:sz="4" w:space="0" w:color="000000"/>
              <w:bottom w:val="single" w:sz="4" w:space="0" w:color="000000"/>
              <w:right w:val="single" w:sz="4" w:space="0" w:color="000000"/>
            </w:tcBorders>
            <w:vAlign w:val="center"/>
            <w:hideMark/>
          </w:tcPr>
          <w:p w14:paraId="5D191CF7"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574" w:type="dxa"/>
            <w:vMerge/>
            <w:tcBorders>
              <w:top w:val="nil"/>
              <w:left w:val="single" w:sz="4" w:space="0" w:color="000000"/>
              <w:bottom w:val="single" w:sz="4" w:space="0" w:color="000000"/>
              <w:right w:val="single" w:sz="4" w:space="0" w:color="000000"/>
            </w:tcBorders>
            <w:vAlign w:val="center"/>
            <w:hideMark/>
          </w:tcPr>
          <w:p w14:paraId="277925BF"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1932" w:type="dxa"/>
            <w:vMerge/>
            <w:tcBorders>
              <w:top w:val="nil"/>
              <w:left w:val="single" w:sz="4" w:space="0" w:color="000000"/>
              <w:bottom w:val="single" w:sz="4" w:space="0" w:color="000000"/>
              <w:right w:val="single" w:sz="4" w:space="0" w:color="000000"/>
            </w:tcBorders>
            <w:vAlign w:val="center"/>
            <w:hideMark/>
          </w:tcPr>
          <w:p w14:paraId="6DA9C715"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c>
          <w:tcPr>
            <w:tcW w:w="2062" w:type="dxa"/>
            <w:vMerge/>
            <w:tcBorders>
              <w:top w:val="nil"/>
              <w:left w:val="single" w:sz="4" w:space="0" w:color="000000"/>
              <w:bottom w:val="single" w:sz="4" w:space="0" w:color="000000"/>
              <w:right w:val="single" w:sz="4" w:space="0" w:color="000000"/>
            </w:tcBorders>
            <w:vAlign w:val="center"/>
            <w:hideMark/>
          </w:tcPr>
          <w:p w14:paraId="25476166" w14:textId="77777777" w:rsidR="00843B6B" w:rsidRPr="0040036E" w:rsidRDefault="00843B6B" w:rsidP="0040036E">
            <w:pPr>
              <w:spacing w:after="0" w:line="240" w:lineRule="auto"/>
              <w:jc w:val="center"/>
              <w:rPr>
                <w:rFonts w:ascii="Times New Roman" w:eastAsia="Times New Roman" w:hAnsi="Times New Roman"/>
                <w:color w:val="757171"/>
                <w:sz w:val="24"/>
                <w:szCs w:val="24"/>
                <w:lang w:eastAsia="es-DO"/>
              </w:rPr>
            </w:pPr>
          </w:p>
        </w:tc>
      </w:tr>
      <w:tr w:rsidR="00843B6B" w:rsidRPr="00843B6B" w14:paraId="3F6323DB" w14:textId="77777777" w:rsidTr="000C7338">
        <w:trPr>
          <w:trHeight w:val="1672"/>
          <w:jc w:val="center"/>
        </w:trPr>
        <w:tc>
          <w:tcPr>
            <w:tcW w:w="1100" w:type="dxa"/>
            <w:tcBorders>
              <w:top w:val="nil"/>
              <w:left w:val="single" w:sz="4" w:space="0" w:color="000000"/>
              <w:bottom w:val="single" w:sz="4" w:space="0" w:color="000000"/>
              <w:right w:val="single" w:sz="4" w:space="0" w:color="000000"/>
            </w:tcBorders>
            <w:shd w:val="clear" w:color="auto" w:fill="auto"/>
            <w:vAlign w:val="center"/>
            <w:hideMark/>
          </w:tcPr>
          <w:p w14:paraId="747E0F81"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IND-PAF-002</w:t>
            </w:r>
          </w:p>
        </w:tc>
        <w:tc>
          <w:tcPr>
            <w:tcW w:w="1394" w:type="dxa"/>
            <w:vMerge/>
            <w:tcBorders>
              <w:top w:val="nil"/>
              <w:left w:val="single" w:sz="4" w:space="0" w:color="000000"/>
              <w:bottom w:val="single" w:sz="4" w:space="0" w:color="000000"/>
              <w:right w:val="single" w:sz="4" w:space="0" w:color="000000"/>
            </w:tcBorders>
            <w:vAlign w:val="center"/>
            <w:hideMark/>
          </w:tcPr>
          <w:p w14:paraId="2325B7E2"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p>
        </w:tc>
        <w:tc>
          <w:tcPr>
            <w:tcW w:w="1821" w:type="dxa"/>
            <w:tcBorders>
              <w:top w:val="nil"/>
              <w:left w:val="nil"/>
              <w:bottom w:val="single" w:sz="4" w:space="0" w:color="000000"/>
              <w:right w:val="single" w:sz="4" w:space="0" w:color="000000"/>
            </w:tcBorders>
            <w:shd w:val="clear" w:color="auto" w:fill="auto"/>
            <w:hideMark/>
          </w:tcPr>
          <w:p w14:paraId="790C21DB"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Dirección Administrativa y Financiera</w:t>
            </w:r>
          </w:p>
        </w:tc>
        <w:tc>
          <w:tcPr>
            <w:tcW w:w="2514" w:type="dxa"/>
            <w:tcBorders>
              <w:top w:val="nil"/>
              <w:left w:val="nil"/>
              <w:bottom w:val="single" w:sz="4" w:space="0" w:color="000000"/>
              <w:right w:val="single" w:sz="4" w:space="0" w:color="000000"/>
            </w:tcBorders>
            <w:shd w:val="clear" w:color="auto" w:fill="auto"/>
            <w:vAlign w:val="center"/>
            <w:hideMark/>
          </w:tcPr>
          <w:p w14:paraId="617BB6B5"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ejecución presupuestaria</w:t>
            </w:r>
          </w:p>
        </w:tc>
        <w:tc>
          <w:tcPr>
            <w:tcW w:w="1574" w:type="dxa"/>
            <w:tcBorders>
              <w:top w:val="nil"/>
              <w:left w:val="nil"/>
              <w:bottom w:val="single" w:sz="4" w:space="0" w:color="000000"/>
              <w:right w:val="single" w:sz="4" w:space="0" w:color="000000"/>
            </w:tcBorders>
            <w:shd w:val="clear" w:color="auto" w:fill="auto"/>
            <w:vAlign w:val="center"/>
            <w:hideMark/>
          </w:tcPr>
          <w:p w14:paraId="621D2A2C"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o igual a 90%</w:t>
            </w:r>
          </w:p>
        </w:tc>
        <w:tc>
          <w:tcPr>
            <w:tcW w:w="1932" w:type="dxa"/>
            <w:tcBorders>
              <w:top w:val="nil"/>
              <w:left w:val="nil"/>
              <w:bottom w:val="single" w:sz="4" w:space="0" w:color="000000"/>
              <w:right w:val="single" w:sz="4" w:space="0" w:color="000000"/>
            </w:tcBorders>
            <w:shd w:val="clear" w:color="auto" w:fill="auto"/>
            <w:vAlign w:val="center"/>
            <w:hideMark/>
          </w:tcPr>
          <w:p w14:paraId="13E7D3D2"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Anual</w:t>
            </w:r>
          </w:p>
        </w:tc>
        <w:tc>
          <w:tcPr>
            <w:tcW w:w="2062" w:type="dxa"/>
            <w:tcBorders>
              <w:top w:val="nil"/>
              <w:left w:val="nil"/>
              <w:bottom w:val="single" w:sz="4" w:space="0" w:color="000000"/>
              <w:right w:val="single" w:sz="4" w:space="0" w:color="000000"/>
            </w:tcBorders>
            <w:shd w:val="clear" w:color="000000" w:fill="FFFFFF"/>
            <w:vAlign w:val="center"/>
            <w:hideMark/>
          </w:tcPr>
          <w:p w14:paraId="3FB5E01A" w14:textId="55A3092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9</w:t>
            </w:r>
            <w:r w:rsidR="006B5E39" w:rsidRPr="0040036E">
              <w:rPr>
                <w:rFonts w:ascii="Times New Roman" w:eastAsia="Times New Roman" w:hAnsi="Times New Roman"/>
                <w:color w:val="757171"/>
                <w:sz w:val="24"/>
                <w:szCs w:val="24"/>
                <w:lang w:eastAsia="es-DO"/>
              </w:rPr>
              <w:t>4</w:t>
            </w:r>
            <w:r w:rsidRPr="0040036E">
              <w:rPr>
                <w:rFonts w:ascii="Times New Roman" w:eastAsia="Times New Roman" w:hAnsi="Times New Roman"/>
                <w:color w:val="757171"/>
                <w:sz w:val="24"/>
                <w:szCs w:val="24"/>
                <w:lang w:eastAsia="es-DO"/>
              </w:rPr>
              <w:t>.</w:t>
            </w:r>
            <w:r w:rsidR="006B5E39" w:rsidRPr="0040036E">
              <w:rPr>
                <w:rFonts w:ascii="Times New Roman" w:eastAsia="Times New Roman" w:hAnsi="Times New Roman"/>
                <w:color w:val="757171"/>
                <w:sz w:val="24"/>
                <w:szCs w:val="24"/>
                <w:lang w:eastAsia="es-DO"/>
              </w:rPr>
              <w:t>6</w:t>
            </w:r>
            <w:r w:rsidRPr="0040036E">
              <w:rPr>
                <w:rFonts w:ascii="Times New Roman" w:eastAsia="Times New Roman" w:hAnsi="Times New Roman"/>
                <w:color w:val="757171"/>
                <w:sz w:val="24"/>
                <w:szCs w:val="24"/>
                <w:lang w:eastAsia="es-DO"/>
              </w:rPr>
              <w:t>%</w:t>
            </w:r>
          </w:p>
        </w:tc>
      </w:tr>
    </w:tbl>
    <w:p w14:paraId="4EDD81B0" w14:textId="77777777" w:rsidR="00843B6B" w:rsidRDefault="00843B6B" w:rsidP="00843B6B">
      <w:pPr>
        <w:tabs>
          <w:tab w:val="left" w:pos="2981"/>
        </w:tabs>
        <w:spacing w:line="360" w:lineRule="auto"/>
        <w:jc w:val="left"/>
      </w:pPr>
    </w:p>
    <w:p w14:paraId="0B8F2EFC" w14:textId="76202593" w:rsidR="00310BDB" w:rsidRDefault="00310BDB" w:rsidP="002D0572">
      <w:pPr>
        <w:tabs>
          <w:tab w:val="left" w:pos="2981"/>
        </w:tabs>
        <w:spacing w:line="360" w:lineRule="auto"/>
        <w:jc w:val="center"/>
      </w:pPr>
    </w:p>
    <w:p w14:paraId="4A4E7F7F" w14:textId="19AD5F26" w:rsidR="00310BDB" w:rsidRDefault="00310BDB" w:rsidP="008C0ED6">
      <w:pPr>
        <w:spacing w:after="0" w:line="240" w:lineRule="auto"/>
      </w:pPr>
    </w:p>
    <w:tbl>
      <w:tblPr>
        <w:tblW w:w="12145" w:type="dxa"/>
        <w:jc w:val="center"/>
        <w:tblCellMar>
          <w:left w:w="70" w:type="dxa"/>
          <w:right w:w="70" w:type="dxa"/>
        </w:tblCellMar>
        <w:tblLook w:val="04A0" w:firstRow="1" w:lastRow="0" w:firstColumn="1" w:lastColumn="0" w:noHBand="0" w:noVBand="1"/>
      </w:tblPr>
      <w:tblGrid>
        <w:gridCol w:w="1076"/>
        <w:gridCol w:w="1417"/>
        <w:gridCol w:w="1821"/>
        <w:gridCol w:w="2384"/>
        <w:gridCol w:w="1538"/>
        <w:gridCol w:w="1893"/>
        <w:gridCol w:w="2016"/>
      </w:tblGrid>
      <w:tr w:rsidR="008C0ED6" w:rsidRPr="00843B6B" w14:paraId="2761B157" w14:textId="77777777" w:rsidTr="008C0ED6">
        <w:trPr>
          <w:trHeight w:val="595"/>
          <w:jc w:val="center"/>
        </w:trPr>
        <w:tc>
          <w:tcPr>
            <w:tcW w:w="12145"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62991FB1" w14:textId="5F88FCAE" w:rsidR="008C0ED6" w:rsidRPr="00843B6B" w:rsidRDefault="008C0ED6"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0AEBF790" w14:textId="77777777" w:rsidTr="008C0ED6">
        <w:trPr>
          <w:trHeight w:val="986"/>
          <w:jc w:val="center"/>
        </w:trPr>
        <w:tc>
          <w:tcPr>
            <w:tcW w:w="107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0170507B"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CÓDIGO</w:t>
            </w:r>
          </w:p>
        </w:tc>
        <w:tc>
          <w:tcPr>
            <w:tcW w:w="1417" w:type="dxa"/>
            <w:tcBorders>
              <w:top w:val="single" w:sz="4" w:space="0" w:color="000000"/>
              <w:left w:val="nil"/>
              <w:bottom w:val="single" w:sz="4" w:space="0" w:color="000000"/>
              <w:right w:val="single" w:sz="4" w:space="0" w:color="000000"/>
            </w:tcBorders>
            <w:shd w:val="clear" w:color="auto" w:fill="002060"/>
            <w:vAlign w:val="center"/>
            <w:hideMark/>
          </w:tcPr>
          <w:p w14:paraId="4CCC330F"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50CF9F04"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UNIDAD RESPONSABLE</w:t>
            </w:r>
          </w:p>
        </w:tc>
        <w:tc>
          <w:tcPr>
            <w:tcW w:w="2384" w:type="dxa"/>
            <w:tcBorders>
              <w:top w:val="single" w:sz="4" w:space="0" w:color="000000"/>
              <w:left w:val="nil"/>
              <w:bottom w:val="single" w:sz="4" w:space="0" w:color="000000"/>
              <w:right w:val="single" w:sz="4" w:space="0" w:color="000000"/>
            </w:tcBorders>
            <w:shd w:val="clear" w:color="auto" w:fill="002060"/>
            <w:hideMark/>
          </w:tcPr>
          <w:p w14:paraId="2CD02547" w14:textId="77777777" w:rsidR="00843B6B" w:rsidRDefault="00843B6B" w:rsidP="00843B6B">
            <w:pPr>
              <w:spacing w:after="0" w:line="240" w:lineRule="auto"/>
              <w:ind w:firstLineChars="200" w:firstLine="480"/>
              <w:jc w:val="left"/>
              <w:rPr>
                <w:rFonts w:ascii="Times New Roman" w:eastAsia="Times New Roman" w:hAnsi="Times New Roman"/>
                <w:color w:val="FFFFFF" w:themeColor="background1"/>
                <w:sz w:val="24"/>
                <w:szCs w:val="24"/>
                <w:lang w:eastAsia="es-DO"/>
              </w:rPr>
            </w:pPr>
          </w:p>
          <w:p w14:paraId="48143638" w14:textId="44D4A524" w:rsidR="00843B6B" w:rsidRP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DENOMINACIÓN DEL INDICADOR</w:t>
            </w:r>
          </w:p>
        </w:tc>
        <w:tc>
          <w:tcPr>
            <w:tcW w:w="1538" w:type="dxa"/>
            <w:tcBorders>
              <w:top w:val="single" w:sz="4" w:space="0" w:color="000000"/>
              <w:left w:val="nil"/>
              <w:bottom w:val="single" w:sz="4" w:space="0" w:color="000000"/>
              <w:right w:val="single" w:sz="4" w:space="0" w:color="000000"/>
            </w:tcBorders>
            <w:shd w:val="clear" w:color="auto" w:fill="002060"/>
            <w:vAlign w:val="center"/>
            <w:hideMark/>
          </w:tcPr>
          <w:p w14:paraId="4A70CD0C" w14:textId="77777777" w:rsidR="00843B6B" w:rsidRP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VALOR ESPERADO</w:t>
            </w:r>
          </w:p>
        </w:tc>
        <w:tc>
          <w:tcPr>
            <w:tcW w:w="1893" w:type="dxa"/>
            <w:tcBorders>
              <w:top w:val="single" w:sz="4" w:space="0" w:color="000000"/>
              <w:left w:val="nil"/>
              <w:bottom w:val="single" w:sz="4" w:space="0" w:color="000000"/>
              <w:right w:val="single" w:sz="4" w:space="0" w:color="000000"/>
            </w:tcBorders>
            <w:shd w:val="clear" w:color="auto" w:fill="002060"/>
            <w:hideMark/>
          </w:tcPr>
          <w:p w14:paraId="647722DE" w14:textId="77777777" w:rsidR="00843B6B" w:rsidRPr="00843B6B" w:rsidRDefault="00843B6B" w:rsidP="008C0ED6">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FRECUENCIA DE MEDICIÓN</w:t>
            </w:r>
            <w:r w:rsidRPr="00843B6B">
              <w:rPr>
                <w:rFonts w:ascii="Times New Roman" w:eastAsia="Times New Roman" w:hAnsi="Times New Roman"/>
                <w:color w:val="FFFFFF" w:themeColor="background1"/>
                <w:sz w:val="24"/>
                <w:szCs w:val="24"/>
                <w:lang w:eastAsia="es-DO"/>
              </w:rPr>
              <w:br/>
              <w:t>/ PERIODOS DE MEDICIÓN</w:t>
            </w:r>
          </w:p>
        </w:tc>
        <w:tc>
          <w:tcPr>
            <w:tcW w:w="2016" w:type="dxa"/>
            <w:tcBorders>
              <w:top w:val="single" w:sz="4" w:space="0" w:color="000000"/>
              <w:left w:val="nil"/>
              <w:bottom w:val="single" w:sz="4" w:space="0" w:color="000000"/>
              <w:right w:val="single" w:sz="4" w:space="0" w:color="000000"/>
            </w:tcBorders>
            <w:shd w:val="clear" w:color="auto" w:fill="002060"/>
            <w:vAlign w:val="center"/>
            <w:hideMark/>
          </w:tcPr>
          <w:p w14:paraId="498192DD"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RESULTADO DE LA OBTENCIÓN</w:t>
            </w:r>
          </w:p>
        </w:tc>
      </w:tr>
      <w:tr w:rsidR="00843B6B" w:rsidRPr="00843B6B" w14:paraId="2038890F" w14:textId="77777777" w:rsidTr="008C0ED6">
        <w:trPr>
          <w:trHeight w:val="1899"/>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19850989"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IND-PDP-001</w:t>
            </w:r>
          </w:p>
        </w:tc>
        <w:tc>
          <w:tcPr>
            <w:tcW w:w="1417" w:type="dxa"/>
            <w:tcBorders>
              <w:top w:val="nil"/>
              <w:left w:val="nil"/>
              <w:bottom w:val="single" w:sz="4" w:space="0" w:color="auto"/>
              <w:right w:val="single" w:sz="4" w:space="0" w:color="000000"/>
            </w:tcBorders>
            <w:shd w:val="clear" w:color="auto" w:fill="auto"/>
            <w:vAlign w:val="center"/>
            <w:hideMark/>
          </w:tcPr>
          <w:p w14:paraId="1FCB856B"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Formulación y Diseño de Políticas</w:t>
            </w:r>
          </w:p>
        </w:tc>
        <w:tc>
          <w:tcPr>
            <w:tcW w:w="1821" w:type="dxa"/>
            <w:tcBorders>
              <w:top w:val="nil"/>
              <w:left w:val="nil"/>
              <w:bottom w:val="single" w:sz="4" w:space="0" w:color="000000"/>
              <w:right w:val="single" w:sz="4" w:space="0" w:color="000000"/>
            </w:tcBorders>
            <w:shd w:val="clear" w:color="auto" w:fill="auto"/>
            <w:vAlign w:val="center"/>
            <w:hideMark/>
          </w:tcPr>
          <w:p w14:paraId="5DCA19A2"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Despacho</w:t>
            </w:r>
          </w:p>
        </w:tc>
        <w:tc>
          <w:tcPr>
            <w:tcW w:w="2384" w:type="dxa"/>
            <w:tcBorders>
              <w:top w:val="nil"/>
              <w:left w:val="nil"/>
              <w:bottom w:val="single" w:sz="4" w:space="0" w:color="000000"/>
              <w:right w:val="single" w:sz="4" w:space="0" w:color="000000"/>
            </w:tcBorders>
            <w:shd w:val="clear" w:color="auto" w:fill="auto"/>
            <w:hideMark/>
          </w:tcPr>
          <w:p w14:paraId="2D464BCC" w14:textId="4546BB10"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Porcentaje                     de </w:t>
            </w:r>
            <w:r w:rsidR="0040036E" w:rsidRPr="0040036E">
              <w:rPr>
                <w:rFonts w:ascii="Times New Roman" w:eastAsia="Times New Roman" w:hAnsi="Times New Roman"/>
                <w:color w:val="757171"/>
                <w:sz w:val="24"/>
                <w:szCs w:val="24"/>
                <w:lang w:eastAsia="es-DO"/>
              </w:rPr>
              <w:t>cumplimiento del</w:t>
            </w:r>
            <w:r w:rsidRPr="0040036E">
              <w:rPr>
                <w:rFonts w:ascii="Times New Roman" w:eastAsia="Times New Roman" w:hAnsi="Times New Roman"/>
                <w:color w:val="757171"/>
                <w:sz w:val="24"/>
                <w:szCs w:val="24"/>
                <w:lang w:eastAsia="es-DO"/>
              </w:rPr>
              <w:t xml:space="preserve">  tiempo establecido       para       el diseño de políticas</w:t>
            </w:r>
          </w:p>
        </w:tc>
        <w:tc>
          <w:tcPr>
            <w:tcW w:w="1538" w:type="dxa"/>
            <w:tcBorders>
              <w:top w:val="nil"/>
              <w:left w:val="nil"/>
              <w:bottom w:val="single" w:sz="4" w:space="0" w:color="000000"/>
              <w:right w:val="single" w:sz="4" w:space="0" w:color="000000"/>
            </w:tcBorders>
            <w:shd w:val="clear" w:color="auto" w:fill="auto"/>
            <w:vAlign w:val="center"/>
            <w:hideMark/>
          </w:tcPr>
          <w:p w14:paraId="7CD692D1"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70%</w:t>
            </w:r>
          </w:p>
        </w:tc>
        <w:tc>
          <w:tcPr>
            <w:tcW w:w="1893" w:type="dxa"/>
            <w:tcBorders>
              <w:top w:val="nil"/>
              <w:left w:val="nil"/>
              <w:bottom w:val="single" w:sz="4" w:space="0" w:color="000000"/>
              <w:right w:val="single" w:sz="4" w:space="0" w:color="000000"/>
            </w:tcBorders>
            <w:shd w:val="clear" w:color="auto" w:fill="auto"/>
            <w:vAlign w:val="center"/>
            <w:hideMark/>
          </w:tcPr>
          <w:p w14:paraId="4ECB6797"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Semestral</w:t>
            </w:r>
          </w:p>
        </w:tc>
        <w:tc>
          <w:tcPr>
            <w:tcW w:w="2016" w:type="dxa"/>
            <w:tcBorders>
              <w:top w:val="nil"/>
              <w:left w:val="nil"/>
              <w:bottom w:val="single" w:sz="4" w:space="0" w:color="000000"/>
              <w:right w:val="single" w:sz="4" w:space="0" w:color="000000"/>
            </w:tcBorders>
            <w:shd w:val="clear" w:color="000000" w:fill="FFFFFF"/>
            <w:vAlign w:val="center"/>
            <w:hideMark/>
          </w:tcPr>
          <w:p w14:paraId="6C51FBDF" w14:textId="0B0A20F6"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- 100 %</w:t>
            </w:r>
            <w:r w:rsidRPr="0040036E">
              <w:rPr>
                <w:rFonts w:ascii="Times New Roman" w:eastAsia="Times New Roman" w:hAnsi="Times New Roman"/>
                <w:color w:val="757171"/>
                <w:sz w:val="24"/>
                <w:szCs w:val="24"/>
                <w:lang w:eastAsia="es-DO"/>
              </w:rPr>
              <w:br/>
              <w:t>2DO - (No reportado)</w:t>
            </w:r>
            <w:r w:rsidRPr="0040036E">
              <w:rPr>
                <w:rFonts w:ascii="Times New Roman" w:eastAsia="Times New Roman" w:hAnsi="Times New Roman"/>
                <w:color w:val="757171"/>
                <w:sz w:val="24"/>
                <w:szCs w:val="24"/>
                <w:lang w:eastAsia="es-DO"/>
              </w:rPr>
              <w:br/>
              <w:t>2022:</w:t>
            </w:r>
            <w:r w:rsidRPr="0040036E">
              <w:rPr>
                <w:rFonts w:ascii="Times New Roman" w:eastAsia="Times New Roman" w:hAnsi="Times New Roman"/>
                <w:color w:val="757171"/>
                <w:sz w:val="24"/>
                <w:szCs w:val="24"/>
                <w:lang w:eastAsia="es-DO"/>
              </w:rPr>
              <w:br/>
              <w:t>(No reportado)</w:t>
            </w:r>
          </w:p>
        </w:tc>
      </w:tr>
      <w:tr w:rsidR="00843B6B" w:rsidRPr="00843B6B" w14:paraId="04E6F329" w14:textId="77777777" w:rsidTr="006B5E39">
        <w:trPr>
          <w:trHeight w:val="1389"/>
          <w:jc w:val="center"/>
        </w:trPr>
        <w:tc>
          <w:tcPr>
            <w:tcW w:w="1076" w:type="dxa"/>
            <w:tcBorders>
              <w:top w:val="nil"/>
              <w:left w:val="single" w:sz="4" w:space="0" w:color="000000"/>
              <w:bottom w:val="single" w:sz="4" w:space="0" w:color="000000"/>
              <w:right w:val="single" w:sz="4" w:space="0" w:color="auto"/>
            </w:tcBorders>
            <w:shd w:val="clear" w:color="auto" w:fill="FFFFFF" w:themeFill="background1"/>
            <w:vAlign w:val="center"/>
            <w:hideMark/>
          </w:tcPr>
          <w:p w14:paraId="33EEBF6B"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IND-PAM-001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F8448C"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p>
          <w:p w14:paraId="693243D6" w14:textId="6CECC96D"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tcBorders>
              <w:top w:val="nil"/>
              <w:left w:val="single" w:sz="4" w:space="0" w:color="auto"/>
              <w:bottom w:val="single" w:sz="4" w:space="0" w:color="000000"/>
              <w:right w:val="single" w:sz="4" w:space="0" w:color="000000"/>
            </w:tcBorders>
            <w:shd w:val="clear" w:color="auto" w:fill="FFFFFF" w:themeFill="background1"/>
            <w:vAlign w:val="center"/>
            <w:hideMark/>
          </w:tcPr>
          <w:p w14:paraId="48614C06"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Análisis del Trabajo</w:t>
            </w:r>
          </w:p>
        </w:tc>
        <w:tc>
          <w:tcPr>
            <w:tcW w:w="2384" w:type="dxa"/>
            <w:tcBorders>
              <w:top w:val="nil"/>
              <w:left w:val="nil"/>
              <w:bottom w:val="single" w:sz="4" w:space="0" w:color="000000"/>
              <w:right w:val="single" w:sz="4" w:space="0" w:color="000000"/>
            </w:tcBorders>
            <w:shd w:val="clear" w:color="auto" w:fill="FFFFFF" w:themeFill="background1"/>
            <w:vAlign w:val="center"/>
            <w:hideMark/>
          </w:tcPr>
          <w:p w14:paraId="57AE4F81"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Asesorías concluidas en plazo</w:t>
            </w:r>
          </w:p>
        </w:tc>
        <w:tc>
          <w:tcPr>
            <w:tcW w:w="1538" w:type="dxa"/>
            <w:tcBorders>
              <w:top w:val="nil"/>
              <w:left w:val="nil"/>
              <w:bottom w:val="single" w:sz="4" w:space="0" w:color="000000"/>
              <w:right w:val="single" w:sz="4" w:space="0" w:color="000000"/>
            </w:tcBorders>
            <w:shd w:val="clear" w:color="auto" w:fill="FFFFFF" w:themeFill="background1"/>
            <w:vAlign w:val="center"/>
            <w:hideMark/>
          </w:tcPr>
          <w:p w14:paraId="552CF316"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Menor  o Igual a 10</w:t>
            </w:r>
          </w:p>
        </w:tc>
        <w:tc>
          <w:tcPr>
            <w:tcW w:w="1893" w:type="dxa"/>
            <w:tcBorders>
              <w:top w:val="nil"/>
              <w:left w:val="nil"/>
              <w:bottom w:val="single" w:sz="4" w:space="0" w:color="000000"/>
              <w:right w:val="single" w:sz="4" w:space="0" w:color="000000"/>
            </w:tcBorders>
            <w:shd w:val="clear" w:color="auto" w:fill="FFFFFF" w:themeFill="background1"/>
            <w:vAlign w:val="center"/>
            <w:hideMark/>
          </w:tcPr>
          <w:p w14:paraId="38766A0F"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Semestral</w:t>
            </w:r>
          </w:p>
        </w:tc>
        <w:tc>
          <w:tcPr>
            <w:tcW w:w="2016" w:type="dxa"/>
            <w:tcBorders>
              <w:top w:val="nil"/>
              <w:left w:val="nil"/>
              <w:bottom w:val="single" w:sz="4" w:space="0" w:color="000000"/>
              <w:right w:val="single" w:sz="4" w:space="0" w:color="000000"/>
            </w:tcBorders>
            <w:shd w:val="clear" w:color="auto" w:fill="FFFFFF" w:themeFill="background1"/>
            <w:hideMark/>
          </w:tcPr>
          <w:p w14:paraId="7D0732F1" w14:textId="3C99AE3B" w:rsidR="00843B6B" w:rsidRPr="0040036E" w:rsidRDefault="00F4099A" w:rsidP="00F4099A">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2023</w:t>
            </w:r>
            <w:r w:rsidR="00843B6B" w:rsidRPr="0040036E">
              <w:rPr>
                <w:rFonts w:ascii="Times New Roman" w:eastAsia="Times New Roman" w:hAnsi="Times New Roman"/>
                <w:color w:val="757171"/>
                <w:sz w:val="24"/>
                <w:szCs w:val="24"/>
                <w:lang w:eastAsia="es-DO"/>
              </w:rPr>
              <w:t>:</w:t>
            </w:r>
            <w:r w:rsidR="00843B6B" w:rsidRPr="0040036E">
              <w:rPr>
                <w:rFonts w:ascii="Times New Roman" w:eastAsia="Times New Roman" w:hAnsi="Times New Roman"/>
                <w:color w:val="757171"/>
                <w:sz w:val="24"/>
                <w:szCs w:val="24"/>
                <w:lang w:eastAsia="es-DO"/>
              </w:rPr>
              <w:br/>
              <w:t xml:space="preserve">1ER - </w:t>
            </w:r>
            <w:r w:rsidRPr="0040036E">
              <w:rPr>
                <w:rFonts w:ascii="Times New Roman" w:eastAsia="Times New Roman" w:hAnsi="Times New Roman"/>
                <w:color w:val="757171"/>
                <w:sz w:val="24"/>
                <w:szCs w:val="24"/>
                <w:lang w:eastAsia="es-DO"/>
              </w:rPr>
              <w:t>0</w:t>
            </w:r>
            <w:r w:rsidRPr="0040036E">
              <w:rPr>
                <w:rFonts w:ascii="Times New Roman" w:eastAsia="Times New Roman" w:hAnsi="Times New Roman"/>
                <w:color w:val="757171"/>
                <w:sz w:val="24"/>
                <w:szCs w:val="24"/>
                <w:lang w:eastAsia="es-DO"/>
              </w:rPr>
              <w:br/>
            </w:r>
            <w:r w:rsidR="00843B6B" w:rsidRPr="0040036E">
              <w:rPr>
                <w:rFonts w:ascii="Times New Roman" w:eastAsia="Times New Roman" w:hAnsi="Times New Roman"/>
                <w:color w:val="757171"/>
                <w:sz w:val="24"/>
                <w:szCs w:val="24"/>
                <w:lang w:eastAsia="es-DO"/>
              </w:rPr>
              <w:t>2022:</w:t>
            </w:r>
            <w:r w:rsidR="00843B6B" w:rsidRPr="0040036E">
              <w:rPr>
                <w:rFonts w:ascii="Times New Roman" w:eastAsia="Times New Roman" w:hAnsi="Times New Roman"/>
                <w:color w:val="757171"/>
                <w:sz w:val="24"/>
                <w:szCs w:val="24"/>
                <w:lang w:eastAsia="es-DO"/>
              </w:rPr>
              <w:br/>
              <w:t xml:space="preserve">1ER </w:t>
            </w:r>
            <w:r w:rsidRPr="0040036E">
              <w:rPr>
                <w:rFonts w:ascii="Times New Roman" w:eastAsia="Times New Roman" w:hAnsi="Times New Roman"/>
                <w:color w:val="757171"/>
                <w:sz w:val="24"/>
                <w:szCs w:val="24"/>
                <w:lang w:eastAsia="es-DO"/>
              </w:rPr>
              <w:t>–</w:t>
            </w:r>
            <w:r w:rsidR="00843B6B" w:rsidRPr="0040036E">
              <w:rPr>
                <w:rFonts w:ascii="Times New Roman" w:eastAsia="Times New Roman" w:hAnsi="Times New Roman"/>
                <w:color w:val="757171"/>
                <w:sz w:val="24"/>
                <w:szCs w:val="24"/>
                <w:lang w:eastAsia="es-DO"/>
              </w:rPr>
              <w:t xml:space="preserve"> </w:t>
            </w:r>
            <w:r w:rsidRPr="0040036E">
              <w:rPr>
                <w:rFonts w:ascii="Times New Roman" w:eastAsia="Times New Roman" w:hAnsi="Times New Roman"/>
                <w:color w:val="757171"/>
                <w:sz w:val="24"/>
                <w:szCs w:val="24"/>
                <w:lang w:eastAsia="es-DO"/>
              </w:rPr>
              <w:t>5</w:t>
            </w:r>
          </w:p>
          <w:p w14:paraId="31CF9DD6" w14:textId="3A881EF8" w:rsidR="00F4099A" w:rsidRPr="0040036E" w:rsidRDefault="00F4099A" w:rsidP="00F4099A">
            <w:pPr>
              <w:spacing w:after="0" w:line="240" w:lineRule="auto"/>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         2DO - 0</w:t>
            </w:r>
          </w:p>
        </w:tc>
      </w:tr>
      <w:tr w:rsidR="00843B6B" w:rsidRPr="00843B6B" w14:paraId="2590400D" w14:textId="77777777" w:rsidTr="008C0ED6">
        <w:trPr>
          <w:trHeight w:val="1899"/>
          <w:jc w:val="center"/>
        </w:trPr>
        <w:tc>
          <w:tcPr>
            <w:tcW w:w="1076" w:type="dxa"/>
            <w:tcBorders>
              <w:top w:val="nil"/>
              <w:left w:val="single" w:sz="4" w:space="0" w:color="000000"/>
              <w:bottom w:val="single" w:sz="4" w:space="0" w:color="000000"/>
              <w:right w:val="single" w:sz="4" w:space="0" w:color="auto"/>
            </w:tcBorders>
            <w:shd w:val="clear" w:color="auto" w:fill="auto"/>
            <w:vAlign w:val="center"/>
            <w:hideMark/>
          </w:tcPr>
          <w:p w14:paraId="2B0B2C42"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IND-PAM-011</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E7670C7"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p>
          <w:p w14:paraId="14C2C216"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p>
          <w:p w14:paraId="66ADBAF0" w14:textId="2EF8AAF2"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tcBorders>
              <w:top w:val="nil"/>
              <w:left w:val="single" w:sz="4" w:space="0" w:color="auto"/>
              <w:bottom w:val="single" w:sz="4" w:space="0" w:color="000000"/>
              <w:right w:val="single" w:sz="4" w:space="0" w:color="000000"/>
            </w:tcBorders>
            <w:shd w:val="clear" w:color="auto" w:fill="auto"/>
            <w:vAlign w:val="center"/>
            <w:hideMark/>
          </w:tcPr>
          <w:p w14:paraId="31E976A9" w14:textId="2048D040"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Dir. De </w:t>
            </w:r>
            <w:r w:rsidR="006B5E39" w:rsidRPr="0040036E">
              <w:rPr>
                <w:rFonts w:ascii="Times New Roman" w:eastAsia="Times New Roman" w:hAnsi="Times New Roman"/>
                <w:color w:val="757171"/>
                <w:sz w:val="24"/>
                <w:szCs w:val="24"/>
                <w:lang w:eastAsia="es-DO"/>
              </w:rPr>
              <w:t>Análisis del Trabajo</w:t>
            </w:r>
          </w:p>
        </w:tc>
        <w:tc>
          <w:tcPr>
            <w:tcW w:w="2384" w:type="dxa"/>
            <w:tcBorders>
              <w:top w:val="nil"/>
              <w:left w:val="nil"/>
              <w:bottom w:val="single" w:sz="4" w:space="0" w:color="000000"/>
              <w:right w:val="single" w:sz="4" w:space="0" w:color="000000"/>
            </w:tcBorders>
            <w:shd w:val="clear" w:color="auto" w:fill="auto"/>
            <w:vAlign w:val="center"/>
            <w:hideMark/>
          </w:tcPr>
          <w:p w14:paraId="6479F354"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Asesorías concluidas</w:t>
            </w:r>
          </w:p>
        </w:tc>
        <w:tc>
          <w:tcPr>
            <w:tcW w:w="1538" w:type="dxa"/>
            <w:tcBorders>
              <w:top w:val="nil"/>
              <w:left w:val="nil"/>
              <w:bottom w:val="single" w:sz="4" w:space="0" w:color="000000"/>
              <w:right w:val="single" w:sz="4" w:space="0" w:color="000000"/>
            </w:tcBorders>
            <w:shd w:val="clear" w:color="auto" w:fill="auto"/>
            <w:vAlign w:val="center"/>
            <w:hideMark/>
          </w:tcPr>
          <w:p w14:paraId="3578D7BA"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Menor o igual a 4</w:t>
            </w:r>
          </w:p>
        </w:tc>
        <w:tc>
          <w:tcPr>
            <w:tcW w:w="1893" w:type="dxa"/>
            <w:tcBorders>
              <w:top w:val="nil"/>
              <w:left w:val="nil"/>
              <w:bottom w:val="single" w:sz="4" w:space="0" w:color="000000"/>
              <w:right w:val="single" w:sz="4" w:space="0" w:color="000000"/>
            </w:tcBorders>
            <w:shd w:val="clear" w:color="auto" w:fill="auto"/>
            <w:vAlign w:val="center"/>
            <w:hideMark/>
          </w:tcPr>
          <w:p w14:paraId="77F8B7DC"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2016" w:type="dxa"/>
            <w:tcBorders>
              <w:top w:val="nil"/>
              <w:left w:val="nil"/>
              <w:bottom w:val="single" w:sz="4" w:space="0" w:color="000000"/>
              <w:right w:val="single" w:sz="4" w:space="0" w:color="000000"/>
            </w:tcBorders>
            <w:shd w:val="clear" w:color="000000" w:fill="FFFFFF"/>
            <w:hideMark/>
          </w:tcPr>
          <w:p w14:paraId="1BB26318" w14:textId="34DB19B5"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- 1</w:t>
            </w:r>
            <w:r w:rsidRPr="0040036E">
              <w:rPr>
                <w:rFonts w:ascii="Times New Roman" w:eastAsia="Times New Roman" w:hAnsi="Times New Roman"/>
                <w:color w:val="757171"/>
                <w:sz w:val="24"/>
                <w:szCs w:val="24"/>
                <w:lang w:eastAsia="es-DO"/>
              </w:rPr>
              <w:br/>
              <w:t>2DO - 3</w:t>
            </w:r>
            <w:r w:rsidRPr="0040036E">
              <w:rPr>
                <w:rFonts w:ascii="Times New Roman" w:eastAsia="Times New Roman" w:hAnsi="Times New Roman"/>
                <w:color w:val="757171"/>
                <w:sz w:val="24"/>
                <w:szCs w:val="24"/>
                <w:lang w:eastAsia="es-DO"/>
              </w:rPr>
              <w:br/>
              <w:t>3ER - 2</w:t>
            </w:r>
            <w:r w:rsidRPr="0040036E">
              <w:rPr>
                <w:rFonts w:ascii="Times New Roman" w:eastAsia="Times New Roman" w:hAnsi="Times New Roman"/>
                <w:color w:val="757171"/>
                <w:sz w:val="24"/>
                <w:szCs w:val="24"/>
                <w:lang w:eastAsia="es-DO"/>
              </w:rPr>
              <w:br/>
            </w:r>
            <w:r w:rsidRPr="0040036E">
              <w:rPr>
                <w:rFonts w:ascii="Times New Roman" w:eastAsia="Times New Roman" w:hAnsi="Times New Roman"/>
                <w:color w:val="757171"/>
                <w:sz w:val="24"/>
                <w:szCs w:val="24"/>
                <w:lang w:eastAsia="es-DO"/>
              </w:rPr>
              <w:br/>
              <w:t>2022 :</w:t>
            </w:r>
            <w:r w:rsidRPr="0040036E">
              <w:rPr>
                <w:rFonts w:ascii="Times New Roman" w:eastAsia="Times New Roman" w:hAnsi="Times New Roman"/>
                <w:color w:val="757171"/>
                <w:sz w:val="24"/>
                <w:szCs w:val="24"/>
                <w:lang w:eastAsia="es-DO"/>
              </w:rPr>
              <w:br/>
              <w:t>1ER - 1</w:t>
            </w:r>
            <w:r w:rsidRPr="0040036E">
              <w:rPr>
                <w:rFonts w:ascii="Times New Roman" w:eastAsia="Times New Roman" w:hAnsi="Times New Roman"/>
                <w:color w:val="757171"/>
                <w:sz w:val="24"/>
                <w:szCs w:val="24"/>
                <w:lang w:eastAsia="es-DO"/>
              </w:rPr>
              <w:br/>
              <w:t>2DO - 2</w:t>
            </w:r>
            <w:r w:rsidRPr="0040036E">
              <w:rPr>
                <w:rFonts w:ascii="Times New Roman" w:eastAsia="Times New Roman" w:hAnsi="Times New Roman"/>
                <w:color w:val="757171"/>
                <w:sz w:val="24"/>
                <w:szCs w:val="24"/>
                <w:lang w:eastAsia="es-DO"/>
              </w:rPr>
              <w:br/>
              <w:t>3ER - 1</w:t>
            </w:r>
          </w:p>
        </w:tc>
      </w:tr>
    </w:tbl>
    <w:p w14:paraId="7E3290FF" w14:textId="37DBC227" w:rsidR="00843B6B" w:rsidRDefault="00843B6B">
      <w:pPr>
        <w:spacing w:after="0" w:line="240" w:lineRule="auto"/>
        <w:jc w:val="left"/>
      </w:pPr>
    </w:p>
    <w:tbl>
      <w:tblPr>
        <w:tblW w:w="11996" w:type="dxa"/>
        <w:jc w:val="center"/>
        <w:tblCellMar>
          <w:left w:w="70" w:type="dxa"/>
          <w:right w:w="70" w:type="dxa"/>
        </w:tblCellMar>
        <w:tblLook w:val="04A0" w:firstRow="1" w:lastRow="0" w:firstColumn="1" w:lastColumn="0" w:noHBand="0" w:noVBand="1"/>
      </w:tblPr>
      <w:tblGrid>
        <w:gridCol w:w="1074"/>
        <w:gridCol w:w="1316"/>
        <w:gridCol w:w="1821"/>
        <w:gridCol w:w="2514"/>
        <w:gridCol w:w="1506"/>
        <w:gridCol w:w="1887"/>
        <w:gridCol w:w="1878"/>
      </w:tblGrid>
      <w:tr w:rsidR="008C0ED6" w:rsidRPr="00843B6B" w14:paraId="55A8E35C" w14:textId="77777777" w:rsidTr="006C655A">
        <w:trPr>
          <w:trHeight w:val="1095"/>
          <w:jc w:val="center"/>
        </w:trPr>
        <w:tc>
          <w:tcPr>
            <w:tcW w:w="11996"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7F21FB0B" w14:textId="6D225B8B" w:rsidR="008C0ED6" w:rsidRPr="000C7338" w:rsidRDefault="008C0ED6"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lastRenderedPageBreak/>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2AB9E0B3" w14:textId="77777777" w:rsidTr="000C7338">
        <w:trPr>
          <w:trHeight w:val="1095"/>
          <w:jc w:val="center"/>
        </w:trPr>
        <w:tc>
          <w:tcPr>
            <w:tcW w:w="107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2C93B1B"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CÓDIGO</w:t>
            </w:r>
          </w:p>
        </w:tc>
        <w:tc>
          <w:tcPr>
            <w:tcW w:w="1316" w:type="dxa"/>
            <w:tcBorders>
              <w:top w:val="single" w:sz="4" w:space="0" w:color="000000"/>
              <w:left w:val="nil"/>
              <w:bottom w:val="single" w:sz="4" w:space="0" w:color="000000"/>
              <w:right w:val="single" w:sz="4" w:space="0" w:color="000000"/>
            </w:tcBorders>
            <w:shd w:val="clear" w:color="auto" w:fill="002060"/>
            <w:vAlign w:val="center"/>
            <w:hideMark/>
          </w:tcPr>
          <w:p w14:paraId="0CED59AC"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0895CD51"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1646AF7A" w14:textId="77777777" w:rsid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75F247E2" w14:textId="5BC100C0" w:rsidR="00843B6B" w:rsidRPr="000C7338"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DENOMINACIÓN DEL INDICADOR</w:t>
            </w:r>
          </w:p>
        </w:tc>
        <w:tc>
          <w:tcPr>
            <w:tcW w:w="1506" w:type="dxa"/>
            <w:tcBorders>
              <w:top w:val="single" w:sz="4" w:space="0" w:color="000000"/>
              <w:left w:val="nil"/>
              <w:bottom w:val="single" w:sz="4" w:space="0" w:color="000000"/>
              <w:right w:val="single" w:sz="4" w:space="0" w:color="000000"/>
            </w:tcBorders>
            <w:shd w:val="clear" w:color="auto" w:fill="002060"/>
            <w:vAlign w:val="center"/>
            <w:hideMark/>
          </w:tcPr>
          <w:p w14:paraId="6ABC906D" w14:textId="77777777" w:rsidR="00843B6B" w:rsidRPr="000C7338"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5EFD9204" w14:textId="77777777" w:rsidR="00843B6B" w:rsidRPr="000C7338"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FRECUENCIA DE MEDICIÓN</w:t>
            </w:r>
            <w:r w:rsidRPr="000C7338">
              <w:rPr>
                <w:rFonts w:ascii="Times New Roman" w:eastAsia="Times New Roman" w:hAnsi="Times New Roman"/>
                <w:color w:val="FFFFFF" w:themeColor="background1"/>
                <w:sz w:val="24"/>
                <w:szCs w:val="24"/>
                <w:lang w:eastAsia="es-DO"/>
              </w:rPr>
              <w:br/>
              <w:t>/ PERIODOS DE MEDICIÓN</w:t>
            </w:r>
          </w:p>
        </w:tc>
        <w:tc>
          <w:tcPr>
            <w:tcW w:w="1878" w:type="dxa"/>
            <w:tcBorders>
              <w:top w:val="single" w:sz="4" w:space="0" w:color="000000"/>
              <w:left w:val="nil"/>
              <w:bottom w:val="single" w:sz="4" w:space="0" w:color="000000"/>
              <w:right w:val="single" w:sz="4" w:space="0" w:color="000000"/>
            </w:tcBorders>
            <w:shd w:val="clear" w:color="auto" w:fill="002060"/>
            <w:vAlign w:val="center"/>
            <w:hideMark/>
          </w:tcPr>
          <w:p w14:paraId="40D79D49"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RESULTADO DE LA OBTENCIÓN</w:t>
            </w:r>
          </w:p>
        </w:tc>
      </w:tr>
      <w:tr w:rsidR="00843B6B" w:rsidRPr="00843B6B" w14:paraId="26D2194D" w14:textId="77777777" w:rsidTr="000C7338">
        <w:trPr>
          <w:trHeight w:val="1294"/>
          <w:jc w:val="center"/>
        </w:trPr>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7EDEB13"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IND-PAM-020</w:t>
            </w:r>
          </w:p>
        </w:tc>
        <w:tc>
          <w:tcPr>
            <w:tcW w:w="1316" w:type="dxa"/>
            <w:tcBorders>
              <w:top w:val="nil"/>
              <w:left w:val="nil"/>
              <w:bottom w:val="nil"/>
              <w:right w:val="single" w:sz="4" w:space="0" w:color="000000"/>
            </w:tcBorders>
            <w:shd w:val="clear" w:color="auto" w:fill="auto"/>
            <w:hideMark/>
          </w:tcPr>
          <w:p w14:paraId="3D600CA6"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tcBorders>
              <w:top w:val="nil"/>
              <w:left w:val="nil"/>
              <w:bottom w:val="single" w:sz="4" w:space="0" w:color="000000"/>
              <w:right w:val="single" w:sz="4" w:space="0" w:color="000000"/>
            </w:tcBorders>
            <w:shd w:val="clear" w:color="auto" w:fill="auto"/>
            <w:vAlign w:val="center"/>
            <w:hideMark/>
          </w:tcPr>
          <w:p w14:paraId="28D2007E"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Evaluación del desempeño.</w:t>
            </w:r>
          </w:p>
        </w:tc>
        <w:tc>
          <w:tcPr>
            <w:tcW w:w="2514" w:type="dxa"/>
            <w:tcBorders>
              <w:top w:val="nil"/>
              <w:left w:val="nil"/>
              <w:bottom w:val="single" w:sz="4" w:space="0" w:color="000000"/>
              <w:right w:val="single" w:sz="4" w:space="0" w:color="000000"/>
            </w:tcBorders>
            <w:shd w:val="clear" w:color="auto" w:fill="auto"/>
            <w:vAlign w:val="center"/>
            <w:hideMark/>
          </w:tcPr>
          <w:p w14:paraId="1B69A07E"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Asesoría concluidas en tiempo</w:t>
            </w:r>
          </w:p>
        </w:tc>
        <w:tc>
          <w:tcPr>
            <w:tcW w:w="1506" w:type="dxa"/>
            <w:tcBorders>
              <w:top w:val="nil"/>
              <w:left w:val="nil"/>
              <w:bottom w:val="single" w:sz="4" w:space="0" w:color="000000"/>
              <w:right w:val="single" w:sz="4" w:space="0" w:color="000000"/>
            </w:tcBorders>
            <w:shd w:val="clear" w:color="auto" w:fill="auto"/>
            <w:vAlign w:val="center"/>
            <w:hideMark/>
          </w:tcPr>
          <w:p w14:paraId="3E3EB686"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100</w:t>
            </w:r>
          </w:p>
        </w:tc>
        <w:tc>
          <w:tcPr>
            <w:tcW w:w="1887" w:type="dxa"/>
            <w:tcBorders>
              <w:top w:val="nil"/>
              <w:left w:val="nil"/>
              <w:bottom w:val="single" w:sz="4" w:space="0" w:color="000000"/>
              <w:right w:val="single" w:sz="4" w:space="0" w:color="000000"/>
            </w:tcBorders>
            <w:shd w:val="clear" w:color="auto" w:fill="auto"/>
            <w:vAlign w:val="center"/>
            <w:hideMark/>
          </w:tcPr>
          <w:p w14:paraId="06ED07BA"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Semestral</w:t>
            </w:r>
          </w:p>
        </w:tc>
        <w:tc>
          <w:tcPr>
            <w:tcW w:w="1878" w:type="dxa"/>
            <w:tcBorders>
              <w:top w:val="nil"/>
              <w:left w:val="nil"/>
              <w:bottom w:val="single" w:sz="4" w:space="0" w:color="000000"/>
              <w:right w:val="single" w:sz="4" w:space="0" w:color="000000"/>
            </w:tcBorders>
            <w:shd w:val="clear" w:color="000000" w:fill="FFFFFF"/>
            <w:vAlign w:val="center"/>
            <w:hideMark/>
          </w:tcPr>
          <w:p w14:paraId="4E4E2444" w14:textId="1DC9BE13"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w:t>
            </w:r>
            <w:r w:rsidR="006B5E39" w:rsidRPr="0040036E">
              <w:rPr>
                <w:rFonts w:ascii="Times New Roman" w:eastAsia="Times New Roman" w:hAnsi="Times New Roman"/>
                <w:color w:val="757171"/>
                <w:sz w:val="24"/>
                <w:szCs w:val="24"/>
                <w:lang w:eastAsia="es-DO"/>
              </w:rPr>
              <w:t>23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- 100 %</w:t>
            </w:r>
            <w:r w:rsidRPr="0040036E">
              <w:rPr>
                <w:rFonts w:ascii="Times New Roman" w:eastAsia="Times New Roman" w:hAnsi="Times New Roman"/>
                <w:color w:val="757171"/>
                <w:sz w:val="24"/>
                <w:szCs w:val="24"/>
                <w:lang w:eastAsia="es-DO"/>
              </w:rPr>
              <w:br/>
              <w:t>2DO - 100 %</w:t>
            </w:r>
            <w:r w:rsidRPr="0040036E">
              <w:rPr>
                <w:rFonts w:ascii="Times New Roman" w:eastAsia="Times New Roman" w:hAnsi="Times New Roman"/>
                <w:color w:val="757171"/>
                <w:sz w:val="24"/>
                <w:szCs w:val="24"/>
                <w:lang w:eastAsia="es-DO"/>
              </w:rPr>
              <w:b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w:t>
            </w:r>
            <w:r w:rsidRPr="0040036E">
              <w:rPr>
                <w:rFonts w:ascii="Times New Roman" w:eastAsia="Times New Roman" w:hAnsi="Times New Roman"/>
                <w:color w:val="757171"/>
                <w:sz w:val="24"/>
                <w:szCs w:val="24"/>
                <w:lang w:eastAsia="es-DO"/>
              </w:rPr>
              <w:br/>
              <w:t>1ER - 100 %</w:t>
            </w:r>
          </w:p>
        </w:tc>
      </w:tr>
      <w:tr w:rsidR="00843B6B" w:rsidRPr="00843B6B" w14:paraId="6BE16BFE" w14:textId="77777777" w:rsidTr="000C7338">
        <w:trPr>
          <w:trHeight w:val="1316"/>
          <w:jc w:val="center"/>
        </w:trPr>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5215538"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IND-PAM-005</w:t>
            </w:r>
          </w:p>
        </w:tc>
        <w:tc>
          <w:tcPr>
            <w:tcW w:w="1316" w:type="dxa"/>
            <w:tcBorders>
              <w:top w:val="nil"/>
              <w:left w:val="nil"/>
              <w:bottom w:val="single" w:sz="4" w:space="0" w:color="auto"/>
              <w:right w:val="single" w:sz="4" w:space="0" w:color="000000"/>
            </w:tcBorders>
            <w:shd w:val="clear" w:color="auto" w:fill="auto"/>
            <w:hideMark/>
          </w:tcPr>
          <w:p w14:paraId="4ACF32AA"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tcBorders>
              <w:top w:val="nil"/>
              <w:left w:val="nil"/>
              <w:bottom w:val="nil"/>
              <w:right w:val="single" w:sz="4" w:space="0" w:color="000000"/>
            </w:tcBorders>
            <w:shd w:val="clear" w:color="auto" w:fill="auto"/>
            <w:vAlign w:val="center"/>
            <w:hideMark/>
          </w:tcPr>
          <w:p w14:paraId="09D77E20" w14:textId="77777777" w:rsidR="00843B6B" w:rsidRPr="0040036E" w:rsidRDefault="00843B6B" w:rsidP="00843B6B">
            <w:pPr>
              <w:spacing w:after="0" w:line="240" w:lineRule="auto"/>
              <w:ind w:firstLineChars="100" w:firstLine="240"/>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Desarrollo Organizacional</w:t>
            </w:r>
          </w:p>
        </w:tc>
        <w:tc>
          <w:tcPr>
            <w:tcW w:w="2514" w:type="dxa"/>
            <w:tcBorders>
              <w:top w:val="nil"/>
              <w:left w:val="nil"/>
              <w:bottom w:val="nil"/>
              <w:right w:val="single" w:sz="4" w:space="0" w:color="000000"/>
            </w:tcBorders>
            <w:shd w:val="clear" w:color="auto" w:fill="auto"/>
            <w:vAlign w:val="center"/>
            <w:hideMark/>
          </w:tcPr>
          <w:p w14:paraId="2B0E475A" w14:textId="54DC48EB"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Cantidad     de     asesoría </w:t>
            </w:r>
            <w:r w:rsidR="006B5E39" w:rsidRPr="0040036E">
              <w:rPr>
                <w:rFonts w:ascii="Times New Roman" w:eastAsia="Times New Roman" w:hAnsi="Times New Roman"/>
                <w:color w:val="757171"/>
                <w:sz w:val="24"/>
                <w:szCs w:val="24"/>
                <w:lang w:eastAsia="es-DO"/>
              </w:rPr>
              <w:t>concluidas en</w:t>
            </w:r>
            <w:r w:rsidRPr="0040036E">
              <w:rPr>
                <w:rFonts w:ascii="Times New Roman" w:eastAsia="Times New Roman" w:hAnsi="Times New Roman"/>
                <w:color w:val="757171"/>
                <w:sz w:val="24"/>
                <w:szCs w:val="24"/>
                <w:lang w:eastAsia="es-DO"/>
              </w:rPr>
              <w:t xml:space="preserve">  el  tiempo establecido</w:t>
            </w:r>
          </w:p>
        </w:tc>
        <w:tc>
          <w:tcPr>
            <w:tcW w:w="1506" w:type="dxa"/>
            <w:tcBorders>
              <w:top w:val="nil"/>
              <w:left w:val="nil"/>
              <w:bottom w:val="nil"/>
              <w:right w:val="single" w:sz="4" w:space="0" w:color="000000"/>
            </w:tcBorders>
            <w:shd w:val="clear" w:color="auto" w:fill="auto"/>
            <w:vAlign w:val="center"/>
            <w:hideMark/>
          </w:tcPr>
          <w:p w14:paraId="5DD4043C"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o igual a 20</w:t>
            </w:r>
          </w:p>
        </w:tc>
        <w:tc>
          <w:tcPr>
            <w:tcW w:w="1887" w:type="dxa"/>
            <w:tcBorders>
              <w:top w:val="nil"/>
              <w:left w:val="nil"/>
              <w:bottom w:val="nil"/>
              <w:right w:val="single" w:sz="4" w:space="0" w:color="000000"/>
            </w:tcBorders>
            <w:shd w:val="clear" w:color="auto" w:fill="auto"/>
            <w:vAlign w:val="center"/>
            <w:hideMark/>
          </w:tcPr>
          <w:p w14:paraId="29B36902"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Cuatrimestral (Feb-May Jun-Sept Oct-Ene)</w:t>
            </w:r>
          </w:p>
        </w:tc>
        <w:tc>
          <w:tcPr>
            <w:tcW w:w="1878" w:type="dxa"/>
            <w:tcBorders>
              <w:top w:val="nil"/>
              <w:left w:val="nil"/>
              <w:bottom w:val="nil"/>
              <w:right w:val="single" w:sz="4" w:space="0" w:color="000000"/>
            </w:tcBorders>
            <w:shd w:val="clear" w:color="000000" w:fill="FFFFFF"/>
            <w:vAlign w:val="center"/>
            <w:hideMark/>
          </w:tcPr>
          <w:p w14:paraId="62D04B30" w14:textId="22BD2B50"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Feb / May 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- 2</w:t>
            </w:r>
            <w:r w:rsidR="006B5E39" w:rsidRPr="0040036E">
              <w:rPr>
                <w:rFonts w:ascii="Times New Roman" w:eastAsia="Times New Roman" w:hAnsi="Times New Roman"/>
                <w:color w:val="757171"/>
                <w:sz w:val="24"/>
                <w:szCs w:val="24"/>
                <w:lang w:eastAsia="es-DO"/>
              </w:rPr>
              <w:t>4</w:t>
            </w:r>
            <w:r w:rsidRPr="0040036E">
              <w:rPr>
                <w:rFonts w:ascii="Times New Roman" w:eastAsia="Times New Roman" w:hAnsi="Times New Roman"/>
                <w:color w:val="757171"/>
                <w:sz w:val="24"/>
                <w:szCs w:val="24"/>
                <w:lang w:eastAsia="es-DO"/>
              </w:rPr>
              <w:br/>
              <w:t>Jun / Sept 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- 23</w:t>
            </w:r>
            <w:r w:rsidRPr="0040036E">
              <w:rPr>
                <w:rFonts w:ascii="Times New Roman" w:eastAsia="Times New Roman" w:hAnsi="Times New Roman"/>
                <w:color w:val="757171"/>
                <w:sz w:val="24"/>
                <w:szCs w:val="24"/>
                <w:lang w:eastAsia="es-DO"/>
              </w:rPr>
              <w:br/>
              <w:t>Oct 2021 / Ene 2022 - 34</w:t>
            </w:r>
            <w:r w:rsidRPr="0040036E">
              <w:rPr>
                <w:rFonts w:ascii="Times New Roman" w:eastAsia="Times New Roman" w:hAnsi="Times New Roman"/>
                <w:color w:val="757171"/>
                <w:sz w:val="24"/>
                <w:szCs w:val="24"/>
                <w:lang w:eastAsia="es-DO"/>
              </w:rPr>
              <w:br/>
              <w:t xml:space="preserve">Feb / May 2022 </w:t>
            </w:r>
            <w:r w:rsidR="006B5E39"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t xml:space="preserve"> 59</w:t>
            </w:r>
          </w:p>
        </w:tc>
      </w:tr>
      <w:tr w:rsidR="00843B6B" w:rsidRPr="00843B6B" w14:paraId="10EB4218" w14:textId="77777777" w:rsidTr="000C7338">
        <w:trPr>
          <w:trHeight w:val="1571"/>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41F8DD45"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IND-PAM-007</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14:paraId="034D6C6C"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C45223B" w14:textId="77777777" w:rsidR="00843B6B" w:rsidRPr="0040036E" w:rsidRDefault="00843B6B" w:rsidP="00843B6B">
            <w:pPr>
              <w:spacing w:after="0" w:line="240" w:lineRule="auto"/>
              <w:ind w:firstLineChars="100" w:firstLine="240"/>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Relaciones laborales</w:t>
            </w:r>
          </w:p>
        </w:tc>
        <w:tc>
          <w:tcPr>
            <w:tcW w:w="2514" w:type="dxa"/>
            <w:tcBorders>
              <w:top w:val="single" w:sz="4" w:space="0" w:color="000000"/>
              <w:left w:val="nil"/>
              <w:bottom w:val="single" w:sz="4" w:space="0" w:color="000000"/>
              <w:right w:val="single" w:sz="4" w:space="0" w:color="000000"/>
            </w:tcBorders>
            <w:shd w:val="clear" w:color="auto" w:fill="auto"/>
            <w:vAlign w:val="center"/>
            <w:hideMark/>
          </w:tcPr>
          <w:p w14:paraId="133F17B7"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asesoría concluidas</w:t>
            </w:r>
          </w:p>
        </w:tc>
        <w:tc>
          <w:tcPr>
            <w:tcW w:w="1506" w:type="dxa"/>
            <w:tcBorders>
              <w:top w:val="single" w:sz="4" w:space="0" w:color="000000"/>
              <w:left w:val="nil"/>
              <w:bottom w:val="single" w:sz="4" w:space="0" w:color="000000"/>
              <w:right w:val="single" w:sz="4" w:space="0" w:color="000000"/>
            </w:tcBorders>
            <w:shd w:val="clear" w:color="auto" w:fill="auto"/>
            <w:vAlign w:val="center"/>
            <w:hideMark/>
          </w:tcPr>
          <w:p w14:paraId="767D8FA2" w14:textId="77777777" w:rsidR="00843B6B" w:rsidRPr="0040036E" w:rsidRDefault="00843B6B" w:rsidP="00843B6B">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100</w:t>
            </w:r>
          </w:p>
        </w:tc>
        <w:tc>
          <w:tcPr>
            <w:tcW w:w="1887" w:type="dxa"/>
            <w:tcBorders>
              <w:top w:val="single" w:sz="4" w:space="0" w:color="000000"/>
              <w:left w:val="nil"/>
              <w:bottom w:val="single" w:sz="4" w:space="0" w:color="000000"/>
              <w:right w:val="single" w:sz="4" w:space="0" w:color="000000"/>
            </w:tcBorders>
            <w:shd w:val="clear" w:color="auto" w:fill="auto"/>
            <w:vAlign w:val="center"/>
            <w:hideMark/>
          </w:tcPr>
          <w:p w14:paraId="49FC36FB" w14:textId="77777777"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878" w:type="dxa"/>
            <w:tcBorders>
              <w:top w:val="single" w:sz="4" w:space="0" w:color="000000"/>
              <w:left w:val="nil"/>
              <w:bottom w:val="single" w:sz="4" w:space="0" w:color="000000"/>
              <w:right w:val="single" w:sz="4" w:space="0" w:color="000000"/>
            </w:tcBorders>
            <w:shd w:val="clear" w:color="000000" w:fill="FFFFFF"/>
            <w:vAlign w:val="center"/>
            <w:hideMark/>
          </w:tcPr>
          <w:p w14:paraId="6BD62235" w14:textId="26983818" w:rsidR="00843B6B" w:rsidRPr="0040036E" w:rsidRDefault="00843B6B" w:rsidP="00843B6B">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- 100 %</w:t>
            </w:r>
            <w:r w:rsidRPr="0040036E">
              <w:rPr>
                <w:rFonts w:ascii="Times New Roman" w:eastAsia="Times New Roman" w:hAnsi="Times New Roman"/>
                <w:color w:val="757171"/>
                <w:sz w:val="24"/>
                <w:szCs w:val="24"/>
                <w:lang w:eastAsia="es-DO"/>
              </w:rPr>
              <w:br/>
              <w:t>2DO - 100 %</w:t>
            </w:r>
            <w:r w:rsidRPr="0040036E">
              <w:rPr>
                <w:rFonts w:ascii="Times New Roman" w:eastAsia="Times New Roman" w:hAnsi="Times New Roman"/>
                <w:color w:val="757171"/>
                <w:sz w:val="24"/>
                <w:szCs w:val="24"/>
                <w:lang w:eastAsia="es-DO"/>
              </w:rPr>
              <w:br/>
              <w:t>3ER - 100 %</w:t>
            </w:r>
            <w:r w:rsidRPr="0040036E">
              <w:rPr>
                <w:rFonts w:ascii="Times New Roman" w:eastAsia="Times New Roman" w:hAnsi="Times New Roman"/>
                <w:color w:val="757171"/>
                <w:sz w:val="24"/>
                <w:szCs w:val="24"/>
                <w:lang w:eastAsia="es-DO"/>
              </w:rPr>
              <w:br/>
              <w:t>4TO - 100 %</w:t>
            </w:r>
            <w:r w:rsidRPr="0040036E">
              <w:rPr>
                <w:rFonts w:ascii="Times New Roman" w:eastAsia="Times New Roman" w:hAnsi="Times New Roman"/>
                <w:color w:val="757171"/>
                <w:sz w:val="24"/>
                <w:szCs w:val="24"/>
                <w:lang w:eastAsia="es-DO"/>
              </w:rPr>
              <w:br/>
              <w:t>2022 :</w:t>
            </w:r>
            <w:r w:rsidRPr="0040036E">
              <w:rPr>
                <w:rFonts w:ascii="Times New Roman" w:eastAsia="Times New Roman" w:hAnsi="Times New Roman"/>
                <w:color w:val="757171"/>
                <w:sz w:val="24"/>
                <w:szCs w:val="24"/>
                <w:lang w:eastAsia="es-DO"/>
              </w:rPr>
              <w:br/>
              <w:t>1ER - 100 %</w:t>
            </w:r>
            <w:r w:rsidRPr="0040036E">
              <w:rPr>
                <w:rFonts w:ascii="Times New Roman" w:eastAsia="Times New Roman" w:hAnsi="Times New Roman"/>
                <w:color w:val="757171"/>
                <w:sz w:val="24"/>
                <w:szCs w:val="24"/>
                <w:lang w:eastAsia="es-DO"/>
              </w:rPr>
              <w:br/>
              <w:t>2DO - 100 %</w:t>
            </w:r>
            <w:r w:rsidRPr="0040036E">
              <w:rPr>
                <w:rFonts w:ascii="Times New Roman" w:eastAsia="Times New Roman" w:hAnsi="Times New Roman"/>
                <w:color w:val="757171"/>
                <w:sz w:val="24"/>
                <w:szCs w:val="24"/>
                <w:lang w:eastAsia="es-DO"/>
              </w:rPr>
              <w:br/>
              <w:t>3ER - 100 %</w:t>
            </w:r>
          </w:p>
        </w:tc>
      </w:tr>
    </w:tbl>
    <w:p w14:paraId="04B415D5" w14:textId="34547C69" w:rsidR="00843B6B" w:rsidRDefault="00843B6B">
      <w:pPr>
        <w:spacing w:after="0" w:line="240" w:lineRule="auto"/>
        <w:jc w:val="left"/>
      </w:pPr>
    </w:p>
    <w:p w14:paraId="29BAA42B" w14:textId="0A6152F9" w:rsidR="00843B6B" w:rsidRDefault="00843B6B">
      <w:pPr>
        <w:spacing w:after="0" w:line="240" w:lineRule="auto"/>
        <w:jc w:val="left"/>
      </w:pPr>
    </w:p>
    <w:tbl>
      <w:tblPr>
        <w:tblW w:w="12049" w:type="dxa"/>
        <w:jc w:val="center"/>
        <w:tblCellMar>
          <w:left w:w="70" w:type="dxa"/>
          <w:right w:w="70" w:type="dxa"/>
        </w:tblCellMar>
        <w:tblLook w:val="04A0" w:firstRow="1" w:lastRow="0" w:firstColumn="1" w:lastColumn="0" w:noHBand="0" w:noVBand="1"/>
      </w:tblPr>
      <w:tblGrid>
        <w:gridCol w:w="1074"/>
        <w:gridCol w:w="6"/>
        <w:gridCol w:w="1226"/>
        <w:gridCol w:w="121"/>
        <w:gridCol w:w="1700"/>
        <w:gridCol w:w="121"/>
        <w:gridCol w:w="2321"/>
        <w:gridCol w:w="193"/>
        <w:gridCol w:w="1287"/>
        <w:gridCol w:w="244"/>
        <w:gridCol w:w="1895"/>
        <w:gridCol w:w="294"/>
        <w:gridCol w:w="1567"/>
      </w:tblGrid>
      <w:tr w:rsidR="008C0ED6" w:rsidRPr="000C7338" w14:paraId="1B5D0E94" w14:textId="77777777" w:rsidTr="008C0ED6">
        <w:trPr>
          <w:trHeight w:val="1060"/>
          <w:jc w:val="center"/>
        </w:trPr>
        <w:tc>
          <w:tcPr>
            <w:tcW w:w="12049" w:type="dxa"/>
            <w:gridSpan w:val="13"/>
            <w:tcBorders>
              <w:top w:val="single" w:sz="4" w:space="0" w:color="000000"/>
              <w:left w:val="single" w:sz="4" w:space="0" w:color="000000"/>
              <w:bottom w:val="single" w:sz="4" w:space="0" w:color="000000"/>
              <w:right w:val="single" w:sz="4" w:space="0" w:color="000000"/>
            </w:tcBorders>
            <w:shd w:val="clear" w:color="auto" w:fill="002060"/>
            <w:vAlign w:val="center"/>
          </w:tcPr>
          <w:p w14:paraId="576D68DF" w14:textId="5D31BBFF" w:rsidR="008C0ED6" w:rsidRPr="000C7338" w:rsidRDefault="008C0ED6"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0C7338" w:rsidRPr="000C7338" w14:paraId="42E94562" w14:textId="77777777" w:rsidTr="008C0ED6">
        <w:trPr>
          <w:trHeight w:val="1060"/>
          <w:jc w:val="center"/>
        </w:trPr>
        <w:tc>
          <w:tcPr>
            <w:tcW w:w="1080"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040B6F2B"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CÓDIGO</w:t>
            </w:r>
          </w:p>
        </w:tc>
        <w:tc>
          <w:tcPr>
            <w:tcW w:w="1347" w:type="dxa"/>
            <w:gridSpan w:val="2"/>
            <w:tcBorders>
              <w:top w:val="single" w:sz="4" w:space="0" w:color="000000"/>
              <w:left w:val="nil"/>
              <w:bottom w:val="single" w:sz="4" w:space="0" w:color="auto"/>
              <w:right w:val="single" w:sz="4" w:space="0" w:color="000000"/>
            </w:tcBorders>
            <w:shd w:val="clear" w:color="auto" w:fill="002060"/>
            <w:vAlign w:val="center"/>
            <w:hideMark/>
          </w:tcPr>
          <w:p w14:paraId="45B47C5E"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PROCESO</w:t>
            </w:r>
          </w:p>
        </w:tc>
        <w:tc>
          <w:tcPr>
            <w:tcW w:w="1821" w:type="dxa"/>
            <w:gridSpan w:val="2"/>
            <w:tcBorders>
              <w:top w:val="single" w:sz="4" w:space="0" w:color="000000"/>
              <w:left w:val="nil"/>
              <w:bottom w:val="single" w:sz="4" w:space="0" w:color="000000"/>
              <w:right w:val="single" w:sz="4" w:space="0" w:color="000000"/>
            </w:tcBorders>
            <w:shd w:val="clear" w:color="auto" w:fill="002060"/>
            <w:vAlign w:val="center"/>
            <w:hideMark/>
          </w:tcPr>
          <w:p w14:paraId="38140162"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UNIDAD RESPONSABLE</w:t>
            </w:r>
          </w:p>
        </w:tc>
        <w:tc>
          <w:tcPr>
            <w:tcW w:w="2514" w:type="dxa"/>
            <w:gridSpan w:val="2"/>
            <w:tcBorders>
              <w:top w:val="single" w:sz="4" w:space="0" w:color="000000"/>
              <w:left w:val="nil"/>
              <w:bottom w:val="single" w:sz="4" w:space="0" w:color="000000"/>
              <w:right w:val="single" w:sz="4" w:space="0" w:color="000000"/>
            </w:tcBorders>
            <w:shd w:val="clear" w:color="auto" w:fill="002060"/>
            <w:hideMark/>
          </w:tcPr>
          <w:p w14:paraId="134F2532"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7285E145" w14:textId="6A2472A5"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DENOMINACIÓN DEL INDICADOR</w:t>
            </w:r>
          </w:p>
        </w:tc>
        <w:tc>
          <w:tcPr>
            <w:tcW w:w="1531" w:type="dxa"/>
            <w:gridSpan w:val="2"/>
            <w:tcBorders>
              <w:top w:val="single" w:sz="4" w:space="0" w:color="000000"/>
              <w:left w:val="nil"/>
              <w:bottom w:val="single" w:sz="4" w:space="0" w:color="000000"/>
              <w:right w:val="single" w:sz="4" w:space="0" w:color="000000"/>
            </w:tcBorders>
            <w:shd w:val="clear" w:color="auto" w:fill="002060"/>
            <w:vAlign w:val="center"/>
            <w:hideMark/>
          </w:tcPr>
          <w:p w14:paraId="151FF7A6"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VALOR ESPERADO</w:t>
            </w:r>
          </w:p>
        </w:tc>
        <w:tc>
          <w:tcPr>
            <w:tcW w:w="1895" w:type="dxa"/>
            <w:tcBorders>
              <w:top w:val="single" w:sz="4" w:space="0" w:color="000000"/>
              <w:left w:val="nil"/>
              <w:bottom w:val="single" w:sz="4" w:space="0" w:color="000000"/>
              <w:right w:val="single" w:sz="4" w:space="0" w:color="000000"/>
            </w:tcBorders>
            <w:shd w:val="clear" w:color="auto" w:fill="002060"/>
            <w:hideMark/>
          </w:tcPr>
          <w:p w14:paraId="066C5E38"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FRECUENCIA DE MEDICIÓN</w:t>
            </w:r>
            <w:r w:rsidRPr="000C7338">
              <w:rPr>
                <w:rFonts w:ascii="Times New Roman" w:eastAsia="Times New Roman" w:hAnsi="Times New Roman"/>
                <w:color w:val="FFFFFF" w:themeColor="background1"/>
                <w:sz w:val="24"/>
                <w:szCs w:val="24"/>
                <w:lang w:eastAsia="es-DO"/>
              </w:rPr>
              <w:br/>
              <w:t>/ PERIODOS DE MEDICIÓN</w:t>
            </w:r>
          </w:p>
        </w:tc>
        <w:tc>
          <w:tcPr>
            <w:tcW w:w="1861" w:type="dxa"/>
            <w:gridSpan w:val="2"/>
            <w:tcBorders>
              <w:top w:val="single" w:sz="4" w:space="0" w:color="000000"/>
              <w:left w:val="nil"/>
              <w:bottom w:val="single" w:sz="4" w:space="0" w:color="000000"/>
              <w:right w:val="single" w:sz="4" w:space="0" w:color="000000"/>
            </w:tcBorders>
            <w:shd w:val="clear" w:color="auto" w:fill="002060"/>
            <w:vAlign w:val="center"/>
            <w:hideMark/>
          </w:tcPr>
          <w:p w14:paraId="066745B1"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RESULTADO DE LA OBTENCIÓN</w:t>
            </w:r>
          </w:p>
        </w:tc>
      </w:tr>
      <w:tr w:rsidR="000C7338" w:rsidRPr="000C7338" w14:paraId="1B356257" w14:textId="77777777" w:rsidTr="008C0ED6">
        <w:trPr>
          <w:trHeight w:val="1541"/>
          <w:jc w:val="center"/>
        </w:trPr>
        <w:tc>
          <w:tcPr>
            <w:tcW w:w="1080" w:type="dxa"/>
            <w:gridSpan w:val="2"/>
            <w:tcBorders>
              <w:top w:val="nil"/>
              <w:left w:val="single" w:sz="4" w:space="0" w:color="000000"/>
              <w:bottom w:val="single" w:sz="4" w:space="0" w:color="000000"/>
              <w:right w:val="single" w:sz="4" w:space="0" w:color="auto"/>
            </w:tcBorders>
            <w:shd w:val="clear" w:color="auto" w:fill="auto"/>
            <w:vAlign w:val="center"/>
            <w:hideMark/>
          </w:tcPr>
          <w:p w14:paraId="0A178F48"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IND-PAM-015</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5FAB7F"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15F55BBA"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136355E6"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44E065FE" w14:textId="3A240868"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6FB59AE3"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Evaluación de la Gestión Institucional</w:t>
            </w:r>
          </w:p>
        </w:tc>
        <w:tc>
          <w:tcPr>
            <w:tcW w:w="2514" w:type="dxa"/>
            <w:gridSpan w:val="2"/>
            <w:tcBorders>
              <w:top w:val="nil"/>
              <w:left w:val="nil"/>
              <w:bottom w:val="single" w:sz="4" w:space="0" w:color="000000"/>
              <w:right w:val="single" w:sz="4" w:space="0" w:color="000000"/>
            </w:tcBorders>
            <w:shd w:val="clear" w:color="auto" w:fill="auto"/>
            <w:vAlign w:val="center"/>
            <w:hideMark/>
          </w:tcPr>
          <w:p w14:paraId="2503D999"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instituciones asesoradas</w:t>
            </w:r>
          </w:p>
        </w:tc>
        <w:tc>
          <w:tcPr>
            <w:tcW w:w="1531" w:type="dxa"/>
            <w:gridSpan w:val="2"/>
            <w:tcBorders>
              <w:top w:val="nil"/>
              <w:left w:val="nil"/>
              <w:bottom w:val="single" w:sz="4" w:space="0" w:color="000000"/>
              <w:right w:val="single" w:sz="4" w:space="0" w:color="000000"/>
            </w:tcBorders>
            <w:shd w:val="clear" w:color="auto" w:fill="auto"/>
            <w:vAlign w:val="center"/>
            <w:hideMark/>
          </w:tcPr>
          <w:p w14:paraId="1FBF820C"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o Igual que 15</w:t>
            </w:r>
          </w:p>
        </w:tc>
        <w:tc>
          <w:tcPr>
            <w:tcW w:w="1895" w:type="dxa"/>
            <w:tcBorders>
              <w:top w:val="nil"/>
              <w:left w:val="nil"/>
              <w:bottom w:val="single" w:sz="4" w:space="0" w:color="000000"/>
              <w:right w:val="single" w:sz="4" w:space="0" w:color="000000"/>
            </w:tcBorders>
            <w:shd w:val="clear" w:color="auto" w:fill="auto"/>
            <w:vAlign w:val="center"/>
            <w:hideMark/>
          </w:tcPr>
          <w:p w14:paraId="10ECDA6F"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861" w:type="dxa"/>
            <w:gridSpan w:val="2"/>
            <w:tcBorders>
              <w:top w:val="nil"/>
              <w:left w:val="nil"/>
              <w:bottom w:val="single" w:sz="4" w:space="0" w:color="000000"/>
              <w:right w:val="single" w:sz="4" w:space="0" w:color="000000"/>
            </w:tcBorders>
            <w:shd w:val="clear" w:color="000000" w:fill="FFFFFF"/>
            <w:hideMark/>
          </w:tcPr>
          <w:p w14:paraId="69848028" w14:textId="208F7274"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 xml:space="preserve">1ER </w:t>
            </w:r>
            <w:r w:rsidR="006B5E39"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t xml:space="preserve"> </w:t>
            </w:r>
            <w:r w:rsidR="006B5E39" w:rsidRPr="0040036E">
              <w:rPr>
                <w:rFonts w:ascii="Times New Roman" w:eastAsia="Times New Roman" w:hAnsi="Times New Roman"/>
                <w:color w:val="757171"/>
                <w:sz w:val="24"/>
                <w:szCs w:val="24"/>
                <w:lang w:eastAsia="es-DO"/>
              </w:rPr>
              <w:t>49</w:t>
            </w:r>
            <w:r w:rsidRPr="0040036E">
              <w:rPr>
                <w:rFonts w:ascii="Times New Roman" w:eastAsia="Times New Roman" w:hAnsi="Times New Roman"/>
                <w:color w:val="757171"/>
                <w:sz w:val="24"/>
                <w:szCs w:val="24"/>
                <w:lang w:eastAsia="es-DO"/>
              </w:rPr>
              <w:br/>
              <w:t>2DO - 6</w:t>
            </w:r>
            <w:r w:rsidR="006B5E39" w:rsidRPr="0040036E">
              <w:rPr>
                <w:rFonts w:ascii="Times New Roman" w:eastAsia="Times New Roman" w:hAnsi="Times New Roman"/>
                <w:color w:val="757171"/>
                <w:sz w:val="24"/>
                <w:szCs w:val="24"/>
                <w:lang w:eastAsia="es-DO"/>
              </w:rPr>
              <w:t>9</w:t>
            </w:r>
            <w:r w:rsidRPr="0040036E">
              <w:rPr>
                <w:rFonts w:ascii="Times New Roman" w:eastAsia="Times New Roman" w:hAnsi="Times New Roman"/>
                <w:color w:val="757171"/>
                <w:sz w:val="24"/>
                <w:szCs w:val="24"/>
                <w:lang w:eastAsia="es-DO"/>
              </w:rPr>
              <w:br/>
              <w:t>3ER - 19</w:t>
            </w:r>
            <w:r w:rsidRPr="0040036E">
              <w:rPr>
                <w:rFonts w:ascii="Times New Roman" w:eastAsia="Times New Roman" w:hAnsi="Times New Roman"/>
                <w:color w:val="757171"/>
                <w:sz w:val="24"/>
                <w:szCs w:val="24"/>
                <w:lang w:eastAsia="es-DO"/>
              </w:rPr>
              <w:br/>
              <w:t>4TO - 13</w:t>
            </w:r>
            <w:r w:rsidRPr="0040036E">
              <w:rPr>
                <w:rFonts w:ascii="Times New Roman" w:eastAsia="Times New Roman" w:hAnsi="Times New Roman"/>
                <w:color w:val="757171"/>
                <w:sz w:val="24"/>
                <w:szCs w:val="24"/>
                <w:lang w:eastAsia="es-DO"/>
              </w:rPr>
              <w:br/>
              <w:t>2022 :</w:t>
            </w:r>
            <w:r w:rsidRPr="0040036E">
              <w:rPr>
                <w:rFonts w:ascii="Times New Roman" w:eastAsia="Times New Roman" w:hAnsi="Times New Roman"/>
                <w:color w:val="757171"/>
                <w:sz w:val="24"/>
                <w:szCs w:val="24"/>
                <w:lang w:eastAsia="es-DO"/>
              </w:rPr>
              <w:br/>
              <w:t>1ER - 17</w:t>
            </w:r>
            <w:r w:rsidRPr="0040036E">
              <w:rPr>
                <w:rFonts w:ascii="Times New Roman" w:eastAsia="Times New Roman" w:hAnsi="Times New Roman"/>
                <w:color w:val="757171"/>
                <w:sz w:val="24"/>
                <w:szCs w:val="24"/>
                <w:lang w:eastAsia="es-DO"/>
              </w:rPr>
              <w:br/>
              <w:t>2DO - 12</w:t>
            </w:r>
            <w:r w:rsidRPr="0040036E">
              <w:rPr>
                <w:rFonts w:ascii="Times New Roman" w:eastAsia="Times New Roman" w:hAnsi="Times New Roman"/>
                <w:color w:val="757171"/>
                <w:sz w:val="24"/>
                <w:szCs w:val="24"/>
                <w:lang w:eastAsia="es-DO"/>
              </w:rPr>
              <w:br/>
              <w:t>3ER - 7</w:t>
            </w:r>
          </w:p>
        </w:tc>
      </w:tr>
      <w:tr w:rsidR="000C7338" w:rsidRPr="000C7338" w14:paraId="6F71E347" w14:textId="77777777" w:rsidTr="008C0ED6">
        <w:trPr>
          <w:trHeight w:val="1499"/>
          <w:jc w:val="center"/>
        </w:trPr>
        <w:tc>
          <w:tcPr>
            <w:tcW w:w="1080" w:type="dxa"/>
            <w:gridSpan w:val="2"/>
            <w:tcBorders>
              <w:top w:val="nil"/>
              <w:left w:val="single" w:sz="4" w:space="0" w:color="000000"/>
              <w:bottom w:val="single" w:sz="4" w:space="0" w:color="auto"/>
              <w:right w:val="single" w:sz="4" w:space="0" w:color="000000"/>
            </w:tcBorders>
            <w:shd w:val="clear" w:color="auto" w:fill="auto"/>
            <w:vAlign w:val="center"/>
            <w:hideMark/>
          </w:tcPr>
          <w:p w14:paraId="6A0A54FB"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IND-PAM-013</w:t>
            </w:r>
          </w:p>
        </w:tc>
        <w:tc>
          <w:tcPr>
            <w:tcW w:w="1347" w:type="dxa"/>
            <w:gridSpan w:val="2"/>
            <w:tcBorders>
              <w:top w:val="single" w:sz="4" w:space="0" w:color="auto"/>
              <w:left w:val="nil"/>
              <w:bottom w:val="single" w:sz="4" w:space="0" w:color="auto"/>
              <w:right w:val="single" w:sz="4" w:space="0" w:color="000000"/>
            </w:tcBorders>
            <w:shd w:val="clear" w:color="auto" w:fill="auto"/>
            <w:hideMark/>
          </w:tcPr>
          <w:p w14:paraId="296B15EC"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nil"/>
              <w:bottom w:val="single" w:sz="4" w:space="0" w:color="auto"/>
              <w:right w:val="single" w:sz="4" w:space="0" w:color="000000"/>
            </w:tcBorders>
            <w:shd w:val="clear" w:color="auto" w:fill="auto"/>
            <w:vAlign w:val="center"/>
            <w:hideMark/>
          </w:tcPr>
          <w:p w14:paraId="0C34D86D" w14:textId="502034F9" w:rsidR="000C7338" w:rsidRPr="0040036E" w:rsidRDefault="006B5E39"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Evaluación de la Gestión Institucional</w:t>
            </w:r>
          </w:p>
        </w:tc>
        <w:tc>
          <w:tcPr>
            <w:tcW w:w="2514" w:type="dxa"/>
            <w:gridSpan w:val="2"/>
            <w:tcBorders>
              <w:top w:val="nil"/>
              <w:left w:val="nil"/>
              <w:bottom w:val="single" w:sz="4" w:space="0" w:color="auto"/>
              <w:right w:val="single" w:sz="4" w:space="0" w:color="000000"/>
            </w:tcBorders>
            <w:shd w:val="clear" w:color="auto" w:fill="auto"/>
            <w:vAlign w:val="center"/>
            <w:hideMark/>
          </w:tcPr>
          <w:p w14:paraId="625F9155"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asesorías programadas   concluidas en plazo</w:t>
            </w:r>
          </w:p>
        </w:tc>
        <w:tc>
          <w:tcPr>
            <w:tcW w:w="1531" w:type="dxa"/>
            <w:gridSpan w:val="2"/>
            <w:tcBorders>
              <w:top w:val="nil"/>
              <w:left w:val="nil"/>
              <w:bottom w:val="single" w:sz="4" w:space="0" w:color="auto"/>
              <w:right w:val="single" w:sz="4" w:space="0" w:color="000000"/>
            </w:tcBorders>
            <w:shd w:val="clear" w:color="auto" w:fill="auto"/>
            <w:vAlign w:val="center"/>
            <w:hideMark/>
          </w:tcPr>
          <w:p w14:paraId="07574B84"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o igual a 25</w:t>
            </w:r>
          </w:p>
        </w:tc>
        <w:tc>
          <w:tcPr>
            <w:tcW w:w="1895" w:type="dxa"/>
            <w:tcBorders>
              <w:top w:val="nil"/>
              <w:left w:val="nil"/>
              <w:bottom w:val="single" w:sz="4" w:space="0" w:color="auto"/>
              <w:right w:val="single" w:sz="4" w:space="0" w:color="000000"/>
            </w:tcBorders>
            <w:shd w:val="clear" w:color="auto" w:fill="auto"/>
            <w:vAlign w:val="center"/>
            <w:hideMark/>
          </w:tcPr>
          <w:p w14:paraId="3AF8AE11"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Semestral</w:t>
            </w:r>
          </w:p>
        </w:tc>
        <w:tc>
          <w:tcPr>
            <w:tcW w:w="1861" w:type="dxa"/>
            <w:gridSpan w:val="2"/>
            <w:tcBorders>
              <w:top w:val="nil"/>
              <w:left w:val="nil"/>
              <w:bottom w:val="single" w:sz="4" w:space="0" w:color="auto"/>
              <w:right w:val="single" w:sz="4" w:space="0" w:color="000000"/>
            </w:tcBorders>
            <w:shd w:val="clear" w:color="000000" w:fill="FFFFFF"/>
            <w:vAlign w:val="center"/>
            <w:hideMark/>
          </w:tcPr>
          <w:p w14:paraId="713A94F8" w14:textId="706C9749"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- 45</w:t>
            </w:r>
            <w:r w:rsidRPr="0040036E">
              <w:rPr>
                <w:rFonts w:ascii="Times New Roman" w:eastAsia="Times New Roman" w:hAnsi="Times New Roman"/>
                <w:color w:val="757171"/>
                <w:sz w:val="24"/>
                <w:szCs w:val="24"/>
                <w:lang w:eastAsia="es-DO"/>
              </w:rPr>
              <w:br/>
              <w:t>2DO - 91</w:t>
            </w:r>
            <w:r w:rsidRPr="0040036E">
              <w:rPr>
                <w:rFonts w:ascii="Times New Roman" w:eastAsia="Times New Roman" w:hAnsi="Times New Roman"/>
                <w:color w:val="757171"/>
                <w:sz w:val="24"/>
                <w:szCs w:val="24"/>
                <w:lang w:eastAsia="es-DO"/>
              </w:rPr>
              <w:br/>
              <w:t>2022 :</w:t>
            </w:r>
            <w:r w:rsidRPr="0040036E">
              <w:rPr>
                <w:rFonts w:ascii="Times New Roman" w:eastAsia="Times New Roman" w:hAnsi="Times New Roman"/>
                <w:color w:val="757171"/>
                <w:sz w:val="24"/>
                <w:szCs w:val="24"/>
                <w:lang w:eastAsia="es-DO"/>
              </w:rPr>
              <w:br/>
              <w:t>1ER - 55</w:t>
            </w:r>
          </w:p>
        </w:tc>
      </w:tr>
      <w:tr w:rsidR="000C7338" w:rsidRPr="000C7338" w14:paraId="7850D100" w14:textId="77777777" w:rsidTr="008C0ED6">
        <w:trPr>
          <w:trHeight w:val="2077"/>
          <w:jc w:val="center"/>
        </w:trPr>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291E4A"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IND-PAM-010</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4D5B7C"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6575B78C"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677BF4B1" w14:textId="3EB5F49B"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67153A"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Diseño y Mejora de Servicios Públicos</w:t>
            </w:r>
          </w:p>
        </w:tc>
        <w:tc>
          <w:tcPr>
            <w:tcW w:w="2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A60D44"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asesorías concluidas</w:t>
            </w:r>
          </w:p>
        </w:tc>
        <w:tc>
          <w:tcPr>
            <w:tcW w:w="1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57B036"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que 90</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FDE88"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86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DD8FC39" w14:textId="6A3A4B47" w:rsidR="000C7338" w:rsidRPr="0040036E" w:rsidRDefault="000C7338"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- 171.43 %</w:t>
            </w:r>
            <w:r w:rsidRPr="0040036E">
              <w:rPr>
                <w:rFonts w:ascii="Times New Roman" w:eastAsia="Times New Roman" w:hAnsi="Times New Roman"/>
                <w:color w:val="757171"/>
                <w:sz w:val="24"/>
                <w:szCs w:val="24"/>
                <w:lang w:eastAsia="es-DO"/>
              </w:rPr>
              <w:br/>
              <w:t>2DO - 140 %</w:t>
            </w:r>
            <w:r w:rsidRPr="0040036E">
              <w:rPr>
                <w:rFonts w:ascii="Times New Roman" w:eastAsia="Times New Roman" w:hAnsi="Times New Roman"/>
                <w:color w:val="757171"/>
                <w:sz w:val="24"/>
                <w:szCs w:val="24"/>
                <w:lang w:eastAsia="es-DO"/>
              </w:rPr>
              <w:br/>
              <w:t>3ER - 108.57 %</w:t>
            </w:r>
            <w:r w:rsidRPr="0040036E">
              <w:rPr>
                <w:rFonts w:ascii="Times New Roman" w:eastAsia="Times New Roman" w:hAnsi="Times New Roman"/>
                <w:color w:val="757171"/>
                <w:sz w:val="24"/>
                <w:szCs w:val="24"/>
                <w:lang w:eastAsia="es-DO"/>
              </w:rPr>
              <w:br/>
              <w:t>4TO - 162.22 %</w:t>
            </w:r>
            <w:r w:rsidRPr="0040036E">
              <w:rPr>
                <w:rFonts w:ascii="Times New Roman" w:eastAsia="Times New Roman" w:hAnsi="Times New Roman"/>
                <w:color w:val="757171"/>
                <w:sz w:val="24"/>
                <w:szCs w:val="24"/>
                <w:lang w:eastAsia="es-DO"/>
              </w:rPr>
              <w:br/>
              <w:t>2022 :</w:t>
            </w:r>
            <w:r w:rsidRPr="0040036E">
              <w:rPr>
                <w:rFonts w:ascii="Times New Roman" w:eastAsia="Times New Roman" w:hAnsi="Times New Roman"/>
                <w:color w:val="757171"/>
                <w:sz w:val="24"/>
                <w:szCs w:val="24"/>
                <w:lang w:eastAsia="es-DO"/>
              </w:rPr>
              <w:br/>
              <w:t>1ER - 166.67%</w:t>
            </w:r>
            <w:r w:rsidRPr="0040036E">
              <w:rPr>
                <w:rFonts w:ascii="Times New Roman" w:eastAsia="Times New Roman" w:hAnsi="Times New Roman"/>
                <w:color w:val="757171"/>
                <w:sz w:val="24"/>
                <w:szCs w:val="24"/>
                <w:lang w:eastAsia="es-DO"/>
              </w:rPr>
              <w:br/>
            </w:r>
          </w:p>
        </w:tc>
      </w:tr>
      <w:tr w:rsidR="008C0ED6" w:rsidRPr="000C7338" w14:paraId="042A682D" w14:textId="77777777" w:rsidTr="008C0ED6">
        <w:trPr>
          <w:trHeight w:val="503"/>
          <w:jc w:val="center"/>
        </w:trPr>
        <w:tc>
          <w:tcPr>
            <w:tcW w:w="12049" w:type="dxa"/>
            <w:gridSpan w:val="13"/>
            <w:tcBorders>
              <w:top w:val="single" w:sz="4" w:space="0" w:color="000000"/>
              <w:left w:val="single" w:sz="4" w:space="0" w:color="000000"/>
              <w:bottom w:val="single" w:sz="4" w:space="0" w:color="000000"/>
              <w:right w:val="single" w:sz="4" w:space="0" w:color="000000"/>
            </w:tcBorders>
            <w:shd w:val="clear" w:color="auto" w:fill="002060"/>
            <w:vAlign w:val="center"/>
          </w:tcPr>
          <w:p w14:paraId="68078947" w14:textId="722963FB" w:rsidR="008C0ED6" w:rsidRPr="000C7338" w:rsidRDefault="008C0ED6"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lastRenderedPageBreak/>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0C7338" w:rsidRPr="000C7338" w14:paraId="4272383F" w14:textId="77777777" w:rsidTr="008C0ED6">
        <w:trPr>
          <w:trHeight w:val="1033"/>
          <w:jc w:val="center"/>
        </w:trPr>
        <w:tc>
          <w:tcPr>
            <w:tcW w:w="107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9F5B1F4"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CÓDIGO</w:t>
            </w:r>
          </w:p>
        </w:tc>
        <w:tc>
          <w:tcPr>
            <w:tcW w:w="1232" w:type="dxa"/>
            <w:gridSpan w:val="2"/>
            <w:tcBorders>
              <w:top w:val="single" w:sz="4" w:space="0" w:color="000000"/>
              <w:left w:val="nil"/>
              <w:bottom w:val="single" w:sz="4" w:space="0" w:color="auto"/>
              <w:right w:val="single" w:sz="4" w:space="0" w:color="000000"/>
            </w:tcBorders>
            <w:shd w:val="clear" w:color="auto" w:fill="002060"/>
            <w:vAlign w:val="center"/>
            <w:hideMark/>
          </w:tcPr>
          <w:p w14:paraId="41B8C379"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PROCESO</w:t>
            </w:r>
          </w:p>
        </w:tc>
        <w:tc>
          <w:tcPr>
            <w:tcW w:w="1821" w:type="dxa"/>
            <w:gridSpan w:val="2"/>
            <w:tcBorders>
              <w:top w:val="single" w:sz="4" w:space="0" w:color="000000"/>
              <w:left w:val="nil"/>
              <w:bottom w:val="single" w:sz="4" w:space="0" w:color="000000"/>
              <w:right w:val="single" w:sz="4" w:space="0" w:color="000000"/>
            </w:tcBorders>
            <w:shd w:val="clear" w:color="auto" w:fill="002060"/>
            <w:vAlign w:val="center"/>
            <w:hideMark/>
          </w:tcPr>
          <w:p w14:paraId="682FBDAA"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UNIDAD RESPONSABLE</w:t>
            </w:r>
          </w:p>
        </w:tc>
        <w:tc>
          <w:tcPr>
            <w:tcW w:w="2442" w:type="dxa"/>
            <w:gridSpan w:val="2"/>
            <w:tcBorders>
              <w:top w:val="single" w:sz="4" w:space="0" w:color="000000"/>
              <w:left w:val="nil"/>
              <w:bottom w:val="single" w:sz="4" w:space="0" w:color="000000"/>
              <w:right w:val="single" w:sz="4" w:space="0" w:color="000000"/>
            </w:tcBorders>
            <w:shd w:val="clear" w:color="auto" w:fill="002060"/>
            <w:hideMark/>
          </w:tcPr>
          <w:p w14:paraId="39DD14E9" w14:textId="77777777" w:rsid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0A8C1241" w14:textId="2B215C42"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DENOMINACIÓN DEL INDICADOR</w:t>
            </w:r>
          </w:p>
        </w:tc>
        <w:tc>
          <w:tcPr>
            <w:tcW w:w="1480" w:type="dxa"/>
            <w:gridSpan w:val="2"/>
            <w:tcBorders>
              <w:top w:val="single" w:sz="4" w:space="0" w:color="000000"/>
              <w:left w:val="nil"/>
              <w:bottom w:val="single" w:sz="4" w:space="0" w:color="000000"/>
              <w:right w:val="single" w:sz="4" w:space="0" w:color="000000"/>
            </w:tcBorders>
            <w:shd w:val="clear" w:color="auto" w:fill="002060"/>
            <w:vAlign w:val="center"/>
            <w:hideMark/>
          </w:tcPr>
          <w:p w14:paraId="3AA505E1"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VALOR ESPERADO</w:t>
            </w:r>
          </w:p>
        </w:tc>
        <w:tc>
          <w:tcPr>
            <w:tcW w:w="2433" w:type="dxa"/>
            <w:gridSpan w:val="3"/>
            <w:tcBorders>
              <w:top w:val="single" w:sz="4" w:space="0" w:color="000000"/>
              <w:left w:val="nil"/>
              <w:bottom w:val="single" w:sz="4" w:space="0" w:color="000000"/>
              <w:right w:val="single" w:sz="4" w:space="0" w:color="000000"/>
            </w:tcBorders>
            <w:shd w:val="clear" w:color="auto" w:fill="002060"/>
            <w:hideMark/>
          </w:tcPr>
          <w:p w14:paraId="67DF6067"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FRECUENCIA DE MEDICIÓN</w:t>
            </w:r>
            <w:r w:rsidRPr="000C7338">
              <w:rPr>
                <w:rFonts w:ascii="Times New Roman" w:eastAsia="Times New Roman" w:hAnsi="Times New Roman"/>
                <w:color w:val="FFFFFF" w:themeColor="background1"/>
                <w:sz w:val="24"/>
                <w:szCs w:val="24"/>
                <w:lang w:eastAsia="es-DO"/>
              </w:rPr>
              <w:br/>
              <w:t>/ PERIODOS DE MEDICIÓN</w:t>
            </w:r>
          </w:p>
        </w:tc>
        <w:tc>
          <w:tcPr>
            <w:tcW w:w="1567" w:type="dxa"/>
            <w:tcBorders>
              <w:top w:val="single" w:sz="4" w:space="0" w:color="000000"/>
              <w:left w:val="nil"/>
              <w:bottom w:val="single" w:sz="4" w:space="0" w:color="000000"/>
              <w:right w:val="single" w:sz="4" w:space="0" w:color="000000"/>
            </w:tcBorders>
            <w:shd w:val="clear" w:color="auto" w:fill="002060"/>
            <w:vAlign w:val="center"/>
            <w:hideMark/>
          </w:tcPr>
          <w:p w14:paraId="7F823D2F"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RESULTADO DE LA OBTENCIÓN</w:t>
            </w:r>
          </w:p>
        </w:tc>
      </w:tr>
      <w:tr w:rsidR="000C7338" w:rsidRPr="000C7338" w14:paraId="64E4205C" w14:textId="77777777" w:rsidTr="008C0ED6">
        <w:trPr>
          <w:trHeight w:val="2263"/>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32E4B29D"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IND-PAM-027</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B88FB6"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2D532722"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0AA4EFD4" w14:textId="6584A8F8"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749153BB"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Análisis del Trabajo</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06462439"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asesoría en       materia       salarial concluida</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4BE858C7"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80 y 100</w:t>
            </w:r>
          </w:p>
        </w:tc>
        <w:tc>
          <w:tcPr>
            <w:tcW w:w="2433" w:type="dxa"/>
            <w:gridSpan w:val="3"/>
            <w:tcBorders>
              <w:top w:val="nil"/>
              <w:left w:val="nil"/>
              <w:bottom w:val="single" w:sz="4" w:space="0" w:color="000000"/>
              <w:right w:val="single" w:sz="4" w:space="0" w:color="000000"/>
            </w:tcBorders>
            <w:shd w:val="clear" w:color="auto" w:fill="auto"/>
            <w:vAlign w:val="center"/>
            <w:hideMark/>
          </w:tcPr>
          <w:p w14:paraId="2BA29B5E"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Cuatrimestral</w:t>
            </w:r>
          </w:p>
        </w:tc>
        <w:tc>
          <w:tcPr>
            <w:tcW w:w="1567" w:type="dxa"/>
            <w:tcBorders>
              <w:top w:val="nil"/>
              <w:left w:val="nil"/>
              <w:bottom w:val="single" w:sz="4" w:space="0" w:color="000000"/>
              <w:right w:val="single" w:sz="4" w:space="0" w:color="000000"/>
            </w:tcBorders>
            <w:shd w:val="clear" w:color="000000" w:fill="FFFFFF"/>
            <w:vAlign w:val="center"/>
            <w:hideMark/>
          </w:tcPr>
          <w:p w14:paraId="182F2D28" w14:textId="64C667CE" w:rsidR="000C7338" w:rsidRPr="0040036E" w:rsidRDefault="000C7338" w:rsidP="006B5E39">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6B5E39"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- 98.21 %</w:t>
            </w:r>
            <w:r w:rsidRPr="0040036E">
              <w:rPr>
                <w:rFonts w:ascii="Times New Roman" w:eastAsia="Times New Roman" w:hAnsi="Times New Roman"/>
                <w:color w:val="757171"/>
                <w:sz w:val="24"/>
                <w:szCs w:val="24"/>
                <w:lang w:eastAsia="es-DO"/>
              </w:rPr>
              <w:br/>
              <w:t>2DO - 98.50 %</w:t>
            </w:r>
            <w:r w:rsidRPr="0040036E">
              <w:rPr>
                <w:rFonts w:ascii="Times New Roman" w:eastAsia="Times New Roman" w:hAnsi="Times New Roman"/>
                <w:color w:val="757171"/>
                <w:sz w:val="24"/>
                <w:szCs w:val="24"/>
                <w:lang w:eastAsia="es-DO"/>
              </w:rPr>
              <w:br/>
              <w:t>3ER - 95.93 %</w:t>
            </w:r>
            <w:r w:rsidRPr="0040036E">
              <w:rPr>
                <w:rFonts w:ascii="Times New Roman" w:eastAsia="Times New Roman" w:hAnsi="Times New Roman"/>
                <w:color w:val="757171"/>
                <w:sz w:val="24"/>
                <w:szCs w:val="24"/>
                <w:lang w:eastAsia="es-DO"/>
              </w:rPr>
              <w:br/>
              <w:t>2022 :</w:t>
            </w:r>
            <w:r w:rsidRPr="0040036E">
              <w:rPr>
                <w:rFonts w:ascii="Times New Roman" w:eastAsia="Times New Roman" w:hAnsi="Times New Roman"/>
                <w:color w:val="757171"/>
                <w:sz w:val="24"/>
                <w:szCs w:val="24"/>
                <w:lang w:eastAsia="es-DO"/>
              </w:rPr>
              <w:br/>
              <w:t>1ER - 96.53 %</w:t>
            </w:r>
            <w:r w:rsidRPr="0040036E">
              <w:rPr>
                <w:rFonts w:ascii="Times New Roman" w:eastAsia="Times New Roman" w:hAnsi="Times New Roman"/>
                <w:color w:val="757171"/>
                <w:sz w:val="24"/>
                <w:szCs w:val="24"/>
                <w:lang w:eastAsia="es-DO"/>
              </w:rPr>
              <w:br/>
              <w:t>2DO - 97.15 %</w:t>
            </w:r>
          </w:p>
        </w:tc>
      </w:tr>
      <w:tr w:rsidR="000C7338" w:rsidRPr="000C7338" w14:paraId="027E0C70" w14:textId="77777777" w:rsidTr="008C0ED6">
        <w:trPr>
          <w:trHeight w:val="2670"/>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1EBA588B"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IND-PAM-002</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541B29"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2FFCC0D2"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65A3EB8E"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6DE38E48" w14:textId="5AF0DEE5"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4DD64C6D"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Análisis del Trabajo</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313EDD92"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Opiniones emitidas en tiempo</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53C6FA10"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75 y 100</w:t>
            </w:r>
          </w:p>
        </w:tc>
        <w:tc>
          <w:tcPr>
            <w:tcW w:w="2433" w:type="dxa"/>
            <w:gridSpan w:val="3"/>
            <w:tcBorders>
              <w:top w:val="nil"/>
              <w:left w:val="nil"/>
              <w:bottom w:val="single" w:sz="4" w:space="0" w:color="000000"/>
              <w:right w:val="single" w:sz="4" w:space="0" w:color="000000"/>
            </w:tcBorders>
            <w:shd w:val="clear" w:color="auto" w:fill="auto"/>
            <w:vAlign w:val="center"/>
            <w:hideMark/>
          </w:tcPr>
          <w:p w14:paraId="1374115B"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Mensual</w:t>
            </w:r>
          </w:p>
        </w:tc>
        <w:tc>
          <w:tcPr>
            <w:tcW w:w="1567" w:type="dxa"/>
            <w:tcBorders>
              <w:top w:val="nil"/>
              <w:left w:val="nil"/>
              <w:bottom w:val="single" w:sz="4" w:space="0" w:color="000000"/>
              <w:right w:val="single" w:sz="4" w:space="0" w:color="000000"/>
            </w:tcBorders>
            <w:shd w:val="clear" w:color="000000" w:fill="FFFFFF"/>
            <w:hideMark/>
          </w:tcPr>
          <w:p w14:paraId="66CA85DB"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2022:</w:t>
            </w:r>
            <w:r w:rsidRPr="0040036E">
              <w:rPr>
                <w:rFonts w:ascii="Times New Roman" w:eastAsia="Times New Roman" w:hAnsi="Times New Roman"/>
                <w:color w:val="757171"/>
                <w:sz w:val="24"/>
                <w:szCs w:val="24"/>
                <w:lang w:eastAsia="es-DO"/>
              </w:rPr>
              <w:br/>
              <w:t>Ene. 95.48 %</w:t>
            </w:r>
            <w:r w:rsidRPr="0040036E">
              <w:rPr>
                <w:rFonts w:ascii="Times New Roman" w:eastAsia="Times New Roman" w:hAnsi="Times New Roman"/>
                <w:color w:val="757171"/>
                <w:sz w:val="24"/>
                <w:szCs w:val="24"/>
                <w:lang w:eastAsia="es-DO"/>
              </w:rPr>
              <w:br/>
              <w:t>Feb. 97.97 %</w:t>
            </w:r>
            <w:r w:rsidRPr="0040036E">
              <w:rPr>
                <w:rFonts w:ascii="Times New Roman" w:eastAsia="Times New Roman" w:hAnsi="Times New Roman"/>
                <w:color w:val="757171"/>
                <w:sz w:val="24"/>
                <w:szCs w:val="24"/>
                <w:lang w:eastAsia="es-DO"/>
              </w:rPr>
              <w:br/>
              <w:t>Mar. 96.63 %</w:t>
            </w:r>
            <w:r w:rsidRPr="0040036E">
              <w:rPr>
                <w:rFonts w:ascii="Times New Roman" w:eastAsia="Times New Roman" w:hAnsi="Times New Roman"/>
                <w:color w:val="757171"/>
                <w:sz w:val="24"/>
                <w:szCs w:val="24"/>
                <w:lang w:eastAsia="es-DO"/>
              </w:rPr>
              <w:br/>
              <w:t>Abr. 95.19%</w:t>
            </w:r>
            <w:r w:rsidRPr="0040036E">
              <w:rPr>
                <w:rFonts w:ascii="Times New Roman" w:eastAsia="Times New Roman" w:hAnsi="Times New Roman"/>
                <w:color w:val="757171"/>
                <w:sz w:val="24"/>
                <w:szCs w:val="24"/>
                <w:lang w:eastAsia="es-DO"/>
              </w:rPr>
              <w:br/>
              <w:t>May. 97.17%</w:t>
            </w:r>
            <w:r w:rsidRPr="0040036E">
              <w:rPr>
                <w:rFonts w:ascii="Times New Roman" w:eastAsia="Times New Roman" w:hAnsi="Times New Roman"/>
                <w:color w:val="757171"/>
                <w:sz w:val="24"/>
                <w:szCs w:val="24"/>
                <w:lang w:eastAsia="es-DO"/>
              </w:rPr>
              <w:br/>
              <w:t>Jun. 97.36%</w:t>
            </w:r>
            <w:r w:rsidRPr="0040036E">
              <w:rPr>
                <w:rFonts w:ascii="Times New Roman" w:eastAsia="Times New Roman" w:hAnsi="Times New Roman"/>
                <w:color w:val="757171"/>
                <w:sz w:val="24"/>
                <w:szCs w:val="24"/>
                <w:lang w:eastAsia="es-DO"/>
              </w:rPr>
              <w:br/>
              <w:t>Jul. 99.70 %</w:t>
            </w:r>
            <w:r w:rsidRPr="0040036E">
              <w:rPr>
                <w:rFonts w:ascii="Times New Roman" w:eastAsia="Times New Roman" w:hAnsi="Times New Roman"/>
                <w:color w:val="757171"/>
                <w:sz w:val="24"/>
                <w:szCs w:val="24"/>
                <w:lang w:eastAsia="es-DO"/>
              </w:rPr>
              <w:br/>
              <w:t>Ago. 98.57 %</w:t>
            </w:r>
            <w:r w:rsidRPr="0040036E">
              <w:rPr>
                <w:rFonts w:ascii="Times New Roman" w:eastAsia="Times New Roman" w:hAnsi="Times New Roman"/>
                <w:color w:val="757171"/>
                <w:sz w:val="24"/>
                <w:szCs w:val="24"/>
                <w:lang w:eastAsia="es-DO"/>
              </w:rPr>
              <w:br/>
              <w:t>Sept. 95.72 %</w:t>
            </w:r>
          </w:p>
        </w:tc>
      </w:tr>
      <w:tr w:rsidR="000C7338" w:rsidRPr="000C7338" w14:paraId="15FCE597" w14:textId="77777777" w:rsidTr="008C0ED6">
        <w:trPr>
          <w:trHeight w:val="1538"/>
          <w:jc w:val="center"/>
        </w:trPr>
        <w:tc>
          <w:tcPr>
            <w:tcW w:w="1074" w:type="dxa"/>
            <w:tcBorders>
              <w:top w:val="nil"/>
              <w:left w:val="single" w:sz="4" w:space="0" w:color="000000"/>
              <w:bottom w:val="single" w:sz="4" w:space="0" w:color="auto"/>
              <w:right w:val="single" w:sz="4" w:space="0" w:color="auto"/>
            </w:tcBorders>
            <w:shd w:val="clear" w:color="auto" w:fill="auto"/>
            <w:vAlign w:val="center"/>
            <w:hideMark/>
          </w:tcPr>
          <w:p w14:paraId="38AFCB0D" w14:textId="77777777"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IND-PAM-009</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F90407"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4B0D8B90" w14:textId="2B848542"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single" w:sz="4" w:space="0" w:color="auto"/>
              <w:bottom w:val="single" w:sz="4" w:space="0" w:color="auto"/>
              <w:right w:val="single" w:sz="4" w:space="0" w:color="000000"/>
            </w:tcBorders>
            <w:shd w:val="clear" w:color="auto" w:fill="auto"/>
            <w:vAlign w:val="center"/>
            <w:hideMark/>
          </w:tcPr>
          <w:p w14:paraId="61AFFBFC" w14:textId="77777777" w:rsidR="000C7338" w:rsidRPr="0040036E" w:rsidRDefault="000C7338" w:rsidP="000C7338">
            <w:pPr>
              <w:spacing w:after="0" w:line="240" w:lineRule="auto"/>
              <w:ind w:firstLineChars="100" w:firstLine="240"/>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Relaciones laborales</w:t>
            </w:r>
          </w:p>
        </w:tc>
        <w:tc>
          <w:tcPr>
            <w:tcW w:w="2442" w:type="dxa"/>
            <w:gridSpan w:val="2"/>
            <w:tcBorders>
              <w:top w:val="nil"/>
              <w:left w:val="nil"/>
              <w:bottom w:val="single" w:sz="4" w:space="0" w:color="auto"/>
              <w:right w:val="single" w:sz="4" w:space="0" w:color="000000"/>
            </w:tcBorders>
            <w:shd w:val="clear" w:color="auto" w:fill="auto"/>
            <w:vAlign w:val="center"/>
            <w:hideMark/>
          </w:tcPr>
          <w:p w14:paraId="3762E93C"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Opiniones de       régimen       laboral/ Cuatrimestral</w:t>
            </w:r>
          </w:p>
        </w:tc>
        <w:tc>
          <w:tcPr>
            <w:tcW w:w="1480" w:type="dxa"/>
            <w:gridSpan w:val="2"/>
            <w:tcBorders>
              <w:top w:val="nil"/>
              <w:left w:val="nil"/>
              <w:bottom w:val="single" w:sz="4" w:space="0" w:color="auto"/>
              <w:right w:val="single" w:sz="4" w:space="0" w:color="000000"/>
            </w:tcBorders>
            <w:shd w:val="clear" w:color="auto" w:fill="auto"/>
            <w:vAlign w:val="center"/>
            <w:hideMark/>
          </w:tcPr>
          <w:p w14:paraId="689A71D8"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75 y 100</w:t>
            </w:r>
          </w:p>
        </w:tc>
        <w:tc>
          <w:tcPr>
            <w:tcW w:w="2433" w:type="dxa"/>
            <w:gridSpan w:val="3"/>
            <w:tcBorders>
              <w:top w:val="nil"/>
              <w:left w:val="nil"/>
              <w:bottom w:val="single" w:sz="4" w:space="0" w:color="auto"/>
              <w:right w:val="single" w:sz="4" w:space="0" w:color="000000"/>
            </w:tcBorders>
            <w:shd w:val="clear" w:color="auto" w:fill="auto"/>
            <w:hideMark/>
          </w:tcPr>
          <w:p w14:paraId="66474168" w14:textId="77777777"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p>
          <w:p w14:paraId="080E5D83" w14:textId="575B57E1" w:rsidR="000C7338" w:rsidRPr="0040036E" w:rsidRDefault="000C7338" w:rsidP="000C7338">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Cuatrimestral (Feb-May Jun-Sept Oct-Ene)</w:t>
            </w:r>
          </w:p>
        </w:tc>
        <w:tc>
          <w:tcPr>
            <w:tcW w:w="1567" w:type="dxa"/>
            <w:tcBorders>
              <w:top w:val="nil"/>
              <w:left w:val="nil"/>
              <w:bottom w:val="single" w:sz="4" w:space="0" w:color="auto"/>
              <w:right w:val="single" w:sz="4" w:space="0" w:color="000000"/>
            </w:tcBorders>
            <w:shd w:val="clear" w:color="000000" w:fill="FFFFFF"/>
            <w:vAlign w:val="center"/>
            <w:hideMark/>
          </w:tcPr>
          <w:p w14:paraId="2A262F9A" w14:textId="572E328E" w:rsidR="000C7338" w:rsidRPr="0040036E" w:rsidRDefault="000C7338" w:rsidP="000C7338">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Oct 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 Ene 2022 - 95.83 % Feb / May 2022 - 97.17 %</w:t>
            </w:r>
            <w:r w:rsidRPr="0040036E">
              <w:rPr>
                <w:rFonts w:ascii="Times New Roman" w:eastAsia="Times New Roman" w:hAnsi="Times New Roman"/>
                <w:color w:val="757171"/>
                <w:sz w:val="24"/>
                <w:szCs w:val="24"/>
                <w:lang w:eastAsia="es-DO"/>
              </w:rPr>
              <w:br/>
              <w:t>Jun / Sept</w:t>
            </w:r>
          </w:p>
        </w:tc>
      </w:tr>
      <w:tr w:rsidR="0019646F" w:rsidRPr="008C0ED6" w14:paraId="024B61A4" w14:textId="77777777" w:rsidTr="0019646F">
        <w:trPr>
          <w:trHeight w:val="699"/>
          <w:jc w:val="center"/>
        </w:trPr>
        <w:tc>
          <w:tcPr>
            <w:tcW w:w="12049" w:type="dxa"/>
            <w:gridSpan w:val="13"/>
            <w:tcBorders>
              <w:top w:val="single" w:sz="4" w:space="0" w:color="auto"/>
              <w:left w:val="single" w:sz="4" w:space="0" w:color="auto"/>
              <w:bottom w:val="single" w:sz="4" w:space="0" w:color="auto"/>
              <w:right w:val="single" w:sz="4" w:space="0" w:color="auto"/>
            </w:tcBorders>
            <w:shd w:val="clear" w:color="auto" w:fill="002060"/>
            <w:vAlign w:val="center"/>
          </w:tcPr>
          <w:p w14:paraId="5FF62DE4" w14:textId="68919291" w:rsidR="0019646F" w:rsidRPr="008C0ED6" w:rsidRDefault="0019646F" w:rsidP="008C0ED6">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lastRenderedPageBreak/>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C0ED6" w:rsidRPr="008C0ED6" w14:paraId="182C4AFE" w14:textId="77777777" w:rsidTr="008C0ED6">
        <w:trPr>
          <w:trHeight w:val="1538"/>
          <w:jc w:val="center"/>
        </w:trPr>
        <w:tc>
          <w:tcPr>
            <w:tcW w:w="107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817B8A5"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CÓDIGO</w:t>
            </w:r>
          </w:p>
        </w:tc>
        <w:tc>
          <w:tcPr>
            <w:tcW w:w="123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7EA1E1A" w14:textId="77777777" w:rsid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p>
          <w:p w14:paraId="3D1864CA" w14:textId="77777777" w:rsid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p>
          <w:p w14:paraId="311369E9" w14:textId="717F5623"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PROCESO</w:t>
            </w:r>
          </w:p>
        </w:tc>
        <w:tc>
          <w:tcPr>
            <w:tcW w:w="1821"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50D2CC8F" w14:textId="77777777" w:rsidR="008C0ED6" w:rsidRPr="008C0ED6" w:rsidRDefault="008C0ED6" w:rsidP="008C0ED6">
            <w:pPr>
              <w:spacing w:after="0" w:line="240" w:lineRule="auto"/>
              <w:ind w:firstLineChars="100" w:firstLine="240"/>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UNIDAD RESPONSABLE</w:t>
            </w:r>
          </w:p>
        </w:tc>
        <w:tc>
          <w:tcPr>
            <w:tcW w:w="2442"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41FE7DA4"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DENOMINACIÓN DEL INDICADOR</w:t>
            </w:r>
          </w:p>
        </w:tc>
        <w:tc>
          <w:tcPr>
            <w:tcW w:w="1480"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5B26C170"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VALOR ESPERADO</w:t>
            </w:r>
          </w:p>
        </w:tc>
        <w:tc>
          <w:tcPr>
            <w:tcW w:w="2433" w:type="dxa"/>
            <w:gridSpan w:val="3"/>
            <w:tcBorders>
              <w:top w:val="single" w:sz="4" w:space="0" w:color="auto"/>
              <w:left w:val="single" w:sz="4" w:space="0" w:color="auto"/>
              <w:bottom w:val="single" w:sz="4" w:space="0" w:color="auto"/>
              <w:right w:val="single" w:sz="4" w:space="0" w:color="auto"/>
            </w:tcBorders>
            <w:shd w:val="clear" w:color="auto" w:fill="002060"/>
            <w:hideMark/>
          </w:tcPr>
          <w:p w14:paraId="78D7BCC0"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FRECUENCIA DE MEDICIÓN</w:t>
            </w:r>
            <w:r w:rsidRPr="008C0ED6">
              <w:rPr>
                <w:rFonts w:ascii="Times New Roman" w:eastAsia="Times New Roman" w:hAnsi="Times New Roman"/>
                <w:color w:val="FFFFFF" w:themeColor="background1"/>
                <w:sz w:val="24"/>
                <w:szCs w:val="24"/>
                <w:lang w:eastAsia="es-DO"/>
              </w:rPr>
              <w:br/>
              <w:t>/ PERIODOS DE MEDICIÓN</w:t>
            </w:r>
          </w:p>
        </w:tc>
        <w:tc>
          <w:tcPr>
            <w:tcW w:w="156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7711481"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RESULTADO DE LA OBTENCIÓN</w:t>
            </w:r>
          </w:p>
        </w:tc>
      </w:tr>
      <w:tr w:rsidR="008C0ED6" w:rsidRPr="008C0ED6" w14:paraId="2E0E210E" w14:textId="77777777" w:rsidTr="008C0ED6">
        <w:trPr>
          <w:trHeight w:val="1538"/>
          <w:jc w:val="center"/>
        </w:trPr>
        <w:tc>
          <w:tcPr>
            <w:tcW w:w="1074"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7645B99A"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IND-PAM-019</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EE4626"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single" w:sz="4" w:space="0" w:color="auto"/>
              <w:left w:val="single" w:sz="4" w:space="0" w:color="auto"/>
              <w:bottom w:val="single" w:sz="4" w:space="0" w:color="000000"/>
              <w:right w:val="single" w:sz="4" w:space="0" w:color="000000"/>
            </w:tcBorders>
            <w:shd w:val="clear" w:color="auto" w:fill="auto"/>
            <w:vAlign w:val="center"/>
            <w:hideMark/>
          </w:tcPr>
          <w:p w14:paraId="2F060DBA" w14:textId="77777777" w:rsidR="008C0ED6" w:rsidRPr="0040036E" w:rsidRDefault="008C0ED6" w:rsidP="008C0ED6">
            <w:pPr>
              <w:spacing w:after="0" w:line="240" w:lineRule="auto"/>
              <w:ind w:firstLineChars="100" w:firstLine="240"/>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Reclutamiento y Selección</w:t>
            </w:r>
          </w:p>
        </w:tc>
        <w:tc>
          <w:tcPr>
            <w:tcW w:w="2442" w:type="dxa"/>
            <w:gridSpan w:val="2"/>
            <w:tcBorders>
              <w:top w:val="single" w:sz="4" w:space="0" w:color="auto"/>
              <w:left w:val="nil"/>
              <w:bottom w:val="single" w:sz="4" w:space="0" w:color="000000"/>
              <w:right w:val="single" w:sz="4" w:space="0" w:color="000000"/>
            </w:tcBorders>
            <w:shd w:val="clear" w:color="auto" w:fill="auto"/>
            <w:vAlign w:val="center"/>
            <w:hideMark/>
          </w:tcPr>
          <w:p w14:paraId="16495E08" w14:textId="6B836457" w:rsidR="008C0ED6" w:rsidRPr="0040036E" w:rsidRDefault="00BA29F0"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w:t>
            </w:r>
            <w:r w:rsidR="008C0ED6" w:rsidRPr="0040036E">
              <w:rPr>
                <w:rFonts w:ascii="Times New Roman" w:eastAsia="Times New Roman" w:hAnsi="Times New Roman"/>
                <w:color w:val="757171"/>
                <w:sz w:val="24"/>
                <w:szCs w:val="24"/>
                <w:lang w:eastAsia="es-DO"/>
              </w:rPr>
              <w:t xml:space="preserve">  Opiniones emitidas en tiempo</w:t>
            </w:r>
          </w:p>
        </w:tc>
        <w:tc>
          <w:tcPr>
            <w:tcW w:w="1480" w:type="dxa"/>
            <w:gridSpan w:val="2"/>
            <w:tcBorders>
              <w:top w:val="single" w:sz="4" w:space="0" w:color="auto"/>
              <w:left w:val="nil"/>
              <w:bottom w:val="single" w:sz="4" w:space="0" w:color="000000"/>
              <w:right w:val="single" w:sz="4" w:space="0" w:color="000000"/>
            </w:tcBorders>
            <w:shd w:val="clear" w:color="auto" w:fill="auto"/>
            <w:vAlign w:val="center"/>
            <w:hideMark/>
          </w:tcPr>
          <w:p w14:paraId="17A91AFF"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100</w:t>
            </w:r>
          </w:p>
        </w:tc>
        <w:tc>
          <w:tcPr>
            <w:tcW w:w="2433" w:type="dxa"/>
            <w:gridSpan w:val="3"/>
            <w:tcBorders>
              <w:top w:val="single" w:sz="4" w:space="0" w:color="auto"/>
              <w:left w:val="nil"/>
              <w:bottom w:val="single" w:sz="4" w:space="0" w:color="000000"/>
              <w:right w:val="single" w:sz="4" w:space="0" w:color="000000"/>
            </w:tcBorders>
            <w:shd w:val="clear" w:color="auto" w:fill="auto"/>
            <w:hideMark/>
          </w:tcPr>
          <w:p w14:paraId="6622090A" w14:textId="77777777" w:rsidR="00BA29F0" w:rsidRPr="0040036E" w:rsidRDefault="00BA29F0" w:rsidP="008C0ED6">
            <w:pPr>
              <w:spacing w:after="0" w:line="240" w:lineRule="auto"/>
              <w:jc w:val="left"/>
              <w:rPr>
                <w:rFonts w:ascii="Times New Roman" w:eastAsia="Times New Roman" w:hAnsi="Times New Roman"/>
                <w:color w:val="757171"/>
                <w:sz w:val="24"/>
                <w:szCs w:val="24"/>
                <w:lang w:eastAsia="es-DO"/>
              </w:rPr>
            </w:pPr>
          </w:p>
          <w:p w14:paraId="1CFFAA8F" w14:textId="77777777" w:rsidR="00BA29F0" w:rsidRPr="0040036E" w:rsidRDefault="00BA29F0" w:rsidP="008C0ED6">
            <w:pPr>
              <w:spacing w:after="0" w:line="240" w:lineRule="auto"/>
              <w:jc w:val="left"/>
              <w:rPr>
                <w:rFonts w:ascii="Times New Roman" w:eastAsia="Times New Roman" w:hAnsi="Times New Roman"/>
                <w:color w:val="757171"/>
                <w:sz w:val="24"/>
                <w:szCs w:val="24"/>
                <w:lang w:eastAsia="es-DO"/>
              </w:rPr>
            </w:pPr>
          </w:p>
          <w:p w14:paraId="6200E5C5" w14:textId="77777777" w:rsidR="00BA29F0" w:rsidRPr="0040036E" w:rsidRDefault="00BA29F0" w:rsidP="008C0ED6">
            <w:pPr>
              <w:spacing w:after="0" w:line="240" w:lineRule="auto"/>
              <w:jc w:val="left"/>
              <w:rPr>
                <w:rFonts w:ascii="Times New Roman" w:eastAsia="Times New Roman" w:hAnsi="Times New Roman"/>
                <w:color w:val="757171"/>
                <w:sz w:val="24"/>
                <w:szCs w:val="24"/>
                <w:lang w:eastAsia="es-DO"/>
              </w:rPr>
            </w:pPr>
          </w:p>
          <w:p w14:paraId="4D7D640E" w14:textId="173EDF15"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567" w:type="dxa"/>
            <w:tcBorders>
              <w:top w:val="single" w:sz="4" w:space="0" w:color="auto"/>
              <w:left w:val="nil"/>
              <w:bottom w:val="single" w:sz="4" w:space="0" w:color="000000"/>
              <w:right w:val="single" w:sz="4" w:space="0" w:color="000000"/>
            </w:tcBorders>
            <w:shd w:val="clear" w:color="000000" w:fill="FFFFFF"/>
            <w:vAlign w:val="center"/>
            <w:hideMark/>
          </w:tcPr>
          <w:p w14:paraId="5E74487F" w14:textId="3BA1A8F8"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w:t>
            </w:r>
            <w:r w:rsidRPr="0040036E">
              <w:rPr>
                <w:rFonts w:ascii="Times New Roman" w:eastAsia="Times New Roman" w:hAnsi="Times New Roman"/>
                <w:color w:val="757171"/>
                <w:sz w:val="24"/>
                <w:szCs w:val="24"/>
                <w:lang w:eastAsia="es-DO"/>
              </w:rPr>
              <w:br/>
              <w:t>1ER - 0 % (No solicitudes) 2DO - 0 % (No solicitudes)</w:t>
            </w:r>
          </w:p>
        </w:tc>
      </w:tr>
      <w:tr w:rsidR="008C0ED6" w:rsidRPr="008C0ED6" w14:paraId="135EB74B" w14:textId="77777777" w:rsidTr="008C0ED6">
        <w:trPr>
          <w:trHeight w:val="1538"/>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6F16E5A8"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IND-PAM-022</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755A7C"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1D1D3C03" w14:textId="77777777" w:rsidR="008C0ED6" w:rsidRPr="0040036E" w:rsidRDefault="008C0ED6" w:rsidP="008C0ED6">
            <w:pPr>
              <w:spacing w:after="0" w:line="240" w:lineRule="auto"/>
              <w:ind w:firstLineChars="100" w:firstLine="240"/>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Evaluación del Desempeño</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05940753" w14:textId="49C52F37" w:rsidR="008C0ED6" w:rsidRPr="0040036E" w:rsidRDefault="00BA29F0"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w:t>
            </w:r>
            <w:r w:rsidR="008C0ED6" w:rsidRPr="0040036E">
              <w:rPr>
                <w:rFonts w:ascii="Times New Roman" w:eastAsia="Times New Roman" w:hAnsi="Times New Roman"/>
                <w:color w:val="757171"/>
                <w:sz w:val="24"/>
                <w:szCs w:val="24"/>
                <w:lang w:eastAsia="es-DO"/>
              </w:rPr>
              <w:t xml:space="preserve">  Opiniones emitidas en tiempo</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1AE9B287"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100</w:t>
            </w:r>
          </w:p>
        </w:tc>
        <w:tc>
          <w:tcPr>
            <w:tcW w:w="2433" w:type="dxa"/>
            <w:gridSpan w:val="3"/>
            <w:tcBorders>
              <w:top w:val="nil"/>
              <w:left w:val="nil"/>
              <w:bottom w:val="single" w:sz="4" w:space="0" w:color="000000"/>
              <w:right w:val="single" w:sz="4" w:space="0" w:color="000000"/>
            </w:tcBorders>
            <w:shd w:val="clear" w:color="auto" w:fill="auto"/>
            <w:hideMark/>
          </w:tcPr>
          <w:p w14:paraId="543A4AE2" w14:textId="77777777" w:rsidR="00BA29F0" w:rsidRPr="0040036E" w:rsidRDefault="00BA29F0" w:rsidP="008C0ED6">
            <w:pPr>
              <w:spacing w:after="0" w:line="240" w:lineRule="auto"/>
              <w:jc w:val="left"/>
              <w:rPr>
                <w:rFonts w:ascii="Times New Roman" w:eastAsia="Times New Roman" w:hAnsi="Times New Roman"/>
                <w:color w:val="757171"/>
                <w:sz w:val="24"/>
                <w:szCs w:val="24"/>
                <w:lang w:eastAsia="es-DO"/>
              </w:rPr>
            </w:pPr>
          </w:p>
          <w:p w14:paraId="1272A170" w14:textId="2AAD44EF"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567" w:type="dxa"/>
            <w:tcBorders>
              <w:top w:val="nil"/>
              <w:left w:val="nil"/>
              <w:bottom w:val="single" w:sz="4" w:space="0" w:color="000000"/>
              <w:right w:val="single" w:sz="4" w:space="0" w:color="000000"/>
            </w:tcBorders>
            <w:shd w:val="clear" w:color="000000" w:fill="FFFFFF"/>
            <w:vAlign w:val="center"/>
            <w:hideMark/>
          </w:tcPr>
          <w:p w14:paraId="52A80899" w14:textId="2C9890F0"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w:t>
            </w:r>
            <w:r w:rsidRPr="0040036E">
              <w:rPr>
                <w:rFonts w:ascii="Times New Roman" w:eastAsia="Times New Roman" w:hAnsi="Times New Roman"/>
                <w:color w:val="757171"/>
                <w:sz w:val="24"/>
                <w:szCs w:val="24"/>
                <w:lang w:eastAsia="es-DO"/>
              </w:rPr>
              <w:br/>
              <w:t>1ER - 100 %</w:t>
            </w:r>
            <w:r w:rsidRPr="0040036E">
              <w:rPr>
                <w:rFonts w:ascii="Times New Roman" w:eastAsia="Times New Roman" w:hAnsi="Times New Roman"/>
                <w:color w:val="757171"/>
                <w:sz w:val="24"/>
                <w:szCs w:val="24"/>
                <w:lang w:eastAsia="es-DO"/>
              </w:rPr>
              <w:br/>
              <w:t>2DO - 100 %</w:t>
            </w:r>
            <w:r w:rsidRPr="0040036E">
              <w:rPr>
                <w:rFonts w:ascii="Times New Roman" w:eastAsia="Times New Roman" w:hAnsi="Times New Roman"/>
                <w:color w:val="757171"/>
                <w:sz w:val="24"/>
                <w:szCs w:val="24"/>
                <w:lang w:eastAsia="es-DO"/>
              </w:rPr>
              <w:br/>
              <w:t>3ER - 100 %</w:t>
            </w:r>
          </w:p>
        </w:tc>
      </w:tr>
      <w:tr w:rsidR="008C0ED6" w:rsidRPr="008C0ED6" w14:paraId="0F40781F" w14:textId="77777777" w:rsidTr="008C0ED6">
        <w:trPr>
          <w:trHeight w:val="1538"/>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33AA6654"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IND-PAM-008</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247331"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3063EE00" w14:textId="77777777" w:rsidR="008C0ED6" w:rsidRPr="0040036E" w:rsidRDefault="008C0ED6" w:rsidP="008C0ED6">
            <w:pPr>
              <w:spacing w:after="0" w:line="240" w:lineRule="auto"/>
              <w:ind w:firstLineChars="100" w:firstLine="240"/>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Relaciones laborales</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04AE4F9E"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Porcentaje    de    Talleres realizados</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2E311D2B"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Igual a 100</w:t>
            </w:r>
          </w:p>
        </w:tc>
        <w:tc>
          <w:tcPr>
            <w:tcW w:w="2433" w:type="dxa"/>
            <w:gridSpan w:val="3"/>
            <w:tcBorders>
              <w:top w:val="nil"/>
              <w:left w:val="nil"/>
              <w:bottom w:val="single" w:sz="4" w:space="0" w:color="000000"/>
              <w:right w:val="single" w:sz="4" w:space="0" w:color="000000"/>
            </w:tcBorders>
            <w:shd w:val="clear" w:color="auto" w:fill="auto"/>
            <w:hideMark/>
          </w:tcPr>
          <w:p w14:paraId="5DEBE7A6" w14:textId="77777777" w:rsidR="00BA29F0" w:rsidRPr="0040036E" w:rsidRDefault="00BA29F0" w:rsidP="008C0ED6">
            <w:pPr>
              <w:spacing w:after="0" w:line="240" w:lineRule="auto"/>
              <w:jc w:val="left"/>
              <w:rPr>
                <w:rFonts w:ascii="Times New Roman" w:eastAsia="Times New Roman" w:hAnsi="Times New Roman"/>
                <w:color w:val="757171"/>
                <w:sz w:val="24"/>
                <w:szCs w:val="24"/>
                <w:lang w:eastAsia="es-DO"/>
              </w:rPr>
            </w:pPr>
          </w:p>
          <w:p w14:paraId="2D38BA03" w14:textId="6B560432"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 (Dic-Feb Mar-May Jun-Ago Sep-Nov)</w:t>
            </w:r>
          </w:p>
        </w:tc>
        <w:tc>
          <w:tcPr>
            <w:tcW w:w="1567" w:type="dxa"/>
            <w:tcBorders>
              <w:top w:val="nil"/>
              <w:left w:val="nil"/>
              <w:bottom w:val="single" w:sz="4" w:space="0" w:color="000000"/>
              <w:right w:val="single" w:sz="4" w:space="0" w:color="000000"/>
            </w:tcBorders>
            <w:shd w:val="clear" w:color="000000" w:fill="FFFFFF"/>
            <w:vAlign w:val="center"/>
            <w:hideMark/>
          </w:tcPr>
          <w:p w14:paraId="7444D230" w14:textId="62E0F64E"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Dic 2021 / Feb 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- 100 %</w:t>
            </w:r>
            <w:r w:rsidRPr="0040036E">
              <w:rPr>
                <w:rFonts w:ascii="Times New Roman" w:eastAsia="Times New Roman" w:hAnsi="Times New Roman"/>
                <w:color w:val="757171"/>
                <w:sz w:val="24"/>
                <w:szCs w:val="24"/>
                <w:lang w:eastAsia="es-DO"/>
              </w:rPr>
              <w:br/>
              <w:t>Mar / May 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- 100 % Jun / Ago 202</w:t>
            </w:r>
            <w:r w:rsidR="00BA29F0" w:rsidRPr="0040036E">
              <w:rPr>
                <w:rFonts w:ascii="Times New Roman" w:eastAsia="Times New Roman" w:hAnsi="Times New Roman"/>
                <w:color w:val="757171"/>
                <w:sz w:val="24"/>
                <w:szCs w:val="24"/>
                <w:lang w:eastAsia="es-DO"/>
              </w:rPr>
              <w:t>2</w:t>
            </w:r>
            <w:r w:rsidRPr="0040036E">
              <w:rPr>
                <w:rFonts w:ascii="Times New Roman" w:eastAsia="Times New Roman" w:hAnsi="Times New Roman"/>
                <w:color w:val="757171"/>
                <w:sz w:val="24"/>
                <w:szCs w:val="24"/>
                <w:lang w:eastAsia="es-DO"/>
              </w:rPr>
              <w:t xml:space="preserve"> - 100 %</w:t>
            </w:r>
          </w:p>
        </w:tc>
      </w:tr>
    </w:tbl>
    <w:p w14:paraId="104DA0AB" w14:textId="1BA066BA" w:rsidR="00843B6B" w:rsidRDefault="00843B6B">
      <w:pPr>
        <w:spacing w:after="0" w:line="240" w:lineRule="auto"/>
        <w:jc w:val="left"/>
      </w:pPr>
    </w:p>
    <w:p w14:paraId="7391B9FF" w14:textId="503C6E8B" w:rsidR="00843B6B" w:rsidRDefault="00843B6B">
      <w:pPr>
        <w:spacing w:after="0" w:line="240" w:lineRule="auto"/>
        <w:jc w:val="left"/>
      </w:pPr>
    </w:p>
    <w:p w14:paraId="3969A310" w14:textId="7813F866" w:rsidR="00843B6B" w:rsidRDefault="00843B6B">
      <w:pPr>
        <w:spacing w:after="0" w:line="240" w:lineRule="auto"/>
        <w:jc w:val="left"/>
      </w:pPr>
    </w:p>
    <w:p w14:paraId="312D62E8" w14:textId="09AE2656" w:rsidR="00843B6B" w:rsidRDefault="00843B6B">
      <w:pPr>
        <w:spacing w:after="0" w:line="240" w:lineRule="auto"/>
        <w:jc w:val="left"/>
      </w:pPr>
    </w:p>
    <w:p w14:paraId="790161CB" w14:textId="337BE3B0" w:rsidR="00843B6B" w:rsidRDefault="00843B6B">
      <w:pPr>
        <w:spacing w:after="0" w:line="240" w:lineRule="auto"/>
        <w:jc w:val="left"/>
      </w:pPr>
    </w:p>
    <w:p w14:paraId="32DAA5B0" w14:textId="2572E7AA" w:rsidR="00843B6B" w:rsidRDefault="00843B6B">
      <w:pPr>
        <w:spacing w:after="0" w:line="240" w:lineRule="auto"/>
        <w:jc w:val="left"/>
      </w:pPr>
    </w:p>
    <w:p w14:paraId="442E3AA0" w14:textId="5E154CE9" w:rsidR="00843B6B" w:rsidRDefault="00843B6B">
      <w:pPr>
        <w:spacing w:after="0" w:line="240" w:lineRule="auto"/>
        <w:jc w:val="left"/>
      </w:pPr>
    </w:p>
    <w:p w14:paraId="72345DA2" w14:textId="6D7E1F4C" w:rsidR="00843B6B" w:rsidRDefault="00843B6B">
      <w:pPr>
        <w:spacing w:after="0" w:line="240" w:lineRule="auto"/>
        <w:jc w:val="left"/>
      </w:pPr>
    </w:p>
    <w:tbl>
      <w:tblPr>
        <w:tblW w:w="11995" w:type="dxa"/>
        <w:jc w:val="center"/>
        <w:tblCellMar>
          <w:left w:w="70" w:type="dxa"/>
          <w:right w:w="70" w:type="dxa"/>
        </w:tblCellMar>
        <w:tblLook w:val="04A0" w:firstRow="1" w:lastRow="0" w:firstColumn="1" w:lastColumn="0" w:noHBand="0" w:noVBand="1"/>
      </w:tblPr>
      <w:tblGrid>
        <w:gridCol w:w="1075"/>
        <w:gridCol w:w="1351"/>
        <w:gridCol w:w="1821"/>
        <w:gridCol w:w="2514"/>
        <w:gridCol w:w="1500"/>
        <w:gridCol w:w="1887"/>
        <w:gridCol w:w="1847"/>
      </w:tblGrid>
      <w:tr w:rsidR="0019646F" w:rsidRPr="008C0ED6" w14:paraId="46683BC2" w14:textId="77777777" w:rsidTr="0019646F">
        <w:trPr>
          <w:trHeight w:val="651"/>
          <w:jc w:val="center"/>
        </w:trPr>
        <w:tc>
          <w:tcPr>
            <w:tcW w:w="11995"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0BA7FB81" w14:textId="715FC9B7" w:rsidR="0019646F" w:rsidRPr="008C0ED6" w:rsidRDefault="0019646F" w:rsidP="008C0ED6">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C0ED6" w:rsidRPr="008C0ED6" w14:paraId="3699070F" w14:textId="77777777" w:rsidTr="008C0ED6">
        <w:trPr>
          <w:trHeight w:val="133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744AE7FE"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CÓDIGO</w:t>
            </w:r>
          </w:p>
        </w:tc>
        <w:tc>
          <w:tcPr>
            <w:tcW w:w="1351" w:type="dxa"/>
            <w:tcBorders>
              <w:top w:val="single" w:sz="4" w:space="0" w:color="000000"/>
              <w:left w:val="nil"/>
              <w:bottom w:val="single" w:sz="4" w:space="0" w:color="000000"/>
              <w:right w:val="single" w:sz="4" w:space="0" w:color="000000"/>
            </w:tcBorders>
            <w:shd w:val="clear" w:color="auto" w:fill="002060"/>
            <w:vAlign w:val="center"/>
            <w:hideMark/>
          </w:tcPr>
          <w:p w14:paraId="78B2E00D"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014A3868"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015A91F8" w14:textId="77777777" w:rsid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p>
          <w:p w14:paraId="17628DA1" w14:textId="60358C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DENOMINACIÓN DEL INDICADOR</w:t>
            </w:r>
          </w:p>
        </w:tc>
        <w:tc>
          <w:tcPr>
            <w:tcW w:w="1500" w:type="dxa"/>
            <w:tcBorders>
              <w:top w:val="single" w:sz="4" w:space="0" w:color="000000"/>
              <w:left w:val="nil"/>
              <w:bottom w:val="single" w:sz="4" w:space="0" w:color="000000"/>
              <w:right w:val="single" w:sz="4" w:space="0" w:color="000000"/>
            </w:tcBorders>
            <w:shd w:val="clear" w:color="auto" w:fill="002060"/>
            <w:vAlign w:val="center"/>
            <w:hideMark/>
          </w:tcPr>
          <w:p w14:paraId="3AE01489"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41808FD8" w14:textId="77777777" w:rsidR="008C0ED6" w:rsidRPr="008C0ED6" w:rsidRDefault="008C0ED6" w:rsidP="008C0ED6">
            <w:pPr>
              <w:spacing w:after="0" w:line="240" w:lineRule="auto"/>
              <w:ind w:firstLineChars="100" w:firstLine="240"/>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FRECUENCIA DE MEDICIÓN</w:t>
            </w:r>
            <w:r w:rsidRPr="008C0ED6">
              <w:rPr>
                <w:rFonts w:ascii="Times New Roman" w:eastAsia="Times New Roman" w:hAnsi="Times New Roman"/>
                <w:color w:val="FFFFFF" w:themeColor="background1"/>
                <w:sz w:val="24"/>
                <w:szCs w:val="24"/>
                <w:lang w:eastAsia="es-DO"/>
              </w:rPr>
              <w:br/>
              <w:t>/ PERIODOS DE MEDICIÓN</w:t>
            </w:r>
          </w:p>
        </w:tc>
        <w:tc>
          <w:tcPr>
            <w:tcW w:w="1847" w:type="dxa"/>
            <w:tcBorders>
              <w:top w:val="single" w:sz="4" w:space="0" w:color="000000"/>
              <w:left w:val="nil"/>
              <w:bottom w:val="single" w:sz="4" w:space="0" w:color="000000"/>
              <w:right w:val="single" w:sz="4" w:space="0" w:color="000000"/>
            </w:tcBorders>
            <w:shd w:val="clear" w:color="auto" w:fill="002060"/>
            <w:vAlign w:val="center"/>
            <w:hideMark/>
          </w:tcPr>
          <w:p w14:paraId="7C1B18F2"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RESULTADO DE LA OBTENCIÓN</w:t>
            </w:r>
          </w:p>
        </w:tc>
      </w:tr>
      <w:tr w:rsidR="008C0ED6" w:rsidRPr="008C0ED6" w14:paraId="465268FE" w14:textId="77777777" w:rsidTr="008C0ED6">
        <w:trPr>
          <w:trHeight w:val="1175"/>
          <w:jc w:val="center"/>
        </w:trPr>
        <w:tc>
          <w:tcPr>
            <w:tcW w:w="1075" w:type="dxa"/>
            <w:tcBorders>
              <w:top w:val="nil"/>
              <w:left w:val="single" w:sz="4" w:space="0" w:color="000000"/>
              <w:bottom w:val="single" w:sz="4" w:space="0" w:color="000000"/>
              <w:right w:val="single" w:sz="4" w:space="0" w:color="000000"/>
            </w:tcBorders>
            <w:shd w:val="clear" w:color="auto" w:fill="auto"/>
            <w:vAlign w:val="center"/>
            <w:hideMark/>
          </w:tcPr>
          <w:p w14:paraId="27B089C4"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IND-PRH-001</w:t>
            </w:r>
          </w:p>
        </w:tc>
        <w:tc>
          <w:tcPr>
            <w:tcW w:w="135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AA1EA56"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de Recursos</w:t>
            </w:r>
          </w:p>
        </w:tc>
        <w:tc>
          <w:tcPr>
            <w:tcW w:w="1821" w:type="dxa"/>
            <w:tcBorders>
              <w:top w:val="nil"/>
              <w:left w:val="nil"/>
              <w:bottom w:val="single" w:sz="4" w:space="0" w:color="000000"/>
              <w:right w:val="single" w:sz="4" w:space="0" w:color="000000"/>
            </w:tcBorders>
            <w:shd w:val="clear" w:color="auto" w:fill="auto"/>
            <w:vAlign w:val="center"/>
            <w:hideMark/>
          </w:tcPr>
          <w:p w14:paraId="70A7BFAE" w14:textId="77777777" w:rsidR="008C0ED6" w:rsidRPr="0040036E" w:rsidRDefault="008C0ED6"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Recursos Humanos</w:t>
            </w:r>
          </w:p>
        </w:tc>
        <w:tc>
          <w:tcPr>
            <w:tcW w:w="2514" w:type="dxa"/>
            <w:tcBorders>
              <w:top w:val="nil"/>
              <w:left w:val="nil"/>
              <w:bottom w:val="single" w:sz="4" w:space="0" w:color="000000"/>
              <w:right w:val="single" w:sz="4" w:space="0" w:color="000000"/>
            </w:tcBorders>
            <w:shd w:val="clear" w:color="auto" w:fill="auto"/>
            <w:vAlign w:val="center"/>
            <w:hideMark/>
          </w:tcPr>
          <w:p w14:paraId="6E715943" w14:textId="7AAD295C" w:rsidR="008C0ED6" w:rsidRPr="0040036E" w:rsidRDefault="00BA29F0"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Nivel del Desempeño de</w:t>
            </w:r>
            <w:r w:rsidR="008C0ED6" w:rsidRPr="0040036E">
              <w:rPr>
                <w:rFonts w:ascii="Times New Roman" w:eastAsia="Times New Roman" w:hAnsi="Times New Roman"/>
                <w:color w:val="757171"/>
                <w:sz w:val="24"/>
                <w:szCs w:val="24"/>
                <w:lang w:eastAsia="es-DO"/>
              </w:rPr>
              <w:t xml:space="preserve"> los Empleados</w:t>
            </w:r>
          </w:p>
        </w:tc>
        <w:tc>
          <w:tcPr>
            <w:tcW w:w="1500" w:type="dxa"/>
            <w:tcBorders>
              <w:top w:val="nil"/>
              <w:left w:val="nil"/>
              <w:bottom w:val="single" w:sz="4" w:space="0" w:color="000000"/>
              <w:right w:val="single" w:sz="4" w:space="0" w:color="000000"/>
            </w:tcBorders>
            <w:shd w:val="clear" w:color="auto" w:fill="auto"/>
            <w:vAlign w:val="center"/>
            <w:hideMark/>
          </w:tcPr>
          <w:p w14:paraId="0D7A64A4" w14:textId="4D7576A3"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Mayor o igual </w:t>
            </w:r>
            <w:r w:rsidR="00BA29F0" w:rsidRPr="0040036E">
              <w:rPr>
                <w:rFonts w:ascii="Times New Roman" w:eastAsia="Times New Roman" w:hAnsi="Times New Roman"/>
                <w:color w:val="757171"/>
                <w:sz w:val="24"/>
                <w:szCs w:val="24"/>
                <w:lang w:eastAsia="es-DO"/>
              </w:rPr>
              <w:t>a 90</w:t>
            </w:r>
          </w:p>
        </w:tc>
        <w:tc>
          <w:tcPr>
            <w:tcW w:w="1887" w:type="dxa"/>
            <w:tcBorders>
              <w:top w:val="nil"/>
              <w:left w:val="nil"/>
              <w:bottom w:val="single" w:sz="4" w:space="0" w:color="000000"/>
              <w:right w:val="single" w:sz="4" w:space="0" w:color="000000"/>
            </w:tcBorders>
            <w:shd w:val="clear" w:color="auto" w:fill="auto"/>
            <w:vAlign w:val="center"/>
            <w:hideMark/>
          </w:tcPr>
          <w:p w14:paraId="2B73A073"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Anual</w:t>
            </w:r>
          </w:p>
        </w:tc>
        <w:tc>
          <w:tcPr>
            <w:tcW w:w="1847" w:type="dxa"/>
            <w:tcBorders>
              <w:top w:val="nil"/>
              <w:left w:val="nil"/>
              <w:bottom w:val="single" w:sz="4" w:space="0" w:color="000000"/>
              <w:right w:val="single" w:sz="4" w:space="0" w:color="000000"/>
            </w:tcBorders>
            <w:shd w:val="clear" w:color="000000" w:fill="FFFFFF"/>
            <w:vAlign w:val="center"/>
            <w:hideMark/>
          </w:tcPr>
          <w:p w14:paraId="0DDF3073" w14:textId="5360B1AC"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2</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9</w:t>
            </w:r>
            <w:r w:rsidR="00BA29F0" w:rsidRPr="0040036E">
              <w:rPr>
                <w:rFonts w:ascii="Times New Roman" w:eastAsia="Times New Roman" w:hAnsi="Times New Roman"/>
                <w:color w:val="757171"/>
                <w:sz w:val="24"/>
                <w:szCs w:val="24"/>
                <w:lang w:eastAsia="es-DO"/>
              </w:rPr>
              <w:t>5</w:t>
            </w:r>
            <w:r w:rsidRPr="0040036E">
              <w:rPr>
                <w:rFonts w:ascii="Times New Roman" w:eastAsia="Times New Roman" w:hAnsi="Times New Roman"/>
                <w:color w:val="757171"/>
                <w:sz w:val="24"/>
                <w:szCs w:val="24"/>
                <w:lang w:eastAsia="es-DO"/>
              </w:rPr>
              <w:t>.06 %</w:t>
            </w:r>
          </w:p>
        </w:tc>
      </w:tr>
      <w:tr w:rsidR="008C0ED6" w:rsidRPr="008C0ED6" w14:paraId="040015E5" w14:textId="77777777" w:rsidTr="008C0ED6">
        <w:trPr>
          <w:trHeight w:val="1513"/>
          <w:jc w:val="center"/>
        </w:trPr>
        <w:tc>
          <w:tcPr>
            <w:tcW w:w="1075" w:type="dxa"/>
            <w:tcBorders>
              <w:top w:val="nil"/>
              <w:left w:val="single" w:sz="4" w:space="0" w:color="000000"/>
              <w:bottom w:val="single" w:sz="4" w:space="0" w:color="000000"/>
              <w:right w:val="single" w:sz="4" w:space="0" w:color="000000"/>
            </w:tcBorders>
            <w:shd w:val="clear" w:color="auto" w:fill="auto"/>
            <w:vAlign w:val="center"/>
            <w:hideMark/>
          </w:tcPr>
          <w:p w14:paraId="6292C179"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IND-PRH-003</w:t>
            </w:r>
          </w:p>
        </w:tc>
        <w:tc>
          <w:tcPr>
            <w:tcW w:w="1351" w:type="dxa"/>
            <w:vMerge/>
            <w:tcBorders>
              <w:top w:val="nil"/>
              <w:left w:val="single" w:sz="4" w:space="0" w:color="000000"/>
              <w:bottom w:val="single" w:sz="4" w:space="0" w:color="000000"/>
              <w:right w:val="single" w:sz="4" w:space="0" w:color="000000"/>
            </w:tcBorders>
            <w:vAlign w:val="center"/>
            <w:hideMark/>
          </w:tcPr>
          <w:p w14:paraId="331519B2"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p>
        </w:tc>
        <w:tc>
          <w:tcPr>
            <w:tcW w:w="1821" w:type="dxa"/>
            <w:tcBorders>
              <w:top w:val="nil"/>
              <w:left w:val="nil"/>
              <w:bottom w:val="single" w:sz="4" w:space="0" w:color="000000"/>
              <w:right w:val="single" w:sz="4" w:space="0" w:color="000000"/>
            </w:tcBorders>
            <w:shd w:val="clear" w:color="auto" w:fill="auto"/>
            <w:vAlign w:val="center"/>
            <w:hideMark/>
          </w:tcPr>
          <w:p w14:paraId="4B879A3B" w14:textId="77777777" w:rsidR="008C0ED6" w:rsidRPr="0040036E" w:rsidRDefault="008C0ED6"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Recursos Humanos</w:t>
            </w:r>
          </w:p>
        </w:tc>
        <w:tc>
          <w:tcPr>
            <w:tcW w:w="2514" w:type="dxa"/>
            <w:tcBorders>
              <w:top w:val="nil"/>
              <w:left w:val="nil"/>
              <w:bottom w:val="single" w:sz="4" w:space="0" w:color="000000"/>
              <w:right w:val="single" w:sz="4" w:space="0" w:color="000000"/>
            </w:tcBorders>
            <w:shd w:val="clear" w:color="auto" w:fill="auto"/>
            <w:vAlign w:val="center"/>
            <w:hideMark/>
          </w:tcPr>
          <w:p w14:paraId="2C3497BC"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Nivel  de  eficacia  de  las capacitaciones realizadas</w:t>
            </w:r>
          </w:p>
        </w:tc>
        <w:tc>
          <w:tcPr>
            <w:tcW w:w="1500" w:type="dxa"/>
            <w:tcBorders>
              <w:top w:val="nil"/>
              <w:left w:val="nil"/>
              <w:bottom w:val="single" w:sz="4" w:space="0" w:color="000000"/>
              <w:right w:val="single" w:sz="4" w:space="0" w:color="000000"/>
            </w:tcBorders>
            <w:shd w:val="clear" w:color="auto" w:fill="auto"/>
            <w:vAlign w:val="center"/>
            <w:hideMark/>
          </w:tcPr>
          <w:p w14:paraId="78ADDA04" w14:textId="50BEAF36" w:rsidR="008C0ED6" w:rsidRPr="0040036E" w:rsidRDefault="00BA29F0"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85</w:t>
            </w:r>
            <w:r w:rsidR="008C0ED6" w:rsidRPr="0040036E">
              <w:rPr>
                <w:rFonts w:ascii="Times New Roman" w:eastAsia="Times New Roman" w:hAnsi="Times New Roman"/>
                <w:color w:val="757171"/>
                <w:sz w:val="24"/>
                <w:szCs w:val="24"/>
                <w:lang w:eastAsia="es-DO"/>
              </w:rPr>
              <w:t xml:space="preserve"> y 100</w:t>
            </w:r>
          </w:p>
        </w:tc>
        <w:tc>
          <w:tcPr>
            <w:tcW w:w="1887" w:type="dxa"/>
            <w:tcBorders>
              <w:top w:val="nil"/>
              <w:left w:val="nil"/>
              <w:bottom w:val="single" w:sz="4" w:space="0" w:color="000000"/>
              <w:right w:val="single" w:sz="4" w:space="0" w:color="000000"/>
            </w:tcBorders>
            <w:shd w:val="clear" w:color="auto" w:fill="auto"/>
            <w:vAlign w:val="center"/>
            <w:hideMark/>
          </w:tcPr>
          <w:p w14:paraId="4091B9AC"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Semestral</w:t>
            </w:r>
          </w:p>
        </w:tc>
        <w:tc>
          <w:tcPr>
            <w:tcW w:w="1847" w:type="dxa"/>
            <w:tcBorders>
              <w:top w:val="nil"/>
              <w:left w:val="nil"/>
              <w:bottom w:val="single" w:sz="4" w:space="0" w:color="000000"/>
              <w:right w:val="single" w:sz="4" w:space="0" w:color="000000"/>
            </w:tcBorders>
            <w:shd w:val="clear" w:color="000000" w:fill="FFFFFF"/>
            <w:hideMark/>
          </w:tcPr>
          <w:p w14:paraId="318CDCD1" w14:textId="581A124B"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w:t>
            </w:r>
            <w:r w:rsidR="00BA29F0" w:rsidRPr="0040036E">
              <w:rPr>
                <w:rFonts w:ascii="Times New Roman" w:eastAsia="Times New Roman" w:hAnsi="Times New Roman"/>
                <w:color w:val="757171"/>
                <w:sz w:val="24"/>
                <w:szCs w:val="24"/>
                <w:lang w:eastAsia="es-DO"/>
              </w:rPr>
              <w:t>22</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- 97 %</w:t>
            </w:r>
            <w:r w:rsidRPr="0040036E">
              <w:rPr>
                <w:rFonts w:ascii="Times New Roman" w:eastAsia="Times New Roman" w:hAnsi="Times New Roman"/>
                <w:color w:val="757171"/>
                <w:sz w:val="24"/>
                <w:szCs w:val="24"/>
                <w:lang w:eastAsia="es-DO"/>
              </w:rPr>
              <w:br/>
              <w:t>2DO - 97%</w:t>
            </w:r>
            <w:r w:rsidRPr="0040036E">
              <w:rPr>
                <w:rFonts w:ascii="Times New Roman" w:eastAsia="Times New Roman" w:hAnsi="Times New Roman"/>
                <w:color w:val="757171"/>
                <w:sz w:val="24"/>
                <w:szCs w:val="24"/>
                <w:lang w:eastAsia="es-DO"/>
              </w:rPr>
              <w:b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xml:space="preserve"> :</w:t>
            </w:r>
            <w:r w:rsidRPr="0040036E">
              <w:rPr>
                <w:rFonts w:ascii="Times New Roman" w:eastAsia="Times New Roman" w:hAnsi="Times New Roman"/>
                <w:color w:val="757171"/>
                <w:sz w:val="24"/>
                <w:szCs w:val="24"/>
                <w:lang w:eastAsia="es-DO"/>
              </w:rPr>
              <w:br/>
              <w:t>1ER - 85 %</w:t>
            </w:r>
          </w:p>
        </w:tc>
      </w:tr>
      <w:tr w:rsidR="008C0ED6" w:rsidRPr="008C0ED6" w14:paraId="2E469E52" w14:textId="77777777" w:rsidTr="008C0ED6">
        <w:trPr>
          <w:trHeight w:val="2419"/>
          <w:jc w:val="center"/>
        </w:trPr>
        <w:tc>
          <w:tcPr>
            <w:tcW w:w="1075" w:type="dxa"/>
            <w:tcBorders>
              <w:top w:val="nil"/>
              <w:left w:val="single" w:sz="4" w:space="0" w:color="000000"/>
              <w:bottom w:val="single" w:sz="4" w:space="0" w:color="000000"/>
              <w:right w:val="single" w:sz="4" w:space="0" w:color="000000"/>
            </w:tcBorders>
            <w:shd w:val="clear" w:color="auto" w:fill="auto"/>
            <w:vAlign w:val="center"/>
            <w:hideMark/>
          </w:tcPr>
          <w:p w14:paraId="1254AF1C"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IND-PGL-001</w:t>
            </w:r>
          </w:p>
        </w:tc>
        <w:tc>
          <w:tcPr>
            <w:tcW w:w="1351" w:type="dxa"/>
            <w:tcBorders>
              <w:top w:val="nil"/>
              <w:left w:val="nil"/>
              <w:bottom w:val="single" w:sz="4" w:space="0" w:color="000000"/>
              <w:right w:val="single" w:sz="4" w:space="0" w:color="000000"/>
            </w:tcBorders>
            <w:shd w:val="clear" w:color="auto" w:fill="auto"/>
            <w:vAlign w:val="center"/>
            <w:hideMark/>
          </w:tcPr>
          <w:p w14:paraId="55CE927F"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de Políticas y Directrices Estratégicas</w:t>
            </w:r>
          </w:p>
        </w:tc>
        <w:tc>
          <w:tcPr>
            <w:tcW w:w="1821" w:type="dxa"/>
            <w:tcBorders>
              <w:top w:val="nil"/>
              <w:left w:val="nil"/>
              <w:bottom w:val="single" w:sz="4" w:space="0" w:color="000000"/>
              <w:right w:val="single" w:sz="4" w:space="0" w:color="000000"/>
            </w:tcBorders>
            <w:shd w:val="clear" w:color="auto" w:fill="auto"/>
            <w:vAlign w:val="center"/>
            <w:hideMark/>
          </w:tcPr>
          <w:p w14:paraId="70D6FD5B" w14:textId="77777777" w:rsidR="008C0ED6" w:rsidRPr="0040036E" w:rsidRDefault="008C0ED6"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Departamento Jurídico</w:t>
            </w:r>
          </w:p>
        </w:tc>
        <w:tc>
          <w:tcPr>
            <w:tcW w:w="2514" w:type="dxa"/>
            <w:tcBorders>
              <w:top w:val="nil"/>
              <w:left w:val="nil"/>
              <w:bottom w:val="single" w:sz="4" w:space="0" w:color="000000"/>
              <w:right w:val="single" w:sz="4" w:space="0" w:color="000000"/>
            </w:tcBorders>
            <w:shd w:val="clear" w:color="auto" w:fill="auto"/>
            <w:vAlign w:val="center"/>
            <w:hideMark/>
          </w:tcPr>
          <w:p w14:paraId="02C2897E"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Tiempo   de   respuesta   a solicitudes recibidas</w:t>
            </w:r>
          </w:p>
        </w:tc>
        <w:tc>
          <w:tcPr>
            <w:tcW w:w="1500" w:type="dxa"/>
            <w:tcBorders>
              <w:top w:val="nil"/>
              <w:left w:val="nil"/>
              <w:bottom w:val="single" w:sz="4" w:space="0" w:color="000000"/>
              <w:right w:val="single" w:sz="4" w:space="0" w:color="000000"/>
            </w:tcBorders>
            <w:shd w:val="clear" w:color="auto" w:fill="auto"/>
            <w:vAlign w:val="center"/>
            <w:hideMark/>
          </w:tcPr>
          <w:p w14:paraId="7C215CF1" w14:textId="77777777" w:rsidR="008C0ED6" w:rsidRPr="0040036E" w:rsidRDefault="008C0ED6" w:rsidP="008C0ED6">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85 y 100</w:t>
            </w:r>
          </w:p>
        </w:tc>
        <w:tc>
          <w:tcPr>
            <w:tcW w:w="1887" w:type="dxa"/>
            <w:tcBorders>
              <w:top w:val="nil"/>
              <w:left w:val="nil"/>
              <w:bottom w:val="single" w:sz="4" w:space="0" w:color="000000"/>
              <w:right w:val="single" w:sz="4" w:space="0" w:color="000000"/>
            </w:tcBorders>
            <w:shd w:val="clear" w:color="auto" w:fill="auto"/>
            <w:vAlign w:val="center"/>
            <w:hideMark/>
          </w:tcPr>
          <w:p w14:paraId="26F79645" w14:textId="77777777"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Mensual</w:t>
            </w:r>
          </w:p>
        </w:tc>
        <w:tc>
          <w:tcPr>
            <w:tcW w:w="1847" w:type="dxa"/>
            <w:tcBorders>
              <w:top w:val="nil"/>
              <w:left w:val="nil"/>
              <w:bottom w:val="single" w:sz="4" w:space="0" w:color="000000"/>
              <w:right w:val="single" w:sz="4" w:space="0" w:color="000000"/>
            </w:tcBorders>
            <w:shd w:val="clear" w:color="000000" w:fill="FFFFFF"/>
            <w:hideMark/>
          </w:tcPr>
          <w:p w14:paraId="034CA445" w14:textId="621ABB4B" w:rsidR="008C0ED6" w:rsidRPr="0040036E" w:rsidRDefault="008C0ED6" w:rsidP="008C0ED6">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Ene. 100%</w:t>
            </w:r>
            <w:r w:rsidRPr="0040036E">
              <w:rPr>
                <w:rFonts w:ascii="Times New Roman" w:eastAsia="Times New Roman" w:hAnsi="Times New Roman"/>
                <w:color w:val="757171"/>
                <w:sz w:val="24"/>
                <w:szCs w:val="24"/>
                <w:lang w:eastAsia="es-DO"/>
              </w:rPr>
              <w:br/>
              <w:t>Feb. 100%</w:t>
            </w:r>
            <w:r w:rsidRPr="0040036E">
              <w:rPr>
                <w:rFonts w:ascii="Times New Roman" w:eastAsia="Times New Roman" w:hAnsi="Times New Roman"/>
                <w:color w:val="757171"/>
                <w:sz w:val="24"/>
                <w:szCs w:val="24"/>
                <w:lang w:eastAsia="es-DO"/>
              </w:rPr>
              <w:br/>
              <w:t>Mar. 87.76%</w:t>
            </w:r>
            <w:r w:rsidRPr="0040036E">
              <w:rPr>
                <w:rFonts w:ascii="Times New Roman" w:eastAsia="Times New Roman" w:hAnsi="Times New Roman"/>
                <w:color w:val="757171"/>
                <w:sz w:val="24"/>
                <w:szCs w:val="24"/>
                <w:lang w:eastAsia="es-DO"/>
              </w:rPr>
              <w:br/>
              <w:t>Abr. 100%</w:t>
            </w:r>
            <w:r w:rsidRPr="0040036E">
              <w:rPr>
                <w:rFonts w:ascii="Times New Roman" w:eastAsia="Times New Roman" w:hAnsi="Times New Roman"/>
                <w:color w:val="757171"/>
                <w:sz w:val="24"/>
                <w:szCs w:val="24"/>
                <w:lang w:eastAsia="es-DO"/>
              </w:rPr>
              <w:br/>
              <w:t>May. 100%</w:t>
            </w:r>
            <w:r w:rsidRPr="0040036E">
              <w:rPr>
                <w:rFonts w:ascii="Times New Roman" w:eastAsia="Times New Roman" w:hAnsi="Times New Roman"/>
                <w:color w:val="757171"/>
                <w:sz w:val="24"/>
                <w:szCs w:val="24"/>
                <w:lang w:eastAsia="es-DO"/>
              </w:rPr>
              <w:br/>
              <w:t>Jun. 100%</w:t>
            </w:r>
            <w:r w:rsidRPr="0040036E">
              <w:rPr>
                <w:rFonts w:ascii="Times New Roman" w:eastAsia="Times New Roman" w:hAnsi="Times New Roman"/>
                <w:color w:val="757171"/>
                <w:sz w:val="24"/>
                <w:szCs w:val="24"/>
                <w:lang w:eastAsia="es-DO"/>
              </w:rPr>
              <w:br/>
              <w:t>Jul. 100%</w:t>
            </w:r>
            <w:r w:rsidRPr="0040036E">
              <w:rPr>
                <w:rFonts w:ascii="Times New Roman" w:eastAsia="Times New Roman" w:hAnsi="Times New Roman"/>
                <w:color w:val="757171"/>
                <w:sz w:val="24"/>
                <w:szCs w:val="24"/>
                <w:lang w:eastAsia="es-DO"/>
              </w:rPr>
              <w:br/>
              <w:t>Ago. 100%</w:t>
            </w:r>
            <w:r w:rsidRPr="0040036E">
              <w:rPr>
                <w:rFonts w:ascii="Times New Roman" w:eastAsia="Times New Roman" w:hAnsi="Times New Roman"/>
                <w:color w:val="757171"/>
                <w:sz w:val="24"/>
                <w:szCs w:val="24"/>
                <w:lang w:eastAsia="es-DO"/>
              </w:rPr>
              <w:br/>
              <w:t>Sept. 100%</w:t>
            </w:r>
          </w:p>
        </w:tc>
      </w:tr>
    </w:tbl>
    <w:p w14:paraId="1A83922C" w14:textId="0D5EC7FF" w:rsidR="00843B6B" w:rsidRDefault="00843B6B">
      <w:pPr>
        <w:spacing w:after="0" w:line="240" w:lineRule="auto"/>
        <w:jc w:val="left"/>
      </w:pPr>
    </w:p>
    <w:p w14:paraId="082B4C6B" w14:textId="06E10EE3" w:rsidR="00843B6B" w:rsidRDefault="00843B6B">
      <w:pPr>
        <w:spacing w:after="0" w:line="240" w:lineRule="auto"/>
        <w:jc w:val="left"/>
      </w:pPr>
    </w:p>
    <w:p w14:paraId="0304C5DA" w14:textId="0D292E83" w:rsidR="00843B6B" w:rsidRDefault="00843B6B">
      <w:pPr>
        <w:spacing w:after="0" w:line="240" w:lineRule="auto"/>
        <w:jc w:val="left"/>
      </w:pPr>
    </w:p>
    <w:p w14:paraId="655C05D0" w14:textId="6D86C15C" w:rsidR="00843B6B" w:rsidRDefault="00843B6B">
      <w:pPr>
        <w:spacing w:after="0" w:line="240" w:lineRule="auto"/>
        <w:jc w:val="left"/>
      </w:pPr>
    </w:p>
    <w:p w14:paraId="65B4E5F3" w14:textId="77309EA1" w:rsidR="00843B6B" w:rsidRDefault="00843B6B">
      <w:pPr>
        <w:spacing w:after="0" w:line="240" w:lineRule="auto"/>
        <w:jc w:val="left"/>
      </w:pPr>
    </w:p>
    <w:tbl>
      <w:tblPr>
        <w:tblW w:w="11997" w:type="dxa"/>
        <w:jc w:val="center"/>
        <w:tblCellMar>
          <w:left w:w="70" w:type="dxa"/>
          <w:right w:w="70" w:type="dxa"/>
        </w:tblCellMar>
        <w:tblLook w:val="04A0" w:firstRow="1" w:lastRow="0" w:firstColumn="1" w:lastColumn="0" w:noHBand="0" w:noVBand="1"/>
      </w:tblPr>
      <w:tblGrid>
        <w:gridCol w:w="1221"/>
        <w:gridCol w:w="1540"/>
        <w:gridCol w:w="1821"/>
        <w:gridCol w:w="2514"/>
        <w:gridCol w:w="1447"/>
        <w:gridCol w:w="1887"/>
        <w:gridCol w:w="1567"/>
      </w:tblGrid>
      <w:tr w:rsidR="0019646F" w:rsidRPr="0019646F" w14:paraId="31872539" w14:textId="77777777" w:rsidTr="0019646F">
        <w:trPr>
          <w:trHeight w:val="578"/>
          <w:jc w:val="center"/>
        </w:trPr>
        <w:tc>
          <w:tcPr>
            <w:tcW w:w="11997"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2C8626B1" w14:textId="15AF6C22"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19646F" w:rsidRPr="0019646F" w14:paraId="5807C493" w14:textId="77777777" w:rsidTr="0019646F">
        <w:trPr>
          <w:trHeight w:val="1107"/>
          <w:jc w:val="center"/>
        </w:trPr>
        <w:tc>
          <w:tcPr>
            <w:tcW w:w="1221"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1E6F4422"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CÓDIGO</w:t>
            </w:r>
          </w:p>
        </w:tc>
        <w:tc>
          <w:tcPr>
            <w:tcW w:w="1540" w:type="dxa"/>
            <w:tcBorders>
              <w:top w:val="single" w:sz="4" w:space="0" w:color="000000"/>
              <w:left w:val="nil"/>
              <w:bottom w:val="single" w:sz="4" w:space="0" w:color="000000"/>
              <w:right w:val="single" w:sz="4" w:space="0" w:color="000000"/>
            </w:tcBorders>
            <w:shd w:val="clear" w:color="auto" w:fill="002060"/>
            <w:vAlign w:val="center"/>
            <w:hideMark/>
          </w:tcPr>
          <w:p w14:paraId="2D959C27"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5F94544D"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497773B7" w14:textId="77777777" w:rsid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p>
          <w:p w14:paraId="58730525" w14:textId="3030569C"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DENOMINACIÓN DEL INDICADOR</w:t>
            </w:r>
          </w:p>
        </w:tc>
        <w:tc>
          <w:tcPr>
            <w:tcW w:w="1447" w:type="dxa"/>
            <w:tcBorders>
              <w:top w:val="single" w:sz="4" w:space="0" w:color="000000"/>
              <w:left w:val="nil"/>
              <w:bottom w:val="single" w:sz="4" w:space="0" w:color="000000"/>
              <w:right w:val="single" w:sz="4" w:space="0" w:color="000000"/>
            </w:tcBorders>
            <w:shd w:val="clear" w:color="auto" w:fill="002060"/>
            <w:vAlign w:val="center"/>
            <w:hideMark/>
          </w:tcPr>
          <w:p w14:paraId="4F9945A4" w14:textId="77777777" w:rsidR="0019646F" w:rsidRPr="0019646F" w:rsidRDefault="0019646F" w:rsidP="0019646F">
            <w:pPr>
              <w:spacing w:after="0" w:line="240" w:lineRule="auto"/>
              <w:ind w:firstLineChars="200" w:firstLine="480"/>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46117F51" w14:textId="77777777" w:rsidR="0019646F" w:rsidRPr="0019646F" w:rsidRDefault="0019646F" w:rsidP="0019646F">
            <w:pPr>
              <w:spacing w:after="0" w:line="240" w:lineRule="auto"/>
              <w:ind w:firstLineChars="100" w:firstLine="240"/>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FRECUENCIA DE MEDICIÓN</w:t>
            </w:r>
            <w:r w:rsidRPr="0019646F">
              <w:rPr>
                <w:rFonts w:ascii="Times New Roman" w:eastAsia="Times New Roman" w:hAnsi="Times New Roman"/>
                <w:color w:val="FFFFFF" w:themeColor="background1"/>
                <w:sz w:val="24"/>
                <w:szCs w:val="24"/>
                <w:lang w:eastAsia="es-DO"/>
              </w:rPr>
              <w:br/>
              <w:t>/ PERIODOS DE MEDICIÓN</w:t>
            </w:r>
          </w:p>
        </w:tc>
        <w:tc>
          <w:tcPr>
            <w:tcW w:w="1567" w:type="dxa"/>
            <w:tcBorders>
              <w:top w:val="single" w:sz="4" w:space="0" w:color="000000"/>
              <w:left w:val="nil"/>
              <w:bottom w:val="single" w:sz="4" w:space="0" w:color="000000"/>
              <w:right w:val="single" w:sz="4" w:space="0" w:color="000000"/>
            </w:tcBorders>
            <w:shd w:val="clear" w:color="auto" w:fill="002060"/>
            <w:vAlign w:val="center"/>
            <w:hideMark/>
          </w:tcPr>
          <w:p w14:paraId="284E1EFE"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RESULTADO DE LA OBTENCIÓN</w:t>
            </w:r>
          </w:p>
        </w:tc>
      </w:tr>
      <w:tr w:rsidR="0019646F" w:rsidRPr="0019646F" w14:paraId="17BFE1CD" w14:textId="77777777" w:rsidTr="0019646F">
        <w:trPr>
          <w:trHeight w:val="2506"/>
          <w:jc w:val="center"/>
        </w:trPr>
        <w:tc>
          <w:tcPr>
            <w:tcW w:w="1221" w:type="dxa"/>
            <w:tcBorders>
              <w:top w:val="nil"/>
              <w:left w:val="single" w:sz="4" w:space="0" w:color="000000"/>
              <w:bottom w:val="single" w:sz="4" w:space="0" w:color="000000"/>
              <w:right w:val="single" w:sz="4" w:space="0" w:color="000000"/>
            </w:tcBorders>
            <w:shd w:val="clear" w:color="auto" w:fill="auto"/>
            <w:vAlign w:val="center"/>
            <w:hideMark/>
          </w:tcPr>
          <w:p w14:paraId="3D0D0E20"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IND-PTI-001</w:t>
            </w:r>
          </w:p>
        </w:tc>
        <w:tc>
          <w:tcPr>
            <w:tcW w:w="1540" w:type="dxa"/>
            <w:tcBorders>
              <w:top w:val="nil"/>
              <w:left w:val="nil"/>
              <w:bottom w:val="single" w:sz="4" w:space="0" w:color="000000"/>
              <w:right w:val="single" w:sz="4" w:space="0" w:color="000000"/>
            </w:tcBorders>
            <w:shd w:val="clear" w:color="auto" w:fill="auto"/>
            <w:vAlign w:val="center"/>
            <w:hideMark/>
          </w:tcPr>
          <w:p w14:paraId="38E3A97B"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de Tecnología de la Información y Comunicación</w:t>
            </w:r>
          </w:p>
        </w:tc>
        <w:tc>
          <w:tcPr>
            <w:tcW w:w="1821" w:type="dxa"/>
            <w:tcBorders>
              <w:top w:val="nil"/>
              <w:left w:val="nil"/>
              <w:bottom w:val="single" w:sz="4" w:space="0" w:color="000000"/>
              <w:right w:val="single" w:sz="4" w:space="0" w:color="000000"/>
            </w:tcBorders>
            <w:shd w:val="clear" w:color="auto" w:fill="auto"/>
            <w:vAlign w:val="center"/>
            <w:hideMark/>
          </w:tcPr>
          <w:p w14:paraId="10E9B4F2"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De Tecnología</w:t>
            </w:r>
          </w:p>
        </w:tc>
        <w:tc>
          <w:tcPr>
            <w:tcW w:w="2514" w:type="dxa"/>
            <w:tcBorders>
              <w:top w:val="nil"/>
              <w:left w:val="nil"/>
              <w:bottom w:val="single" w:sz="4" w:space="0" w:color="000000"/>
              <w:right w:val="single" w:sz="4" w:space="0" w:color="000000"/>
            </w:tcBorders>
            <w:shd w:val="clear" w:color="auto" w:fill="auto"/>
            <w:vAlign w:val="center"/>
            <w:hideMark/>
          </w:tcPr>
          <w:p w14:paraId="70CF528C" w14:textId="32382308"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   de   </w:t>
            </w:r>
            <w:r w:rsidR="00BA29F0" w:rsidRPr="0040036E">
              <w:rPr>
                <w:rFonts w:ascii="Times New Roman" w:eastAsia="Times New Roman" w:hAnsi="Times New Roman"/>
                <w:color w:val="757171"/>
                <w:sz w:val="24"/>
                <w:szCs w:val="24"/>
                <w:lang w:eastAsia="es-DO"/>
              </w:rPr>
              <w:t>cumplimiento con</w:t>
            </w:r>
            <w:r w:rsidRPr="0040036E">
              <w:rPr>
                <w:rFonts w:ascii="Times New Roman" w:eastAsia="Times New Roman" w:hAnsi="Times New Roman"/>
                <w:color w:val="757171"/>
                <w:sz w:val="24"/>
                <w:szCs w:val="24"/>
                <w:lang w:eastAsia="es-DO"/>
              </w:rPr>
              <w:t xml:space="preserve"> </w:t>
            </w:r>
            <w:r w:rsidR="00BA29F0" w:rsidRPr="0040036E">
              <w:rPr>
                <w:rFonts w:ascii="Times New Roman" w:eastAsia="Times New Roman" w:hAnsi="Times New Roman"/>
                <w:color w:val="757171"/>
                <w:sz w:val="24"/>
                <w:szCs w:val="24"/>
                <w:lang w:eastAsia="es-DO"/>
              </w:rPr>
              <w:t>los tiempos</w:t>
            </w:r>
            <w:r w:rsidRPr="0040036E">
              <w:rPr>
                <w:rFonts w:ascii="Times New Roman" w:eastAsia="Times New Roman" w:hAnsi="Times New Roman"/>
                <w:color w:val="757171"/>
                <w:sz w:val="24"/>
                <w:szCs w:val="24"/>
                <w:lang w:eastAsia="es-DO"/>
              </w:rPr>
              <w:t xml:space="preserve">  establecidos por tipo de servicio</w:t>
            </w:r>
          </w:p>
        </w:tc>
        <w:tc>
          <w:tcPr>
            <w:tcW w:w="1447" w:type="dxa"/>
            <w:tcBorders>
              <w:top w:val="nil"/>
              <w:left w:val="nil"/>
              <w:bottom w:val="single" w:sz="4" w:space="0" w:color="000000"/>
              <w:right w:val="single" w:sz="4" w:space="0" w:color="000000"/>
            </w:tcBorders>
            <w:shd w:val="clear" w:color="auto" w:fill="auto"/>
            <w:vAlign w:val="center"/>
            <w:hideMark/>
          </w:tcPr>
          <w:p w14:paraId="5C9EAC42"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o igual a 85%</w:t>
            </w:r>
          </w:p>
        </w:tc>
        <w:tc>
          <w:tcPr>
            <w:tcW w:w="1887" w:type="dxa"/>
            <w:tcBorders>
              <w:top w:val="nil"/>
              <w:left w:val="nil"/>
              <w:bottom w:val="single" w:sz="4" w:space="0" w:color="000000"/>
              <w:right w:val="single" w:sz="4" w:space="0" w:color="000000"/>
            </w:tcBorders>
            <w:shd w:val="clear" w:color="auto" w:fill="auto"/>
            <w:vAlign w:val="center"/>
            <w:hideMark/>
          </w:tcPr>
          <w:p w14:paraId="4E43534A"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Mensual</w:t>
            </w:r>
          </w:p>
        </w:tc>
        <w:tc>
          <w:tcPr>
            <w:tcW w:w="1567" w:type="dxa"/>
            <w:tcBorders>
              <w:top w:val="nil"/>
              <w:left w:val="nil"/>
              <w:bottom w:val="single" w:sz="4" w:space="0" w:color="000000"/>
              <w:right w:val="single" w:sz="4" w:space="0" w:color="000000"/>
            </w:tcBorders>
            <w:shd w:val="clear" w:color="000000" w:fill="FFFFFF"/>
            <w:hideMark/>
          </w:tcPr>
          <w:p w14:paraId="07DF2CA1" w14:textId="68C82B79"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Ene. 97.16 %</w:t>
            </w:r>
            <w:r w:rsidRPr="0040036E">
              <w:rPr>
                <w:rFonts w:ascii="Times New Roman" w:eastAsia="Times New Roman" w:hAnsi="Times New Roman"/>
                <w:color w:val="757171"/>
                <w:sz w:val="24"/>
                <w:szCs w:val="24"/>
                <w:lang w:eastAsia="es-DO"/>
              </w:rPr>
              <w:br/>
              <w:t>Feb. 94.08 %</w:t>
            </w:r>
            <w:r w:rsidRPr="0040036E">
              <w:rPr>
                <w:rFonts w:ascii="Times New Roman" w:eastAsia="Times New Roman" w:hAnsi="Times New Roman"/>
                <w:color w:val="757171"/>
                <w:sz w:val="24"/>
                <w:szCs w:val="24"/>
                <w:lang w:eastAsia="es-DO"/>
              </w:rPr>
              <w:br/>
              <w:t>Mar. 93.81 %</w:t>
            </w:r>
            <w:r w:rsidRPr="0040036E">
              <w:rPr>
                <w:rFonts w:ascii="Times New Roman" w:eastAsia="Times New Roman" w:hAnsi="Times New Roman"/>
                <w:color w:val="757171"/>
                <w:sz w:val="24"/>
                <w:szCs w:val="24"/>
                <w:lang w:eastAsia="es-DO"/>
              </w:rPr>
              <w:br/>
              <w:t>Abr. 95.29 %</w:t>
            </w:r>
            <w:r w:rsidRPr="0040036E">
              <w:rPr>
                <w:rFonts w:ascii="Times New Roman" w:eastAsia="Times New Roman" w:hAnsi="Times New Roman"/>
                <w:color w:val="757171"/>
                <w:sz w:val="24"/>
                <w:szCs w:val="24"/>
                <w:lang w:eastAsia="es-DO"/>
              </w:rPr>
              <w:br/>
              <w:t>May. 97.55 %</w:t>
            </w:r>
            <w:r w:rsidRPr="0040036E">
              <w:rPr>
                <w:rFonts w:ascii="Times New Roman" w:eastAsia="Times New Roman" w:hAnsi="Times New Roman"/>
                <w:color w:val="757171"/>
                <w:sz w:val="24"/>
                <w:szCs w:val="24"/>
                <w:lang w:eastAsia="es-DO"/>
              </w:rPr>
              <w:br/>
              <w:t>Jun. 96.63 %</w:t>
            </w:r>
            <w:r w:rsidRPr="0040036E">
              <w:rPr>
                <w:rFonts w:ascii="Times New Roman" w:eastAsia="Times New Roman" w:hAnsi="Times New Roman"/>
                <w:color w:val="757171"/>
                <w:sz w:val="24"/>
                <w:szCs w:val="24"/>
                <w:lang w:eastAsia="es-DO"/>
              </w:rPr>
              <w:br/>
              <w:t>Jul. 96.50 %</w:t>
            </w:r>
            <w:r w:rsidRPr="0040036E">
              <w:rPr>
                <w:rFonts w:ascii="Times New Roman" w:eastAsia="Times New Roman" w:hAnsi="Times New Roman"/>
                <w:color w:val="757171"/>
                <w:sz w:val="24"/>
                <w:szCs w:val="24"/>
                <w:lang w:eastAsia="es-DO"/>
              </w:rPr>
              <w:br/>
              <w:t>Ago. 95.73 %</w:t>
            </w:r>
            <w:r w:rsidRPr="0040036E">
              <w:rPr>
                <w:rFonts w:ascii="Times New Roman" w:eastAsia="Times New Roman" w:hAnsi="Times New Roman"/>
                <w:color w:val="757171"/>
                <w:sz w:val="24"/>
                <w:szCs w:val="24"/>
                <w:lang w:eastAsia="es-DO"/>
              </w:rPr>
              <w:br/>
              <w:t>Sept. 97.95 %</w:t>
            </w:r>
          </w:p>
        </w:tc>
      </w:tr>
      <w:tr w:rsidR="0019646F" w:rsidRPr="0019646F" w14:paraId="11619AA7" w14:textId="77777777" w:rsidTr="0019646F">
        <w:trPr>
          <w:trHeight w:val="1566"/>
          <w:jc w:val="center"/>
        </w:trPr>
        <w:tc>
          <w:tcPr>
            <w:tcW w:w="1221" w:type="dxa"/>
            <w:tcBorders>
              <w:top w:val="nil"/>
              <w:left w:val="single" w:sz="4" w:space="0" w:color="000000"/>
              <w:bottom w:val="single" w:sz="4" w:space="0" w:color="000000"/>
              <w:right w:val="single" w:sz="4" w:space="0" w:color="000000"/>
            </w:tcBorders>
            <w:shd w:val="clear" w:color="auto" w:fill="auto"/>
            <w:vAlign w:val="center"/>
            <w:hideMark/>
          </w:tcPr>
          <w:p w14:paraId="374629A0"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IND-PCO-001</w:t>
            </w:r>
          </w:p>
        </w:tc>
        <w:tc>
          <w:tcPr>
            <w:tcW w:w="154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9B7A2CA"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de Comunicación Interna - Gestión de Comunicación Externa</w:t>
            </w:r>
          </w:p>
        </w:tc>
        <w:tc>
          <w:tcPr>
            <w:tcW w:w="1821" w:type="dxa"/>
            <w:tcBorders>
              <w:top w:val="nil"/>
              <w:left w:val="nil"/>
              <w:bottom w:val="single" w:sz="4" w:space="0" w:color="auto"/>
              <w:right w:val="single" w:sz="4" w:space="0" w:color="000000"/>
            </w:tcBorders>
            <w:shd w:val="clear" w:color="auto" w:fill="auto"/>
            <w:vAlign w:val="center"/>
            <w:hideMark/>
          </w:tcPr>
          <w:p w14:paraId="34ECD3AF"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Dpto.</w:t>
            </w:r>
            <w:r w:rsidRPr="0040036E">
              <w:rPr>
                <w:rFonts w:ascii="Times New Roman" w:eastAsia="Times New Roman" w:hAnsi="Times New Roman"/>
                <w:color w:val="757171"/>
                <w:sz w:val="24"/>
                <w:szCs w:val="24"/>
                <w:lang w:eastAsia="es-DO"/>
              </w:rPr>
              <w:br/>
              <w:t>Comunicaciones</w:t>
            </w:r>
          </w:p>
        </w:tc>
        <w:tc>
          <w:tcPr>
            <w:tcW w:w="2514" w:type="dxa"/>
            <w:tcBorders>
              <w:top w:val="nil"/>
              <w:left w:val="nil"/>
              <w:bottom w:val="single" w:sz="4" w:space="0" w:color="auto"/>
              <w:right w:val="single" w:sz="4" w:space="0" w:color="000000"/>
            </w:tcBorders>
            <w:shd w:val="clear" w:color="auto" w:fill="auto"/>
            <w:vAlign w:val="center"/>
            <w:hideMark/>
          </w:tcPr>
          <w:p w14:paraId="7C81B22B"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entrevistas Ejecutadas en los medios de comunicación</w:t>
            </w:r>
          </w:p>
        </w:tc>
        <w:tc>
          <w:tcPr>
            <w:tcW w:w="1447" w:type="dxa"/>
            <w:tcBorders>
              <w:top w:val="nil"/>
              <w:left w:val="nil"/>
              <w:bottom w:val="single" w:sz="4" w:space="0" w:color="auto"/>
              <w:right w:val="single" w:sz="4" w:space="0" w:color="000000"/>
            </w:tcBorders>
            <w:shd w:val="clear" w:color="auto" w:fill="auto"/>
            <w:vAlign w:val="center"/>
            <w:hideMark/>
          </w:tcPr>
          <w:p w14:paraId="169D1469"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Menor que 20</w:t>
            </w:r>
          </w:p>
        </w:tc>
        <w:tc>
          <w:tcPr>
            <w:tcW w:w="1887" w:type="dxa"/>
            <w:tcBorders>
              <w:top w:val="nil"/>
              <w:left w:val="nil"/>
              <w:bottom w:val="single" w:sz="4" w:space="0" w:color="auto"/>
              <w:right w:val="single" w:sz="4" w:space="0" w:color="000000"/>
            </w:tcBorders>
            <w:shd w:val="clear" w:color="auto" w:fill="auto"/>
            <w:vAlign w:val="center"/>
            <w:hideMark/>
          </w:tcPr>
          <w:p w14:paraId="2324AC21"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567" w:type="dxa"/>
            <w:tcBorders>
              <w:top w:val="nil"/>
              <w:left w:val="nil"/>
              <w:bottom w:val="single" w:sz="4" w:space="0" w:color="auto"/>
              <w:right w:val="single" w:sz="4" w:space="0" w:color="000000"/>
            </w:tcBorders>
            <w:shd w:val="clear" w:color="000000" w:fill="FFFFFF"/>
            <w:hideMark/>
          </w:tcPr>
          <w:p w14:paraId="50EC395E" w14:textId="0DD33E15" w:rsidR="0019646F" w:rsidRPr="0040036E" w:rsidRDefault="00BA29F0"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2023:</w:t>
            </w:r>
            <w:r w:rsidR="0019646F" w:rsidRPr="0040036E">
              <w:rPr>
                <w:rFonts w:ascii="Times New Roman" w:eastAsia="Times New Roman" w:hAnsi="Times New Roman"/>
                <w:color w:val="757171"/>
                <w:sz w:val="24"/>
                <w:szCs w:val="24"/>
                <w:lang w:eastAsia="es-DO"/>
              </w:rPr>
              <w:br/>
              <w:t>1ER - 1</w:t>
            </w:r>
            <w:r w:rsidR="0019646F" w:rsidRPr="0040036E">
              <w:rPr>
                <w:rFonts w:ascii="Times New Roman" w:eastAsia="Times New Roman" w:hAnsi="Times New Roman"/>
                <w:color w:val="757171"/>
                <w:sz w:val="24"/>
                <w:szCs w:val="24"/>
                <w:lang w:eastAsia="es-DO"/>
              </w:rPr>
              <w:br/>
              <w:t>2DO -</w:t>
            </w:r>
            <w:r w:rsidRPr="0040036E">
              <w:rPr>
                <w:rFonts w:ascii="Times New Roman" w:eastAsia="Times New Roman" w:hAnsi="Times New Roman"/>
                <w:color w:val="757171"/>
                <w:sz w:val="24"/>
                <w:szCs w:val="24"/>
                <w:lang w:eastAsia="es-DO"/>
              </w:rPr>
              <w:t>1</w:t>
            </w:r>
            <w:r w:rsidR="0019646F" w:rsidRPr="0040036E">
              <w:rPr>
                <w:rFonts w:ascii="Times New Roman" w:eastAsia="Times New Roman" w:hAnsi="Times New Roman"/>
                <w:color w:val="757171"/>
                <w:sz w:val="24"/>
                <w:szCs w:val="24"/>
                <w:lang w:eastAsia="es-DO"/>
              </w:rPr>
              <w:br/>
              <w:t xml:space="preserve">3ER - </w:t>
            </w:r>
            <w:r w:rsidRPr="0040036E">
              <w:rPr>
                <w:rFonts w:ascii="Times New Roman" w:eastAsia="Times New Roman" w:hAnsi="Times New Roman"/>
                <w:color w:val="757171"/>
                <w:sz w:val="24"/>
                <w:szCs w:val="24"/>
                <w:lang w:eastAsia="es-DO"/>
              </w:rPr>
              <w:t>1</w:t>
            </w:r>
          </w:p>
        </w:tc>
      </w:tr>
      <w:tr w:rsidR="0019646F" w:rsidRPr="0019646F" w14:paraId="1C8A1F71" w14:textId="77777777" w:rsidTr="0019646F">
        <w:trPr>
          <w:trHeight w:val="1633"/>
          <w:jc w:val="center"/>
        </w:trPr>
        <w:tc>
          <w:tcPr>
            <w:tcW w:w="1221" w:type="dxa"/>
            <w:tcBorders>
              <w:top w:val="nil"/>
              <w:left w:val="single" w:sz="4" w:space="0" w:color="000000"/>
              <w:bottom w:val="single" w:sz="4" w:space="0" w:color="000000"/>
              <w:right w:val="single" w:sz="4" w:space="0" w:color="000000"/>
            </w:tcBorders>
            <w:shd w:val="clear" w:color="auto" w:fill="auto"/>
            <w:vAlign w:val="center"/>
            <w:hideMark/>
          </w:tcPr>
          <w:p w14:paraId="6876A16D"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IND-PCO-002</w:t>
            </w:r>
          </w:p>
        </w:tc>
        <w:tc>
          <w:tcPr>
            <w:tcW w:w="1540" w:type="dxa"/>
            <w:vMerge/>
            <w:tcBorders>
              <w:top w:val="nil"/>
              <w:left w:val="single" w:sz="4" w:space="0" w:color="000000"/>
              <w:bottom w:val="single" w:sz="4" w:space="0" w:color="000000"/>
              <w:right w:val="single" w:sz="4" w:space="0" w:color="auto"/>
            </w:tcBorders>
            <w:vAlign w:val="center"/>
            <w:hideMark/>
          </w:tcPr>
          <w:p w14:paraId="2A1BCB9C"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p>
        </w:tc>
        <w:tc>
          <w:tcPr>
            <w:tcW w:w="1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EE090"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Dpto.</w:t>
            </w:r>
            <w:r w:rsidRPr="0040036E">
              <w:rPr>
                <w:rFonts w:ascii="Times New Roman" w:eastAsia="Times New Roman" w:hAnsi="Times New Roman"/>
                <w:color w:val="757171"/>
                <w:sz w:val="24"/>
                <w:szCs w:val="24"/>
                <w:lang w:eastAsia="es-DO"/>
              </w:rPr>
              <w:br/>
              <w:t>Comunicaciones</w:t>
            </w:r>
          </w:p>
        </w:tc>
        <w:tc>
          <w:tcPr>
            <w:tcW w:w="2514" w:type="dxa"/>
            <w:tcBorders>
              <w:top w:val="single" w:sz="4" w:space="0" w:color="auto"/>
              <w:left w:val="single" w:sz="4" w:space="0" w:color="auto"/>
              <w:bottom w:val="single" w:sz="4" w:space="0" w:color="auto"/>
              <w:right w:val="single" w:sz="4" w:space="0" w:color="auto"/>
            </w:tcBorders>
            <w:shd w:val="clear" w:color="auto" w:fill="auto"/>
            <w:hideMark/>
          </w:tcPr>
          <w:p w14:paraId="5DD9B353"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Cantidad    de    notas    de prensa      redactadas      y enviadas a los medios de comunicación</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16E24" w14:textId="77777777" w:rsidR="0019646F" w:rsidRPr="0040036E" w:rsidRDefault="0019646F" w:rsidP="0019646F">
            <w:pPr>
              <w:spacing w:after="0" w:line="240" w:lineRule="auto"/>
              <w:jc w:val="left"/>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Menor que 50</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B1FA4" w14:textId="77777777"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991C5" w14:textId="67DBF49B" w:rsidR="0019646F" w:rsidRPr="0040036E" w:rsidRDefault="0019646F" w:rsidP="0019646F">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 xml:space="preserve">1ER - </w:t>
            </w:r>
            <w:r w:rsidR="00BA29F0" w:rsidRPr="0040036E">
              <w:rPr>
                <w:rFonts w:ascii="Times New Roman" w:eastAsia="Times New Roman" w:hAnsi="Times New Roman"/>
                <w:color w:val="757171"/>
                <w:sz w:val="24"/>
                <w:szCs w:val="24"/>
                <w:lang w:eastAsia="es-DO"/>
              </w:rPr>
              <w:t>1</w:t>
            </w:r>
            <w:r w:rsidRPr="0040036E">
              <w:rPr>
                <w:rFonts w:ascii="Times New Roman" w:eastAsia="Times New Roman" w:hAnsi="Times New Roman"/>
                <w:color w:val="757171"/>
                <w:sz w:val="24"/>
                <w:szCs w:val="24"/>
                <w:lang w:eastAsia="es-DO"/>
              </w:rPr>
              <w:t>6</w:t>
            </w:r>
            <w:r w:rsidRPr="0040036E">
              <w:rPr>
                <w:rFonts w:ascii="Times New Roman" w:eastAsia="Times New Roman" w:hAnsi="Times New Roman"/>
                <w:color w:val="757171"/>
                <w:sz w:val="24"/>
                <w:szCs w:val="24"/>
                <w:lang w:eastAsia="es-DO"/>
              </w:rPr>
              <w:br/>
              <w:t xml:space="preserve">2DO - </w:t>
            </w:r>
            <w:r w:rsidR="00BA29F0" w:rsidRPr="0040036E">
              <w:rPr>
                <w:rFonts w:ascii="Times New Roman" w:eastAsia="Times New Roman" w:hAnsi="Times New Roman"/>
                <w:color w:val="757171"/>
                <w:sz w:val="24"/>
                <w:szCs w:val="24"/>
                <w:lang w:eastAsia="es-DO"/>
              </w:rPr>
              <w:t>10</w:t>
            </w:r>
            <w:r w:rsidRPr="0040036E">
              <w:rPr>
                <w:rFonts w:ascii="Times New Roman" w:eastAsia="Times New Roman" w:hAnsi="Times New Roman"/>
                <w:color w:val="757171"/>
                <w:sz w:val="24"/>
                <w:szCs w:val="24"/>
                <w:lang w:eastAsia="es-DO"/>
              </w:rPr>
              <w:br/>
              <w:t xml:space="preserve">3ER </w:t>
            </w:r>
            <w:r w:rsidR="00BA29F0"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t xml:space="preserve"> 2</w:t>
            </w:r>
            <w:r w:rsidR="00BA29F0" w:rsidRPr="0040036E">
              <w:rPr>
                <w:rFonts w:ascii="Times New Roman" w:eastAsia="Times New Roman" w:hAnsi="Times New Roman"/>
                <w:color w:val="757171"/>
                <w:sz w:val="24"/>
                <w:szCs w:val="24"/>
                <w:lang w:eastAsia="es-DO"/>
              </w:rPr>
              <w:t>0</w:t>
            </w:r>
          </w:p>
        </w:tc>
      </w:tr>
    </w:tbl>
    <w:p w14:paraId="1F428412" w14:textId="2D18B717" w:rsidR="00843B6B" w:rsidRDefault="00843B6B">
      <w:pPr>
        <w:spacing w:after="0" w:line="240" w:lineRule="auto"/>
        <w:jc w:val="left"/>
      </w:pPr>
    </w:p>
    <w:p w14:paraId="2834AA6C" w14:textId="07FE41F7" w:rsidR="00843B6B" w:rsidRDefault="00843B6B">
      <w:pPr>
        <w:spacing w:after="0" w:line="240" w:lineRule="auto"/>
        <w:jc w:val="left"/>
      </w:pPr>
    </w:p>
    <w:p w14:paraId="403552DC" w14:textId="0A72664E" w:rsidR="00843B6B" w:rsidRDefault="00843B6B">
      <w:pPr>
        <w:spacing w:after="0" w:line="240" w:lineRule="auto"/>
        <w:jc w:val="left"/>
      </w:pPr>
    </w:p>
    <w:p w14:paraId="61CB6A51" w14:textId="3B5FB2D7" w:rsidR="00843B6B" w:rsidRDefault="00843B6B">
      <w:pPr>
        <w:spacing w:after="0" w:line="240" w:lineRule="auto"/>
        <w:jc w:val="left"/>
      </w:pPr>
    </w:p>
    <w:p w14:paraId="615CC54F" w14:textId="574A4D69" w:rsidR="00843B6B" w:rsidRDefault="00843B6B">
      <w:pPr>
        <w:spacing w:after="0" w:line="240" w:lineRule="auto"/>
        <w:jc w:val="left"/>
      </w:pPr>
    </w:p>
    <w:tbl>
      <w:tblPr>
        <w:tblW w:w="12027" w:type="dxa"/>
        <w:jc w:val="center"/>
        <w:tblCellMar>
          <w:left w:w="70" w:type="dxa"/>
          <w:right w:w="70" w:type="dxa"/>
        </w:tblCellMar>
        <w:tblLook w:val="04A0" w:firstRow="1" w:lastRow="0" w:firstColumn="1" w:lastColumn="0" w:noHBand="0" w:noVBand="1"/>
      </w:tblPr>
      <w:tblGrid>
        <w:gridCol w:w="1076"/>
        <w:gridCol w:w="1713"/>
        <w:gridCol w:w="1821"/>
        <w:gridCol w:w="2514"/>
        <w:gridCol w:w="1448"/>
        <w:gridCol w:w="1887"/>
        <w:gridCol w:w="1568"/>
      </w:tblGrid>
      <w:tr w:rsidR="0019646F" w:rsidRPr="0019646F" w14:paraId="77865063" w14:textId="77777777" w:rsidTr="0019646F">
        <w:trPr>
          <w:trHeight w:val="578"/>
          <w:jc w:val="center"/>
        </w:trPr>
        <w:tc>
          <w:tcPr>
            <w:tcW w:w="12027"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0DBBC522" w14:textId="236416E4"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19646F" w:rsidRPr="0019646F" w14:paraId="0316F500" w14:textId="77777777" w:rsidTr="0019646F">
        <w:trPr>
          <w:trHeight w:val="1291"/>
          <w:jc w:val="center"/>
        </w:trPr>
        <w:tc>
          <w:tcPr>
            <w:tcW w:w="107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6E3695F9"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CÓDIGO</w:t>
            </w:r>
          </w:p>
        </w:tc>
        <w:tc>
          <w:tcPr>
            <w:tcW w:w="1713" w:type="dxa"/>
            <w:tcBorders>
              <w:top w:val="single" w:sz="4" w:space="0" w:color="000000"/>
              <w:left w:val="nil"/>
              <w:bottom w:val="single" w:sz="4" w:space="0" w:color="000000"/>
              <w:right w:val="single" w:sz="4" w:space="0" w:color="000000"/>
            </w:tcBorders>
            <w:shd w:val="clear" w:color="auto" w:fill="002060"/>
            <w:vAlign w:val="center"/>
            <w:hideMark/>
          </w:tcPr>
          <w:p w14:paraId="3F247495"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74994D2B"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26C573F2" w14:textId="77777777"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p>
          <w:p w14:paraId="3832710B" w14:textId="0572F8F5"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DENOMINACIÓN DEL INDICADOR</w:t>
            </w:r>
          </w:p>
        </w:tc>
        <w:tc>
          <w:tcPr>
            <w:tcW w:w="1448" w:type="dxa"/>
            <w:tcBorders>
              <w:top w:val="single" w:sz="4" w:space="0" w:color="000000"/>
              <w:left w:val="nil"/>
              <w:bottom w:val="single" w:sz="4" w:space="0" w:color="000000"/>
              <w:right w:val="single" w:sz="4" w:space="0" w:color="000000"/>
            </w:tcBorders>
            <w:shd w:val="clear" w:color="auto" w:fill="002060"/>
            <w:vAlign w:val="center"/>
            <w:hideMark/>
          </w:tcPr>
          <w:p w14:paraId="022787BE" w14:textId="77777777"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418F4835" w14:textId="77777777"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FRECUENCIA DE MEDICIÓN</w:t>
            </w:r>
            <w:r w:rsidRPr="0019646F">
              <w:rPr>
                <w:rFonts w:ascii="Times New Roman" w:eastAsia="Times New Roman" w:hAnsi="Times New Roman"/>
                <w:color w:val="FFFFFF" w:themeColor="background1"/>
                <w:sz w:val="24"/>
                <w:szCs w:val="24"/>
                <w:lang w:eastAsia="es-DO"/>
              </w:rPr>
              <w:br/>
              <w:t>/ PERIODOS DE MEDICIÓN</w:t>
            </w:r>
          </w:p>
        </w:tc>
        <w:tc>
          <w:tcPr>
            <w:tcW w:w="1568" w:type="dxa"/>
            <w:tcBorders>
              <w:top w:val="single" w:sz="4" w:space="0" w:color="000000"/>
              <w:left w:val="nil"/>
              <w:bottom w:val="single" w:sz="4" w:space="0" w:color="000000"/>
              <w:right w:val="single" w:sz="4" w:space="0" w:color="000000"/>
            </w:tcBorders>
            <w:shd w:val="clear" w:color="auto" w:fill="002060"/>
            <w:vAlign w:val="center"/>
            <w:hideMark/>
          </w:tcPr>
          <w:p w14:paraId="30D1FE56"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RESULTADO DE LA OBTENCIÓN</w:t>
            </w:r>
          </w:p>
        </w:tc>
      </w:tr>
      <w:tr w:rsidR="0019646F" w:rsidRPr="0019646F" w14:paraId="4E077861" w14:textId="77777777" w:rsidTr="0019646F">
        <w:trPr>
          <w:trHeight w:val="1347"/>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22C1A69E"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IND-PSC-001</w:t>
            </w:r>
          </w:p>
        </w:tc>
        <w:tc>
          <w:tcPr>
            <w:tcW w:w="1713" w:type="dxa"/>
            <w:tcBorders>
              <w:top w:val="nil"/>
              <w:left w:val="nil"/>
              <w:bottom w:val="single" w:sz="4" w:space="0" w:color="000000"/>
              <w:right w:val="single" w:sz="4" w:space="0" w:color="000000"/>
            </w:tcBorders>
            <w:shd w:val="clear" w:color="auto" w:fill="auto"/>
            <w:hideMark/>
          </w:tcPr>
          <w:p w14:paraId="7A21B5EB"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de Servicio al Cliente (Usuarios - Instituciones)</w:t>
            </w:r>
          </w:p>
        </w:tc>
        <w:tc>
          <w:tcPr>
            <w:tcW w:w="1821" w:type="dxa"/>
            <w:tcBorders>
              <w:top w:val="nil"/>
              <w:left w:val="nil"/>
              <w:bottom w:val="single" w:sz="4" w:space="0" w:color="000000"/>
              <w:right w:val="single" w:sz="4" w:space="0" w:color="000000"/>
            </w:tcBorders>
            <w:shd w:val="clear" w:color="auto" w:fill="auto"/>
            <w:vAlign w:val="center"/>
            <w:hideMark/>
          </w:tcPr>
          <w:p w14:paraId="7A4CE3E4"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Gestión de Calidad</w:t>
            </w:r>
          </w:p>
        </w:tc>
        <w:tc>
          <w:tcPr>
            <w:tcW w:w="2514" w:type="dxa"/>
            <w:tcBorders>
              <w:top w:val="nil"/>
              <w:left w:val="nil"/>
              <w:bottom w:val="single" w:sz="4" w:space="0" w:color="000000"/>
              <w:right w:val="single" w:sz="4" w:space="0" w:color="000000"/>
            </w:tcBorders>
            <w:shd w:val="clear" w:color="auto" w:fill="auto"/>
            <w:vAlign w:val="center"/>
            <w:hideMark/>
          </w:tcPr>
          <w:p w14:paraId="72CF94D7" w14:textId="4F0E959A" w:rsidR="0019646F" w:rsidRPr="0040036E" w:rsidRDefault="00BA29F0"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Nivel de satisfacción de</w:t>
            </w:r>
            <w:r w:rsidR="0019646F" w:rsidRPr="0040036E">
              <w:rPr>
                <w:rFonts w:ascii="Times New Roman" w:eastAsia="Times New Roman" w:hAnsi="Times New Roman"/>
                <w:color w:val="757171"/>
                <w:sz w:val="24"/>
                <w:szCs w:val="24"/>
                <w:lang w:eastAsia="es-DO"/>
              </w:rPr>
              <w:t xml:space="preserve"> usuarios</w:t>
            </w:r>
          </w:p>
        </w:tc>
        <w:tc>
          <w:tcPr>
            <w:tcW w:w="1448" w:type="dxa"/>
            <w:tcBorders>
              <w:top w:val="nil"/>
              <w:left w:val="nil"/>
              <w:bottom w:val="single" w:sz="4" w:space="0" w:color="000000"/>
              <w:right w:val="single" w:sz="4" w:space="0" w:color="000000"/>
            </w:tcBorders>
            <w:shd w:val="clear" w:color="auto" w:fill="auto"/>
            <w:vAlign w:val="center"/>
            <w:hideMark/>
          </w:tcPr>
          <w:p w14:paraId="208DF56B"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92 a 100</w:t>
            </w:r>
          </w:p>
        </w:tc>
        <w:tc>
          <w:tcPr>
            <w:tcW w:w="1887" w:type="dxa"/>
            <w:tcBorders>
              <w:top w:val="nil"/>
              <w:left w:val="nil"/>
              <w:bottom w:val="single" w:sz="4" w:space="0" w:color="000000"/>
              <w:right w:val="single" w:sz="4" w:space="0" w:color="000000"/>
            </w:tcBorders>
            <w:shd w:val="clear" w:color="auto" w:fill="auto"/>
            <w:vAlign w:val="center"/>
            <w:hideMark/>
          </w:tcPr>
          <w:p w14:paraId="010CC059"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Anual</w:t>
            </w:r>
          </w:p>
        </w:tc>
        <w:tc>
          <w:tcPr>
            <w:tcW w:w="1568" w:type="dxa"/>
            <w:tcBorders>
              <w:top w:val="nil"/>
              <w:left w:val="nil"/>
              <w:bottom w:val="single" w:sz="4" w:space="0" w:color="000000"/>
              <w:right w:val="single" w:sz="4" w:space="0" w:color="000000"/>
            </w:tcBorders>
            <w:shd w:val="clear" w:color="000000" w:fill="FFFFFF"/>
            <w:hideMark/>
          </w:tcPr>
          <w:p w14:paraId="613BCBD4" w14:textId="0116C0D8"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2021:</w:t>
            </w:r>
            <w:r w:rsidRPr="0040036E">
              <w:rPr>
                <w:rFonts w:ascii="Times New Roman" w:eastAsia="Times New Roman" w:hAnsi="Times New Roman"/>
                <w:color w:val="757171"/>
                <w:sz w:val="24"/>
                <w:szCs w:val="24"/>
                <w:lang w:eastAsia="es-DO"/>
              </w:rPr>
              <w:br/>
            </w:r>
            <w:r w:rsidR="00BA29F0" w:rsidRPr="0040036E">
              <w:rPr>
                <w:rFonts w:ascii="Times New Roman" w:eastAsia="Times New Roman" w:hAnsi="Times New Roman"/>
                <w:color w:val="757171"/>
                <w:sz w:val="24"/>
                <w:szCs w:val="24"/>
                <w:lang w:eastAsia="es-DO"/>
              </w:rPr>
              <w:t>83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2022:</w:t>
            </w:r>
            <w:r w:rsidRPr="0040036E">
              <w:rPr>
                <w:rFonts w:ascii="Times New Roman" w:eastAsia="Times New Roman" w:hAnsi="Times New Roman"/>
                <w:color w:val="757171"/>
                <w:sz w:val="24"/>
                <w:szCs w:val="24"/>
                <w:lang w:eastAsia="es-DO"/>
              </w:rPr>
              <w:br/>
            </w:r>
            <w:r w:rsidR="00BA29F0" w:rsidRPr="0040036E">
              <w:rPr>
                <w:rFonts w:ascii="Times New Roman" w:eastAsia="Times New Roman" w:hAnsi="Times New Roman"/>
                <w:color w:val="757171"/>
                <w:sz w:val="24"/>
                <w:szCs w:val="24"/>
                <w:lang w:eastAsia="es-DO"/>
              </w:rPr>
              <w:t>83</w:t>
            </w:r>
            <w:r w:rsidRPr="0040036E">
              <w:rPr>
                <w:rFonts w:ascii="Times New Roman" w:eastAsia="Times New Roman" w:hAnsi="Times New Roman"/>
                <w:color w:val="757171"/>
                <w:sz w:val="24"/>
                <w:szCs w:val="24"/>
                <w:lang w:eastAsia="es-DO"/>
              </w:rPr>
              <w:t>%</w:t>
            </w:r>
          </w:p>
        </w:tc>
      </w:tr>
      <w:tr w:rsidR="0019646F" w:rsidRPr="0019646F" w14:paraId="6AD4B0D2" w14:textId="77777777" w:rsidTr="0019646F">
        <w:trPr>
          <w:trHeight w:val="2427"/>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0FA209EB"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IND-PGD-001</w:t>
            </w:r>
          </w:p>
        </w:tc>
        <w:tc>
          <w:tcPr>
            <w:tcW w:w="1713" w:type="dxa"/>
            <w:tcBorders>
              <w:top w:val="nil"/>
              <w:left w:val="nil"/>
              <w:bottom w:val="single" w:sz="4" w:space="0" w:color="000000"/>
              <w:right w:val="single" w:sz="4" w:space="0" w:color="000000"/>
            </w:tcBorders>
            <w:shd w:val="clear" w:color="auto" w:fill="auto"/>
            <w:vAlign w:val="center"/>
            <w:hideMark/>
          </w:tcPr>
          <w:p w14:paraId="56632654"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Gestión del Control Operacional</w:t>
            </w:r>
          </w:p>
        </w:tc>
        <w:tc>
          <w:tcPr>
            <w:tcW w:w="1821" w:type="dxa"/>
            <w:tcBorders>
              <w:top w:val="nil"/>
              <w:left w:val="nil"/>
              <w:bottom w:val="single" w:sz="4" w:space="0" w:color="000000"/>
              <w:right w:val="single" w:sz="4" w:space="0" w:color="000000"/>
            </w:tcBorders>
            <w:shd w:val="clear" w:color="auto" w:fill="auto"/>
            <w:vAlign w:val="center"/>
            <w:hideMark/>
          </w:tcPr>
          <w:p w14:paraId="34C259EE"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Dir. Gestión de Calidad</w:t>
            </w:r>
          </w:p>
        </w:tc>
        <w:tc>
          <w:tcPr>
            <w:tcW w:w="2514" w:type="dxa"/>
            <w:tcBorders>
              <w:top w:val="nil"/>
              <w:left w:val="nil"/>
              <w:bottom w:val="single" w:sz="4" w:space="0" w:color="000000"/>
              <w:right w:val="single" w:sz="4" w:space="0" w:color="000000"/>
            </w:tcBorders>
            <w:shd w:val="clear" w:color="auto" w:fill="auto"/>
            <w:hideMark/>
          </w:tcPr>
          <w:p w14:paraId="1F00CB24" w14:textId="4E92F7E6"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   de   </w:t>
            </w:r>
            <w:r w:rsidR="00BA29F0" w:rsidRPr="0040036E">
              <w:rPr>
                <w:rFonts w:ascii="Times New Roman" w:eastAsia="Times New Roman" w:hAnsi="Times New Roman"/>
                <w:color w:val="757171"/>
                <w:sz w:val="24"/>
                <w:szCs w:val="24"/>
                <w:lang w:eastAsia="es-DO"/>
              </w:rPr>
              <w:t>cumplimiento con</w:t>
            </w:r>
            <w:r w:rsidRPr="0040036E">
              <w:rPr>
                <w:rFonts w:ascii="Times New Roman" w:eastAsia="Times New Roman" w:hAnsi="Times New Roman"/>
                <w:color w:val="757171"/>
                <w:sz w:val="24"/>
                <w:szCs w:val="24"/>
                <w:lang w:eastAsia="es-DO"/>
              </w:rPr>
              <w:t xml:space="preserve"> tiempos   </w:t>
            </w:r>
            <w:r w:rsidR="00BA29F0" w:rsidRPr="0040036E">
              <w:rPr>
                <w:rFonts w:ascii="Times New Roman" w:eastAsia="Times New Roman" w:hAnsi="Times New Roman"/>
                <w:color w:val="757171"/>
                <w:sz w:val="24"/>
                <w:szCs w:val="24"/>
                <w:lang w:eastAsia="es-DO"/>
              </w:rPr>
              <w:t>de respuesta</w:t>
            </w:r>
            <w:r w:rsidRPr="0040036E">
              <w:rPr>
                <w:rFonts w:ascii="Times New Roman" w:eastAsia="Times New Roman" w:hAnsi="Times New Roman"/>
                <w:color w:val="757171"/>
                <w:sz w:val="24"/>
                <w:szCs w:val="24"/>
                <w:lang w:eastAsia="es-DO"/>
              </w:rPr>
              <w:t xml:space="preserve">  a solicitud     de     creación, modificación                    o eliminación docs</w:t>
            </w:r>
          </w:p>
        </w:tc>
        <w:tc>
          <w:tcPr>
            <w:tcW w:w="1448" w:type="dxa"/>
            <w:tcBorders>
              <w:top w:val="nil"/>
              <w:left w:val="nil"/>
              <w:bottom w:val="single" w:sz="4" w:space="0" w:color="000000"/>
              <w:right w:val="single" w:sz="4" w:space="0" w:color="000000"/>
            </w:tcBorders>
            <w:shd w:val="clear" w:color="auto" w:fill="auto"/>
            <w:vAlign w:val="center"/>
            <w:hideMark/>
          </w:tcPr>
          <w:p w14:paraId="7C7DE915"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 85 y 100</w:t>
            </w:r>
          </w:p>
        </w:tc>
        <w:tc>
          <w:tcPr>
            <w:tcW w:w="1887" w:type="dxa"/>
            <w:tcBorders>
              <w:top w:val="nil"/>
              <w:left w:val="nil"/>
              <w:bottom w:val="single" w:sz="4" w:space="0" w:color="000000"/>
              <w:right w:val="single" w:sz="4" w:space="0" w:color="000000"/>
            </w:tcBorders>
            <w:shd w:val="clear" w:color="auto" w:fill="auto"/>
            <w:vAlign w:val="center"/>
            <w:hideMark/>
          </w:tcPr>
          <w:p w14:paraId="0563D600"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Trimestral</w:t>
            </w:r>
          </w:p>
        </w:tc>
        <w:tc>
          <w:tcPr>
            <w:tcW w:w="1568" w:type="dxa"/>
            <w:tcBorders>
              <w:top w:val="nil"/>
              <w:left w:val="nil"/>
              <w:bottom w:val="single" w:sz="4" w:space="0" w:color="000000"/>
              <w:right w:val="single" w:sz="4" w:space="0" w:color="000000"/>
            </w:tcBorders>
            <w:shd w:val="clear" w:color="000000" w:fill="FFFFFF"/>
            <w:vAlign w:val="center"/>
            <w:hideMark/>
          </w:tcPr>
          <w:p w14:paraId="62156BC8" w14:textId="7C3E557C"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1ER - 100 %</w:t>
            </w:r>
            <w:r w:rsidRPr="0040036E">
              <w:rPr>
                <w:rFonts w:ascii="Times New Roman" w:eastAsia="Times New Roman" w:hAnsi="Times New Roman"/>
                <w:color w:val="757171"/>
                <w:sz w:val="24"/>
                <w:szCs w:val="24"/>
                <w:lang w:eastAsia="es-DO"/>
              </w:rPr>
              <w:br/>
              <w:t>2DO - 96.43 %</w:t>
            </w:r>
            <w:r w:rsidRPr="0040036E">
              <w:rPr>
                <w:rFonts w:ascii="Times New Roman" w:eastAsia="Times New Roman" w:hAnsi="Times New Roman"/>
                <w:color w:val="757171"/>
                <w:sz w:val="24"/>
                <w:szCs w:val="24"/>
                <w:lang w:eastAsia="es-DO"/>
              </w:rPr>
              <w:br/>
              <w:t>3</w:t>
            </w:r>
            <w:r w:rsidR="00BA29F0" w:rsidRPr="0040036E">
              <w:rPr>
                <w:rFonts w:ascii="Times New Roman" w:eastAsia="Times New Roman" w:hAnsi="Times New Roman"/>
                <w:color w:val="757171"/>
                <w:sz w:val="24"/>
                <w:szCs w:val="24"/>
                <w:lang w:eastAsia="es-DO"/>
              </w:rPr>
              <w:t>2</w:t>
            </w:r>
            <w:r w:rsidRPr="0040036E">
              <w:rPr>
                <w:rFonts w:ascii="Times New Roman" w:eastAsia="Times New Roman" w:hAnsi="Times New Roman"/>
                <w:color w:val="757171"/>
                <w:sz w:val="24"/>
                <w:szCs w:val="24"/>
                <w:lang w:eastAsia="es-DO"/>
              </w:rPr>
              <w:t>R - 100 %</w:t>
            </w:r>
          </w:p>
        </w:tc>
      </w:tr>
      <w:tr w:rsidR="0019646F" w:rsidRPr="0019646F" w14:paraId="0035E612" w14:textId="77777777" w:rsidTr="0019646F">
        <w:trPr>
          <w:trHeight w:val="1670"/>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7C9047F8"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IND-PPNC-001</w:t>
            </w:r>
          </w:p>
        </w:tc>
        <w:tc>
          <w:tcPr>
            <w:tcW w:w="1713" w:type="dxa"/>
            <w:tcBorders>
              <w:top w:val="nil"/>
              <w:left w:val="nil"/>
              <w:bottom w:val="single" w:sz="4" w:space="0" w:color="000000"/>
              <w:right w:val="single" w:sz="4" w:space="0" w:color="000000"/>
            </w:tcBorders>
            <w:shd w:val="clear" w:color="auto" w:fill="auto"/>
            <w:hideMark/>
          </w:tcPr>
          <w:p w14:paraId="4625F3A6"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Entrega del PNC y Reconocimiento a las Prácticas Promisorias</w:t>
            </w:r>
          </w:p>
        </w:tc>
        <w:tc>
          <w:tcPr>
            <w:tcW w:w="1821" w:type="dxa"/>
            <w:tcBorders>
              <w:top w:val="nil"/>
              <w:left w:val="nil"/>
              <w:bottom w:val="single" w:sz="4" w:space="0" w:color="000000"/>
              <w:right w:val="single" w:sz="4" w:space="0" w:color="000000"/>
            </w:tcBorders>
            <w:shd w:val="clear" w:color="auto" w:fill="auto"/>
            <w:hideMark/>
          </w:tcPr>
          <w:p w14:paraId="3900F934"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Coordinación del Premio Nac. a la Calidad</w:t>
            </w:r>
          </w:p>
        </w:tc>
        <w:tc>
          <w:tcPr>
            <w:tcW w:w="2514" w:type="dxa"/>
            <w:tcBorders>
              <w:top w:val="nil"/>
              <w:left w:val="nil"/>
              <w:bottom w:val="single" w:sz="4" w:space="0" w:color="000000"/>
              <w:right w:val="single" w:sz="4" w:space="0" w:color="000000"/>
            </w:tcBorders>
            <w:shd w:val="clear" w:color="auto" w:fill="auto"/>
            <w:hideMark/>
          </w:tcPr>
          <w:p w14:paraId="756507D2" w14:textId="20189311"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 xml:space="preserve">Porcentaje   de   Informes </w:t>
            </w:r>
            <w:r w:rsidR="00BA29F0" w:rsidRPr="0040036E">
              <w:rPr>
                <w:rFonts w:ascii="Times New Roman" w:eastAsia="Times New Roman" w:hAnsi="Times New Roman"/>
                <w:color w:val="757171"/>
                <w:sz w:val="24"/>
                <w:szCs w:val="24"/>
                <w:lang w:eastAsia="es-DO"/>
              </w:rPr>
              <w:t xml:space="preserve">de Retorno </w:t>
            </w:r>
            <w:r w:rsidR="0040036E" w:rsidRPr="0040036E">
              <w:rPr>
                <w:rFonts w:ascii="Times New Roman" w:eastAsia="Times New Roman" w:hAnsi="Times New Roman"/>
                <w:color w:val="757171"/>
                <w:sz w:val="24"/>
                <w:szCs w:val="24"/>
                <w:lang w:eastAsia="es-DO"/>
              </w:rPr>
              <w:t>remitidos en</w:t>
            </w:r>
            <w:r w:rsidRPr="0040036E">
              <w:rPr>
                <w:rFonts w:ascii="Times New Roman" w:eastAsia="Times New Roman" w:hAnsi="Times New Roman"/>
                <w:color w:val="757171"/>
                <w:sz w:val="24"/>
                <w:szCs w:val="24"/>
                <w:lang w:eastAsia="es-DO"/>
              </w:rPr>
              <w:t xml:space="preserve"> plazos</w:t>
            </w:r>
          </w:p>
        </w:tc>
        <w:tc>
          <w:tcPr>
            <w:tcW w:w="1448" w:type="dxa"/>
            <w:tcBorders>
              <w:top w:val="nil"/>
              <w:left w:val="nil"/>
              <w:bottom w:val="single" w:sz="4" w:space="0" w:color="000000"/>
              <w:right w:val="single" w:sz="4" w:space="0" w:color="000000"/>
            </w:tcBorders>
            <w:shd w:val="clear" w:color="auto" w:fill="auto"/>
            <w:vAlign w:val="center"/>
            <w:hideMark/>
          </w:tcPr>
          <w:p w14:paraId="3FE9EB84"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Mayor o igual a 90</w:t>
            </w:r>
          </w:p>
        </w:tc>
        <w:tc>
          <w:tcPr>
            <w:tcW w:w="1887" w:type="dxa"/>
            <w:tcBorders>
              <w:top w:val="nil"/>
              <w:left w:val="nil"/>
              <w:bottom w:val="single" w:sz="4" w:space="0" w:color="000000"/>
              <w:right w:val="single" w:sz="4" w:space="0" w:color="000000"/>
            </w:tcBorders>
            <w:shd w:val="clear" w:color="auto" w:fill="auto"/>
            <w:vAlign w:val="center"/>
            <w:hideMark/>
          </w:tcPr>
          <w:p w14:paraId="0BFCF3E8" w14:textId="77777777"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Anual</w:t>
            </w:r>
          </w:p>
        </w:tc>
        <w:tc>
          <w:tcPr>
            <w:tcW w:w="1568" w:type="dxa"/>
            <w:tcBorders>
              <w:top w:val="nil"/>
              <w:left w:val="nil"/>
              <w:bottom w:val="single" w:sz="4" w:space="0" w:color="000000"/>
              <w:right w:val="single" w:sz="4" w:space="0" w:color="000000"/>
            </w:tcBorders>
            <w:shd w:val="clear" w:color="000000" w:fill="FFFFFF"/>
            <w:hideMark/>
          </w:tcPr>
          <w:p w14:paraId="0225D3AB" w14:textId="06B93423" w:rsidR="0019646F" w:rsidRPr="0040036E" w:rsidRDefault="0019646F" w:rsidP="0040036E">
            <w:pPr>
              <w:spacing w:after="0" w:line="240" w:lineRule="auto"/>
              <w:jc w:val="center"/>
              <w:rPr>
                <w:rFonts w:ascii="Times New Roman" w:eastAsia="Times New Roman" w:hAnsi="Times New Roman"/>
                <w:color w:val="757171"/>
                <w:sz w:val="24"/>
                <w:szCs w:val="24"/>
                <w:lang w:eastAsia="es-DO"/>
              </w:rPr>
            </w:pPr>
            <w:r w:rsidRPr="0040036E">
              <w:rPr>
                <w:rFonts w:ascii="Times New Roman" w:eastAsia="Times New Roman" w:hAnsi="Times New Roman"/>
                <w:color w:val="757171"/>
                <w:sz w:val="24"/>
                <w:szCs w:val="24"/>
                <w:lang w:eastAsia="es-DO"/>
              </w:rPr>
              <w:t>202</w:t>
            </w:r>
            <w:r w:rsidR="00BA29F0" w:rsidRPr="0040036E">
              <w:rPr>
                <w:rFonts w:ascii="Times New Roman" w:eastAsia="Times New Roman" w:hAnsi="Times New Roman"/>
                <w:color w:val="757171"/>
                <w:sz w:val="24"/>
                <w:szCs w:val="24"/>
                <w:lang w:eastAsia="es-DO"/>
              </w:rPr>
              <w:t>2</w:t>
            </w:r>
            <w:r w:rsidRPr="0040036E">
              <w:rPr>
                <w:rFonts w:ascii="Times New Roman" w:eastAsia="Times New Roman" w:hAnsi="Times New Roman"/>
                <w:color w:val="757171"/>
                <w:sz w:val="24"/>
                <w:szCs w:val="24"/>
                <w:lang w:eastAsia="es-DO"/>
              </w:rPr>
              <w:t>:</w:t>
            </w:r>
            <w:r w:rsidRPr="0040036E">
              <w:rPr>
                <w:rFonts w:ascii="Times New Roman" w:eastAsia="Times New Roman" w:hAnsi="Times New Roman"/>
                <w:color w:val="757171"/>
                <w:sz w:val="24"/>
                <w:szCs w:val="24"/>
                <w:lang w:eastAsia="es-DO"/>
              </w:rPr>
              <w:br/>
              <w:t>91.18 % 202</w:t>
            </w:r>
            <w:r w:rsidR="00BA29F0" w:rsidRPr="0040036E">
              <w:rPr>
                <w:rFonts w:ascii="Times New Roman" w:eastAsia="Times New Roman" w:hAnsi="Times New Roman"/>
                <w:color w:val="757171"/>
                <w:sz w:val="24"/>
                <w:szCs w:val="24"/>
                <w:lang w:eastAsia="es-DO"/>
              </w:rPr>
              <w:t>3</w:t>
            </w:r>
            <w:r w:rsidRPr="0040036E">
              <w:rPr>
                <w:rFonts w:ascii="Times New Roman" w:eastAsia="Times New Roman" w:hAnsi="Times New Roman"/>
                <w:color w:val="757171"/>
                <w:sz w:val="24"/>
                <w:szCs w:val="24"/>
                <w:lang w:eastAsia="es-DO"/>
              </w:rPr>
              <w:t>: 100%</w:t>
            </w:r>
          </w:p>
        </w:tc>
      </w:tr>
    </w:tbl>
    <w:p w14:paraId="5888A7C9" w14:textId="07CECE2D" w:rsidR="00843B6B" w:rsidRDefault="00843B6B">
      <w:pPr>
        <w:spacing w:after="0" w:line="240" w:lineRule="auto"/>
        <w:jc w:val="left"/>
      </w:pPr>
    </w:p>
    <w:p w14:paraId="23C83AA3" w14:textId="78296212" w:rsidR="00843B6B" w:rsidRDefault="00843B6B">
      <w:pPr>
        <w:spacing w:after="0" w:line="240" w:lineRule="auto"/>
        <w:jc w:val="left"/>
      </w:pPr>
    </w:p>
    <w:p w14:paraId="66A43330" w14:textId="07046B9B" w:rsidR="00843B6B" w:rsidRDefault="00843B6B">
      <w:pPr>
        <w:spacing w:after="0" w:line="240" w:lineRule="auto"/>
        <w:jc w:val="left"/>
      </w:pPr>
    </w:p>
    <w:p w14:paraId="4FA0C19F" w14:textId="4E73880F" w:rsidR="00843B6B" w:rsidRDefault="00843B6B">
      <w:pPr>
        <w:spacing w:after="0" w:line="240" w:lineRule="auto"/>
        <w:jc w:val="left"/>
      </w:pPr>
    </w:p>
    <w:tbl>
      <w:tblPr>
        <w:tblW w:w="12632" w:type="dxa"/>
        <w:jc w:val="center"/>
        <w:tblCellMar>
          <w:left w:w="70" w:type="dxa"/>
          <w:right w:w="70" w:type="dxa"/>
        </w:tblCellMar>
        <w:tblLook w:val="04A0" w:firstRow="1" w:lastRow="0" w:firstColumn="1" w:lastColumn="0" w:noHBand="0" w:noVBand="1"/>
      </w:tblPr>
      <w:tblGrid>
        <w:gridCol w:w="3405"/>
        <w:gridCol w:w="1563"/>
        <w:gridCol w:w="2171"/>
        <w:gridCol w:w="5493"/>
      </w:tblGrid>
      <w:tr w:rsidR="00E0034E" w:rsidRPr="00E0034E" w14:paraId="6DE08C5F" w14:textId="77777777" w:rsidTr="00AA67AE">
        <w:trPr>
          <w:trHeight w:val="315"/>
          <w:jc w:val="center"/>
        </w:trPr>
        <w:tc>
          <w:tcPr>
            <w:tcW w:w="12632" w:type="dxa"/>
            <w:gridSpan w:val="4"/>
            <w:tcBorders>
              <w:top w:val="single" w:sz="4" w:space="0" w:color="auto"/>
              <w:left w:val="nil"/>
              <w:bottom w:val="nil"/>
              <w:right w:val="nil"/>
            </w:tcBorders>
            <w:shd w:val="clear" w:color="auto" w:fill="002060"/>
            <w:noWrap/>
            <w:vAlign w:val="center"/>
            <w:hideMark/>
          </w:tcPr>
          <w:p w14:paraId="02D2D922" w14:textId="7298FC79" w:rsidR="00310BDB" w:rsidRPr="006703D9"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6703D9">
              <w:rPr>
                <w:color w:val="FFFFFF" w:themeColor="background1"/>
              </w:rPr>
              <w:lastRenderedPageBreak/>
              <w:br w:type="page"/>
            </w:r>
            <w:r w:rsidRPr="006703D9">
              <w:rPr>
                <w:rFonts w:ascii="Times New Roman" w:eastAsia="Times New Roman" w:hAnsi="Times New Roman"/>
                <w:color w:val="FFFFFF" w:themeColor="background1"/>
                <w:sz w:val="24"/>
                <w:szCs w:val="24"/>
                <w:lang w:eastAsia="es-DO"/>
              </w:rPr>
              <w:t>MINISTERIO DE ADMINISTRACIÓN PÚBLICA (MAP)</w:t>
            </w:r>
          </w:p>
        </w:tc>
      </w:tr>
      <w:tr w:rsidR="00E0034E" w:rsidRPr="00E0034E" w14:paraId="7B04822D" w14:textId="77777777" w:rsidTr="00AA67AE">
        <w:trPr>
          <w:trHeight w:val="481"/>
          <w:jc w:val="center"/>
        </w:trPr>
        <w:tc>
          <w:tcPr>
            <w:tcW w:w="12632" w:type="dxa"/>
            <w:gridSpan w:val="4"/>
            <w:tcBorders>
              <w:top w:val="nil"/>
              <w:left w:val="nil"/>
              <w:bottom w:val="nil"/>
              <w:right w:val="nil"/>
            </w:tcBorders>
            <w:shd w:val="clear" w:color="auto" w:fill="002060"/>
            <w:vAlign w:val="center"/>
            <w:hideMark/>
          </w:tcPr>
          <w:p w14:paraId="5A75F9FF" w14:textId="4F46524E" w:rsidR="00310BDB" w:rsidRPr="006703D9" w:rsidRDefault="00310BDB" w:rsidP="00310BDB">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w:t>
            </w:r>
            <w:r w:rsidR="00BC73DE">
              <w:rPr>
                <w:rFonts w:ascii="Times New Roman" w:eastAsia="Times New Roman" w:hAnsi="Times New Roman"/>
                <w:b/>
                <w:bCs/>
                <w:color w:val="FFFFFF" w:themeColor="background1"/>
                <w:sz w:val="24"/>
                <w:szCs w:val="24"/>
                <w:lang w:eastAsia="es-DO"/>
              </w:rPr>
              <w:t>3</w:t>
            </w:r>
          </w:p>
        </w:tc>
      </w:tr>
      <w:tr w:rsidR="00E0034E" w:rsidRPr="00E0034E" w14:paraId="46D838A0" w14:textId="77777777" w:rsidTr="00AA67AE">
        <w:trPr>
          <w:trHeight w:val="526"/>
          <w:jc w:val="center"/>
        </w:trPr>
        <w:tc>
          <w:tcPr>
            <w:tcW w:w="12632" w:type="dxa"/>
            <w:gridSpan w:val="4"/>
            <w:tcBorders>
              <w:top w:val="nil"/>
              <w:left w:val="nil"/>
              <w:bottom w:val="nil"/>
              <w:right w:val="nil"/>
            </w:tcBorders>
            <w:shd w:val="clear" w:color="auto" w:fill="002060"/>
            <w:vAlign w:val="center"/>
            <w:hideMark/>
          </w:tcPr>
          <w:p w14:paraId="7702F0AE" w14:textId="77777777" w:rsidR="00310BDB" w:rsidRPr="006703D9"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DIVISIÓN DE ELABORACIÓN DE DOCUMENTOS LEGALES </w:t>
            </w:r>
          </w:p>
        </w:tc>
      </w:tr>
      <w:tr w:rsidR="00E0034E" w:rsidRPr="00E0034E" w14:paraId="75E40CB6" w14:textId="77777777" w:rsidTr="00AA67AE">
        <w:trPr>
          <w:trHeight w:val="315"/>
          <w:jc w:val="center"/>
        </w:trPr>
        <w:tc>
          <w:tcPr>
            <w:tcW w:w="12632" w:type="dxa"/>
            <w:gridSpan w:val="4"/>
            <w:tcBorders>
              <w:top w:val="nil"/>
              <w:left w:val="nil"/>
              <w:bottom w:val="single" w:sz="4" w:space="0" w:color="auto"/>
              <w:right w:val="nil"/>
            </w:tcBorders>
            <w:shd w:val="clear" w:color="auto" w:fill="002060"/>
            <w:noWrap/>
            <w:vAlign w:val="center"/>
            <w:hideMark/>
          </w:tcPr>
          <w:p w14:paraId="70011DE0" w14:textId="77777777" w:rsidR="00310BDB" w:rsidRPr="006703D9"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DIRECCIÓN JURÍDICA </w:t>
            </w:r>
          </w:p>
        </w:tc>
      </w:tr>
      <w:tr w:rsidR="00310BDB" w:rsidRPr="00E0034E" w14:paraId="551BE91F" w14:textId="77777777" w:rsidTr="00AA67AE">
        <w:trPr>
          <w:trHeight w:val="315"/>
          <w:jc w:val="center"/>
        </w:trPr>
        <w:tc>
          <w:tcPr>
            <w:tcW w:w="12632" w:type="dxa"/>
            <w:gridSpan w:val="4"/>
            <w:tcBorders>
              <w:top w:val="nil"/>
              <w:left w:val="nil"/>
              <w:bottom w:val="single" w:sz="4" w:space="0" w:color="auto"/>
              <w:right w:val="nil"/>
            </w:tcBorders>
            <w:shd w:val="clear" w:color="auto" w:fill="FFFFFF" w:themeFill="background1"/>
            <w:noWrap/>
            <w:vAlign w:val="center"/>
            <w:hideMark/>
          </w:tcPr>
          <w:p w14:paraId="48C8A983" w14:textId="709E5878"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ENERO-MARZO 202</w:t>
            </w:r>
            <w:r w:rsidR="00BC73DE">
              <w:rPr>
                <w:rFonts w:ascii="Times New Roman" w:eastAsia="Times New Roman" w:hAnsi="Times New Roman"/>
                <w:color w:val="767171" w:themeColor="background2" w:themeShade="80"/>
                <w:sz w:val="24"/>
                <w:szCs w:val="24"/>
                <w:lang w:eastAsia="es-DO"/>
              </w:rPr>
              <w:t>3</w:t>
            </w:r>
          </w:p>
        </w:tc>
      </w:tr>
      <w:tr w:rsidR="00310BDB" w:rsidRPr="00E0034E" w14:paraId="6815D3FC" w14:textId="77777777" w:rsidTr="007231B5">
        <w:trPr>
          <w:trHeight w:val="631"/>
          <w:jc w:val="center"/>
        </w:trPr>
        <w:tc>
          <w:tcPr>
            <w:tcW w:w="3405" w:type="dxa"/>
            <w:tcBorders>
              <w:top w:val="nil"/>
              <w:left w:val="single" w:sz="4" w:space="0" w:color="auto"/>
              <w:bottom w:val="single" w:sz="4" w:space="0" w:color="auto"/>
              <w:right w:val="single" w:sz="4" w:space="0" w:color="auto"/>
            </w:tcBorders>
            <w:shd w:val="clear" w:color="000000" w:fill="FFFFFF"/>
            <w:vAlign w:val="center"/>
            <w:hideMark/>
          </w:tcPr>
          <w:p w14:paraId="2ACB1EA2" w14:textId="77777777" w:rsidR="00310BDB" w:rsidRPr="00FD6853"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Proveedor/ Consultor/Empleado</w:t>
            </w:r>
          </w:p>
        </w:tc>
        <w:tc>
          <w:tcPr>
            <w:tcW w:w="1563" w:type="dxa"/>
            <w:tcBorders>
              <w:top w:val="nil"/>
              <w:left w:val="nil"/>
              <w:bottom w:val="single" w:sz="4" w:space="0" w:color="auto"/>
              <w:right w:val="single" w:sz="4" w:space="0" w:color="auto"/>
            </w:tcBorders>
            <w:shd w:val="clear" w:color="000000" w:fill="FFFFFF"/>
            <w:vAlign w:val="center"/>
            <w:hideMark/>
          </w:tcPr>
          <w:p w14:paraId="4D62F48F" w14:textId="77777777" w:rsidR="00310BDB" w:rsidRPr="00FD6853"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684CE544" w14:textId="77777777" w:rsidR="00310BDB" w:rsidRPr="00FD6853"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6904614E" w14:textId="77777777" w:rsidR="00310BDB" w:rsidRPr="00FD6853"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Descripción</w:t>
            </w:r>
          </w:p>
        </w:tc>
      </w:tr>
      <w:tr w:rsidR="00252CE9" w:rsidRPr="00E0034E" w14:paraId="61AF16AA" w14:textId="77777777" w:rsidTr="007231B5">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87264E8" w14:textId="21C1F343"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Electrom, SAS </w:t>
            </w:r>
          </w:p>
        </w:tc>
        <w:tc>
          <w:tcPr>
            <w:tcW w:w="1563" w:type="dxa"/>
            <w:tcBorders>
              <w:top w:val="nil"/>
              <w:left w:val="nil"/>
              <w:bottom w:val="single" w:sz="4" w:space="0" w:color="auto"/>
              <w:right w:val="single" w:sz="4" w:space="0" w:color="auto"/>
            </w:tcBorders>
            <w:shd w:val="clear" w:color="auto" w:fill="auto"/>
            <w:noWrap/>
            <w:vAlign w:val="center"/>
            <w:hideMark/>
          </w:tcPr>
          <w:p w14:paraId="4795E382" w14:textId="52A9E665"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26/12/2023</w:t>
            </w:r>
          </w:p>
        </w:tc>
        <w:tc>
          <w:tcPr>
            <w:tcW w:w="2171" w:type="dxa"/>
            <w:tcBorders>
              <w:top w:val="single" w:sz="4" w:space="0" w:color="auto"/>
              <w:left w:val="single" w:sz="4" w:space="0" w:color="auto"/>
              <w:bottom w:val="single" w:sz="4" w:space="0" w:color="auto"/>
              <w:right w:val="nil"/>
            </w:tcBorders>
            <w:shd w:val="clear" w:color="auto" w:fill="auto"/>
            <w:noWrap/>
            <w:vAlign w:val="center"/>
            <w:hideMark/>
          </w:tcPr>
          <w:p w14:paraId="5C45DA27" w14:textId="0FEF46A7"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RD$598,608.30</w:t>
            </w:r>
          </w:p>
        </w:tc>
        <w:tc>
          <w:tcPr>
            <w:tcW w:w="5493" w:type="dxa"/>
            <w:tcBorders>
              <w:top w:val="nil"/>
              <w:left w:val="single" w:sz="4" w:space="0" w:color="auto"/>
              <w:bottom w:val="single" w:sz="4" w:space="0" w:color="auto"/>
              <w:right w:val="single" w:sz="4" w:space="0" w:color="auto"/>
            </w:tcBorders>
            <w:shd w:val="clear" w:color="auto" w:fill="auto"/>
            <w:vAlign w:val="center"/>
            <w:hideMark/>
          </w:tcPr>
          <w:p w14:paraId="7ECEE188" w14:textId="49158DEE"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Cambio del radiador del generador eléctrico de 300 KVA, 220/110 VAC, 3f, marca SDMO, modelo D300 </w:t>
            </w:r>
          </w:p>
        </w:tc>
      </w:tr>
      <w:tr w:rsidR="00252CE9" w:rsidRPr="00E0034E" w14:paraId="5D46FEB6"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15056621" w14:textId="5307E879"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Juan Manuel Quiroga</w:t>
            </w:r>
          </w:p>
        </w:tc>
        <w:tc>
          <w:tcPr>
            <w:tcW w:w="1563" w:type="dxa"/>
            <w:tcBorders>
              <w:top w:val="nil"/>
              <w:left w:val="nil"/>
              <w:bottom w:val="single" w:sz="4" w:space="0" w:color="auto"/>
              <w:right w:val="single" w:sz="4" w:space="0" w:color="auto"/>
            </w:tcBorders>
            <w:shd w:val="clear" w:color="auto" w:fill="auto"/>
            <w:vAlign w:val="center"/>
            <w:hideMark/>
          </w:tcPr>
          <w:p w14:paraId="0B2BC8D2" w14:textId="2E9BD5BD"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01/01/2023</w:t>
            </w:r>
          </w:p>
        </w:tc>
        <w:tc>
          <w:tcPr>
            <w:tcW w:w="2171" w:type="dxa"/>
            <w:tcBorders>
              <w:top w:val="nil"/>
              <w:left w:val="nil"/>
              <w:bottom w:val="single" w:sz="4" w:space="0" w:color="auto"/>
              <w:right w:val="single" w:sz="4" w:space="0" w:color="auto"/>
            </w:tcBorders>
            <w:shd w:val="clear" w:color="auto" w:fill="auto"/>
            <w:noWrap/>
            <w:vAlign w:val="center"/>
            <w:hideMark/>
          </w:tcPr>
          <w:p w14:paraId="29C3E90C" w14:textId="2413065D"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US$459,718.68</w:t>
            </w:r>
          </w:p>
        </w:tc>
        <w:tc>
          <w:tcPr>
            <w:tcW w:w="5493" w:type="dxa"/>
            <w:tcBorders>
              <w:top w:val="nil"/>
              <w:left w:val="nil"/>
              <w:bottom w:val="single" w:sz="4" w:space="0" w:color="auto"/>
              <w:right w:val="single" w:sz="4" w:space="0" w:color="auto"/>
            </w:tcBorders>
            <w:shd w:val="clear" w:color="auto" w:fill="auto"/>
            <w:vAlign w:val="center"/>
            <w:hideMark/>
          </w:tcPr>
          <w:p w14:paraId="5BD03325" w14:textId="45C30A6B"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Asistencia, Mantenimiento y Soporte Técnico del SASP.</w:t>
            </w:r>
          </w:p>
        </w:tc>
      </w:tr>
      <w:tr w:rsidR="00252CE9" w:rsidRPr="00E0034E" w14:paraId="40BDDEA5" w14:textId="77777777" w:rsidTr="00AA67AE">
        <w:trPr>
          <w:trHeight w:val="602"/>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7A67805" w14:textId="78B14C0B"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Arlette Pichardo M.</w:t>
            </w:r>
          </w:p>
        </w:tc>
        <w:tc>
          <w:tcPr>
            <w:tcW w:w="1563" w:type="dxa"/>
            <w:tcBorders>
              <w:top w:val="nil"/>
              <w:left w:val="nil"/>
              <w:bottom w:val="single" w:sz="4" w:space="0" w:color="auto"/>
              <w:right w:val="single" w:sz="4" w:space="0" w:color="auto"/>
            </w:tcBorders>
            <w:shd w:val="clear" w:color="auto" w:fill="auto"/>
            <w:noWrap/>
            <w:vAlign w:val="center"/>
            <w:hideMark/>
          </w:tcPr>
          <w:p w14:paraId="1856FA83" w14:textId="798662D2"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10/02/2023</w:t>
            </w:r>
          </w:p>
        </w:tc>
        <w:tc>
          <w:tcPr>
            <w:tcW w:w="2171" w:type="dxa"/>
            <w:tcBorders>
              <w:top w:val="nil"/>
              <w:left w:val="nil"/>
              <w:bottom w:val="single" w:sz="4" w:space="0" w:color="auto"/>
              <w:right w:val="single" w:sz="4" w:space="0" w:color="auto"/>
            </w:tcBorders>
            <w:shd w:val="clear" w:color="auto" w:fill="auto"/>
            <w:noWrap/>
            <w:vAlign w:val="center"/>
            <w:hideMark/>
          </w:tcPr>
          <w:p w14:paraId="5BD52AE3" w14:textId="52F15DB9"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auto" w:fill="auto"/>
            <w:vAlign w:val="center"/>
            <w:hideMark/>
          </w:tcPr>
          <w:p w14:paraId="1BDB2241" w14:textId="5AF2C0D2"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Consultoría para el acompañamiento en la implementación del Sistema de Indicadores para la Medición de la Ejecución del Plan General de Reforma y Modernización de la Administración Pública </w:t>
            </w:r>
          </w:p>
        </w:tc>
      </w:tr>
      <w:tr w:rsidR="00252CE9" w:rsidRPr="00E0034E" w14:paraId="5F1A13E1"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F134146" w14:textId="4E43077C"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Alejandro Peralta</w:t>
            </w:r>
          </w:p>
        </w:tc>
        <w:tc>
          <w:tcPr>
            <w:tcW w:w="1563" w:type="dxa"/>
            <w:tcBorders>
              <w:top w:val="nil"/>
              <w:left w:val="nil"/>
              <w:bottom w:val="single" w:sz="4" w:space="0" w:color="auto"/>
              <w:right w:val="single" w:sz="4" w:space="0" w:color="auto"/>
            </w:tcBorders>
            <w:shd w:val="clear" w:color="auto" w:fill="auto"/>
            <w:noWrap/>
            <w:vAlign w:val="center"/>
            <w:hideMark/>
          </w:tcPr>
          <w:p w14:paraId="30BBF266" w14:textId="48126721"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10/01/2023</w:t>
            </w:r>
          </w:p>
        </w:tc>
        <w:tc>
          <w:tcPr>
            <w:tcW w:w="2171" w:type="dxa"/>
            <w:tcBorders>
              <w:top w:val="nil"/>
              <w:left w:val="nil"/>
              <w:bottom w:val="single" w:sz="4" w:space="0" w:color="auto"/>
              <w:right w:val="single" w:sz="4" w:space="0" w:color="auto"/>
            </w:tcBorders>
            <w:shd w:val="clear" w:color="auto" w:fill="auto"/>
            <w:noWrap/>
            <w:vAlign w:val="center"/>
            <w:hideMark/>
          </w:tcPr>
          <w:p w14:paraId="354EEFF9" w14:textId="184F0B31"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RD$2,100,000.00</w:t>
            </w:r>
          </w:p>
        </w:tc>
        <w:tc>
          <w:tcPr>
            <w:tcW w:w="5493" w:type="dxa"/>
            <w:tcBorders>
              <w:top w:val="nil"/>
              <w:left w:val="nil"/>
              <w:bottom w:val="single" w:sz="4" w:space="0" w:color="auto"/>
              <w:right w:val="single" w:sz="4" w:space="0" w:color="auto"/>
            </w:tcBorders>
            <w:shd w:val="clear" w:color="auto" w:fill="auto"/>
            <w:vAlign w:val="center"/>
            <w:hideMark/>
          </w:tcPr>
          <w:p w14:paraId="3058F0C9" w14:textId="15186A76"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Consultoría de Apoyo en la Coordinación de Reforma Sectorial en Marco del Plan General de Reforma y Modernización de la Administración Pública.             </w:t>
            </w:r>
          </w:p>
        </w:tc>
      </w:tr>
      <w:tr w:rsidR="00252CE9" w:rsidRPr="00E0034E" w14:paraId="10442AE0"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67975CF" w14:textId="2797ED8D"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Manuel Parras Gallardo</w:t>
            </w:r>
          </w:p>
        </w:tc>
        <w:tc>
          <w:tcPr>
            <w:tcW w:w="1563" w:type="dxa"/>
            <w:tcBorders>
              <w:top w:val="nil"/>
              <w:left w:val="nil"/>
              <w:bottom w:val="single" w:sz="4" w:space="0" w:color="auto"/>
              <w:right w:val="single" w:sz="4" w:space="0" w:color="auto"/>
            </w:tcBorders>
            <w:shd w:val="clear" w:color="auto" w:fill="auto"/>
            <w:noWrap/>
            <w:vAlign w:val="center"/>
            <w:hideMark/>
          </w:tcPr>
          <w:p w14:paraId="7CA93C38" w14:textId="131F902E"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15/03/2023</w:t>
            </w:r>
          </w:p>
        </w:tc>
        <w:tc>
          <w:tcPr>
            <w:tcW w:w="2171" w:type="dxa"/>
            <w:tcBorders>
              <w:top w:val="nil"/>
              <w:left w:val="nil"/>
              <w:bottom w:val="single" w:sz="4" w:space="0" w:color="auto"/>
              <w:right w:val="single" w:sz="4" w:space="0" w:color="auto"/>
            </w:tcBorders>
            <w:shd w:val="clear" w:color="auto" w:fill="auto"/>
            <w:noWrap/>
            <w:vAlign w:val="center"/>
            <w:hideMark/>
          </w:tcPr>
          <w:p w14:paraId="03782F20" w14:textId="1BDCFF79"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000000" w:fill="FFFFFF"/>
            <w:vAlign w:val="center"/>
            <w:hideMark/>
          </w:tcPr>
          <w:p w14:paraId="34B49EFD" w14:textId="548D76C9"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Asistencia Técnica para el apoyo a la Dirección de Evaluación de la Gestión Institucional del MAP.</w:t>
            </w:r>
          </w:p>
        </w:tc>
      </w:tr>
      <w:tr w:rsidR="00252CE9" w:rsidRPr="00E0034E" w14:paraId="599D875A"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22D9A7C" w14:textId="39EBAF06"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De las Niñas Café y Comedor, SRL</w:t>
            </w:r>
          </w:p>
        </w:tc>
        <w:tc>
          <w:tcPr>
            <w:tcW w:w="1563" w:type="dxa"/>
            <w:tcBorders>
              <w:top w:val="nil"/>
              <w:left w:val="nil"/>
              <w:bottom w:val="single" w:sz="4" w:space="0" w:color="auto"/>
              <w:right w:val="single" w:sz="4" w:space="0" w:color="auto"/>
            </w:tcBorders>
            <w:shd w:val="clear" w:color="auto" w:fill="auto"/>
            <w:noWrap/>
            <w:vAlign w:val="center"/>
            <w:hideMark/>
          </w:tcPr>
          <w:p w14:paraId="4A8C48FC" w14:textId="025ED46D"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28/03/2023</w:t>
            </w:r>
          </w:p>
        </w:tc>
        <w:tc>
          <w:tcPr>
            <w:tcW w:w="2171" w:type="dxa"/>
            <w:tcBorders>
              <w:top w:val="nil"/>
              <w:left w:val="nil"/>
              <w:bottom w:val="single" w:sz="4" w:space="0" w:color="auto"/>
              <w:right w:val="single" w:sz="4" w:space="0" w:color="auto"/>
            </w:tcBorders>
            <w:shd w:val="clear" w:color="auto" w:fill="auto"/>
            <w:noWrap/>
            <w:vAlign w:val="center"/>
            <w:hideMark/>
          </w:tcPr>
          <w:p w14:paraId="02D8BF65" w14:textId="500416E7"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RD$3,010,770.00 </w:t>
            </w:r>
          </w:p>
        </w:tc>
        <w:tc>
          <w:tcPr>
            <w:tcW w:w="5493" w:type="dxa"/>
            <w:tcBorders>
              <w:top w:val="nil"/>
              <w:left w:val="nil"/>
              <w:bottom w:val="single" w:sz="4" w:space="0" w:color="auto"/>
              <w:right w:val="single" w:sz="4" w:space="0" w:color="auto"/>
            </w:tcBorders>
            <w:shd w:val="clear" w:color="000000" w:fill="FFFFFF"/>
            <w:vAlign w:val="center"/>
            <w:hideMark/>
          </w:tcPr>
          <w:p w14:paraId="503342FB" w14:textId="48DE2521"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Contratación de los servicios para sumnistro de 13,500 almuerzos y cenas para el personal previamente autorizado, en este Ministerio de Administración Pública. Dirigido a MIPYMES.  </w:t>
            </w:r>
          </w:p>
        </w:tc>
      </w:tr>
      <w:tr w:rsidR="00252CE9" w:rsidRPr="00E0034E" w14:paraId="051E27F7"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0B5E7552" w14:textId="6539DCF0"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Inversiones Azul del Este Dominicana, S.A</w:t>
            </w:r>
          </w:p>
        </w:tc>
        <w:tc>
          <w:tcPr>
            <w:tcW w:w="1563" w:type="dxa"/>
            <w:tcBorders>
              <w:top w:val="nil"/>
              <w:left w:val="nil"/>
              <w:bottom w:val="single" w:sz="4" w:space="0" w:color="auto"/>
              <w:right w:val="single" w:sz="4" w:space="0" w:color="auto"/>
            </w:tcBorders>
            <w:shd w:val="clear" w:color="auto" w:fill="auto"/>
            <w:noWrap/>
            <w:vAlign w:val="center"/>
            <w:hideMark/>
          </w:tcPr>
          <w:p w14:paraId="41C7744D" w14:textId="153B7295"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28/03/2023</w:t>
            </w:r>
          </w:p>
        </w:tc>
        <w:tc>
          <w:tcPr>
            <w:tcW w:w="2171" w:type="dxa"/>
            <w:tcBorders>
              <w:top w:val="nil"/>
              <w:left w:val="nil"/>
              <w:bottom w:val="single" w:sz="4" w:space="0" w:color="auto"/>
              <w:right w:val="single" w:sz="4" w:space="0" w:color="auto"/>
            </w:tcBorders>
            <w:shd w:val="clear" w:color="auto" w:fill="auto"/>
            <w:noWrap/>
            <w:vAlign w:val="center"/>
            <w:hideMark/>
          </w:tcPr>
          <w:p w14:paraId="1BC57994" w14:textId="484AC722"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RD$4,481,631.00 </w:t>
            </w:r>
          </w:p>
        </w:tc>
        <w:tc>
          <w:tcPr>
            <w:tcW w:w="5493" w:type="dxa"/>
            <w:tcBorders>
              <w:top w:val="nil"/>
              <w:left w:val="nil"/>
              <w:bottom w:val="single" w:sz="4" w:space="0" w:color="auto"/>
              <w:right w:val="single" w:sz="4" w:space="0" w:color="auto"/>
            </w:tcBorders>
            <w:shd w:val="clear" w:color="000000" w:fill="FFFFFF"/>
            <w:vAlign w:val="center"/>
            <w:hideMark/>
          </w:tcPr>
          <w:p w14:paraId="01D5E0CF" w14:textId="1B3186F6" w:rsidR="00252CE9" w:rsidRPr="00252CE9" w:rsidRDefault="00252CE9" w:rsidP="00252CE9">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Contratación de los servicios de Hotel en la Ciudad de Santo Domingo, con la finalidad de </w:t>
            </w:r>
            <w:r w:rsidR="005C4E74" w:rsidRPr="00252CE9">
              <w:rPr>
                <w:rFonts w:ascii="Times New Roman" w:hAnsi="Times New Roman"/>
                <w:color w:val="767171" w:themeColor="background2" w:themeShade="80"/>
                <w:sz w:val="24"/>
                <w:szCs w:val="32"/>
              </w:rPr>
              <w:t>cursos</w:t>
            </w:r>
            <w:r w:rsidR="005C4E74">
              <w:rPr>
                <w:rFonts w:ascii="Times New Roman" w:hAnsi="Times New Roman"/>
                <w:color w:val="767171" w:themeColor="background2" w:themeShade="80"/>
                <w:sz w:val="24"/>
                <w:szCs w:val="32"/>
              </w:rPr>
              <w:t>.</w:t>
            </w:r>
            <w:r w:rsidR="005C4E74" w:rsidRPr="00252CE9">
              <w:rPr>
                <w:rFonts w:ascii="Times New Roman" w:hAnsi="Times New Roman"/>
                <w:color w:val="767171" w:themeColor="background2" w:themeShade="80"/>
                <w:sz w:val="24"/>
                <w:szCs w:val="32"/>
              </w:rPr>
              <w:t xml:space="preserve"> Talleres</w:t>
            </w:r>
            <w:r w:rsidRPr="00252CE9">
              <w:rPr>
                <w:rFonts w:ascii="Times New Roman" w:hAnsi="Times New Roman"/>
                <w:color w:val="767171" w:themeColor="background2" w:themeShade="80"/>
                <w:sz w:val="24"/>
                <w:szCs w:val="32"/>
              </w:rPr>
              <w:t xml:space="preserve"> y seminarios de capacitación. (Dirigido a hoteles)</w:t>
            </w:r>
          </w:p>
        </w:tc>
      </w:tr>
      <w:tr w:rsidR="00310BDB" w:rsidRPr="00E0034E" w14:paraId="3CDD1E65" w14:textId="77777777" w:rsidTr="00A07B2B">
        <w:trPr>
          <w:trHeight w:val="391"/>
          <w:jc w:val="center"/>
        </w:trPr>
        <w:tc>
          <w:tcPr>
            <w:tcW w:w="12632" w:type="dxa"/>
            <w:gridSpan w:val="4"/>
            <w:tcBorders>
              <w:top w:val="single" w:sz="4" w:space="0" w:color="auto"/>
              <w:left w:val="single" w:sz="4" w:space="0" w:color="auto"/>
              <w:bottom w:val="single" w:sz="4" w:space="0" w:color="auto"/>
              <w:right w:val="nil"/>
            </w:tcBorders>
            <w:shd w:val="clear" w:color="auto" w:fill="002060"/>
            <w:noWrap/>
            <w:vAlign w:val="center"/>
            <w:hideMark/>
          </w:tcPr>
          <w:p w14:paraId="70EFDC23" w14:textId="64436D84" w:rsidR="00310BDB" w:rsidRPr="00A07B2B"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A07B2B">
              <w:rPr>
                <w:rFonts w:ascii="Times New Roman" w:eastAsia="Times New Roman" w:hAnsi="Times New Roman"/>
                <w:color w:val="FFFFFF" w:themeColor="background1"/>
                <w:sz w:val="24"/>
                <w:szCs w:val="24"/>
                <w:lang w:eastAsia="es-DO"/>
              </w:rPr>
              <w:lastRenderedPageBreak/>
              <w:t>ABRIL-JUNIO 202</w:t>
            </w:r>
            <w:r w:rsidR="00BC73DE" w:rsidRPr="00A07B2B">
              <w:rPr>
                <w:rFonts w:ascii="Times New Roman" w:eastAsia="Times New Roman" w:hAnsi="Times New Roman"/>
                <w:color w:val="FFFFFF" w:themeColor="background1"/>
                <w:sz w:val="24"/>
                <w:szCs w:val="24"/>
                <w:lang w:eastAsia="es-DO"/>
              </w:rPr>
              <w:t>3</w:t>
            </w:r>
          </w:p>
        </w:tc>
      </w:tr>
      <w:tr w:rsidR="006921AA" w:rsidRPr="00E0034E" w14:paraId="7F5E34F2" w14:textId="77777777" w:rsidTr="00A07B2B">
        <w:trPr>
          <w:trHeight w:val="631"/>
          <w:jc w:val="center"/>
        </w:trPr>
        <w:tc>
          <w:tcPr>
            <w:tcW w:w="3405" w:type="dxa"/>
            <w:tcBorders>
              <w:top w:val="nil"/>
              <w:left w:val="single" w:sz="4" w:space="0" w:color="auto"/>
              <w:bottom w:val="single" w:sz="4" w:space="0" w:color="auto"/>
              <w:right w:val="single" w:sz="4" w:space="0" w:color="auto"/>
            </w:tcBorders>
            <w:shd w:val="clear" w:color="auto" w:fill="002060"/>
            <w:vAlign w:val="center"/>
            <w:hideMark/>
          </w:tcPr>
          <w:p w14:paraId="09E3E4C8" w14:textId="77777777" w:rsidR="00310BDB" w:rsidRPr="00A07B2B" w:rsidRDefault="00310BDB" w:rsidP="00310BDB">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Proveedor/ Consultor/Empleado</w:t>
            </w:r>
          </w:p>
        </w:tc>
        <w:tc>
          <w:tcPr>
            <w:tcW w:w="1563" w:type="dxa"/>
            <w:tcBorders>
              <w:top w:val="nil"/>
              <w:left w:val="nil"/>
              <w:bottom w:val="single" w:sz="4" w:space="0" w:color="auto"/>
              <w:right w:val="single" w:sz="4" w:space="0" w:color="auto"/>
            </w:tcBorders>
            <w:shd w:val="clear" w:color="auto" w:fill="002060"/>
            <w:vAlign w:val="center"/>
            <w:hideMark/>
          </w:tcPr>
          <w:p w14:paraId="06CC8934" w14:textId="77777777" w:rsidR="00310BDB" w:rsidRPr="00A07B2B" w:rsidRDefault="00310BDB" w:rsidP="00310BDB">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Fecha de inicio</w:t>
            </w:r>
          </w:p>
        </w:tc>
        <w:tc>
          <w:tcPr>
            <w:tcW w:w="2171" w:type="dxa"/>
            <w:tcBorders>
              <w:top w:val="nil"/>
              <w:left w:val="nil"/>
              <w:bottom w:val="single" w:sz="4" w:space="0" w:color="auto"/>
              <w:right w:val="single" w:sz="4" w:space="0" w:color="auto"/>
            </w:tcBorders>
            <w:shd w:val="clear" w:color="auto" w:fill="002060"/>
            <w:vAlign w:val="center"/>
            <w:hideMark/>
          </w:tcPr>
          <w:p w14:paraId="6FB83A5F" w14:textId="77777777" w:rsidR="00310BDB" w:rsidRPr="00A07B2B" w:rsidRDefault="00310BDB" w:rsidP="00310BDB">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auto" w:fill="002060"/>
            <w:vAlign w:val="center"/>
            <w:hideMark/>
          </w:tcPr>
          <w:p w14:paraId="09A44E58" w14:textId="77777777" w:rsidR="00310BDB" w:rsidRPr="00A07B2B" w:rsidRDefault="00310BDB" w:rsidP="00310BDB">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Descripción</w:t>
            </w:r>
          </w:p>
        </w:tc>
      </w:tr>
      <w:tr w:rsidR="008C6B44" w:rsidRPr="00E0034E" w14:paraId="281CE425" w14:textId="77777777" w:rsidTr="00FD6853">
        <w:trPr>
          <w:trHeight w:val="799"/>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077ED779" w14:textId="24D06754" w:rsidR="008C6B44" w:rsidRPr="00E0034E" w:rsidRDefault="008C6B44" w:rsidP="00FD6853">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w:t>
            </w:r>
            <w:r w:rsidR="00BC73DE">
              <w:rPr>
                <w:rFonts w:ascii="Times New Roman" w:eastAsia="Times New Roman" w:hAnsi="Times New Roman"/>
                <w:b/>
                <w:bCs/>
                <w:color w:val="FFFFFF" w:themeColor="background1"/>
                <w:sz w:val="24"/>
                <w:szCs w:val="24"/>
                <w:lang w:eastAsia="es-DO"/>
              </w:rPr>
              <w:t>3</w:t>
            </w:r>
          </w:p>
        </w:tc>
      </w:tr>
      <w:tr w:rsidR="00FD6853" w:rsidRPr="00E0034E" w14:paraId="05E3CD91" w14:textId="77777777" w:rsidTr="00AA67AE">
        <w:trPr>
          <w:trHeight w:val="1550"/>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223D8" w14:textId="75B8B8AD"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Bernardo Matías Hernández</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60018" w14:textId="510B65E4"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25/04/2023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E5E67" w14:textId="5DE5C0D1"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RD$1,050,000.00</w:t>
            </w:r>
          </w:p>
        </w:tc>
        <w:tc>
          <w:tcPr>
            <w:tcW w:w="54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86C68" w14:textId="51611FF9" w:rsidR="00FD6853" w:rsidRPr="00FD6853" w:rsidRDefault="009C413D"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consultoría</w:t>
            </w:r>
            <w:r w:rsidR="00FD6853" w:rsidRPr="00FD6853">
              <w:rPr>
                <w:rFonts w:ascii="Times New Roman" w:hAnsi="Times New Roman"/>
                <w:color w:val="767171" w:themeColor="background2" w:themeShade="80"/>
                <w:sz w:val="24"/>
                <w:szCs w:val="32"/>
              </w:rPr>
              <w:t xml:space="preserve"> para coordinar proyectos de reforma sectorial en el marco de la ejecución del Plan General de Reforma y Modernización de la </w:t>
            </w:r>
            <w:r w:rsidRPr="00FD6853">
              <w:rPr>
                <w:rFonts w:ascii="Times New Roman" w:hAnsi="Times New Roman"/>
                <w:color w:val="767171" w:themeColor="background2" w:themeShade="80"/>
                <w:sz w:val="24"/>
                <w:szCs w:val="32"/>
              </w:rPr>
              <w:t>Administración</w:t>
            </w:r>
            <w:r w:rsidR="00FD6853" w:rsidRPr="00FD6853">
              <w:rPr>
                <w:rFonts w:ascii="Times New Roman" w:hAnsi="Times New Roman"/>
                <w:color w:val="767171" w:themeColor="background2" w:themeShade="80"/>
                <w:sz w:val="24"/>
                <w:szCs w:val="32"/>
              </w:rPr>
              <w:t xml:space="preserve"> Pública </w:t>
            </w:r>
          </w:p>
        </w:tc>
      </w:tr>
      <w:tr w:rsidR="00FD6853" w:rsidRPr="00E0034E" w14:paraId="2530FFD3" w14:textId="77777777" w:rsidTr="00AA67AE">
        <w:trPr>
          <w:trHeight w:val="948"/>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E9DA" w14:textId="1B3E0C50"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JCQ Ingeniería en Ascensores,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485102F" w14:textId="43A1BDBF"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15/04/2023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FCAB990" w14:textId="24559742"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 RD$657,024.00 </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0E676ED2" w14:textId="77777777" w:rsidR="00FD6853" w:rsidRDefault="00FD6853" w:rsidP="00FD6853">
            <w:pPr>
              <w:spacing w:after="0" w:line="240" w:lineRule="auto"/>
              <w:jc w:val="center"/>
              <w:rPr>
                <w:rFonts w:ascii="Times New Roman" w:hAnsi="Times New Roman"/>
                <w:color w:val="767171" w:themeColor="background2" w:themeShade="80"/>
                <w:sz w:val="24"/>
                <w:szCs w:val="32"/>
              </w:rPr>
            </w:pPr>
            <w:r w:rsidRPr="00FD6853">
              <w:rPr>
                <w:rFonts w:ascii="Times New Roman" w:hAnsi="Times New Roman"/>
                <w:color w:val="767171" w:themeColor="background2" w:themeShade="80"/>
                <w:sz w:val="24"/>
                <w:szCs w:val="32"/>
              </w:rPr>
              <w:t xml:space="preserve">Contratación de una compañía que brinde servicios de reparación y mantenimiento de los tres (03) ascensores que funcionan en el edificio </w:t>
            </w:r>
          </w:p>
          <w:p w14:paraId="6F3D7EA9" w14:textId="44CD4E13"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p>
        </w:tc>
      </w:tr>
      <w:tr w:rsidR="00FD6853" w:rsidRPr="00E0034E" w14:paraId="56D1F334" w14:textId="77777777" w:rsidTr="00AA67AE">
        <w:trPr>
          <w:trHeight w:val="948"/>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3D300D1" w14:textId="52ABBFE2"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De las Niñas Café y Comedor, SRL</w:t>
            </w:r>
          </w:p>
        </w:tc>
        <w:tc>
          <w:tcPr>
            <w:tcW w:w="1563" w:type="dxa"/>
            <w:tcBorders>
              <w:top w:val="nil"/>
              <w:left w:val="nil"/>
              <w:bottom w:val="single" w:sz="4" w:space="0" w:color="auto"/>
              <w:right w:val="single" w:sz="4" w:space="0" w:color="auto"/>
            </w:tcBorders>
            <w:shd w:val="clear" w:color="auto" w:fill="auto"/>
            <w:noWrap/>
            <w:vAlign w:val="center"/>
            <w:hideMark/>
          </w:tcPr>
          <w:p w14:paraId="30D3307D" w14:textId="1FD3655D"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05/11/2022</w:t>
            </w:r>
          </w:p>
        </w:tc>
        <w:tc>
          <w:tcPr>
            <w:tcW w:w="2171" w:type="dxa"/>
            <w:tcBorders>
              <w:top w:val="nil"/>
              <w:left w:val="nil"/>
              <w:bottom w:val="single" w:sz="4" w:space="0" w:color="auto"/>
              <w:right w:val="single" w:sz="4" w:space="0" w:color="auto"/>
            </w:tcBorders>
            <w:shd w:val="clear" w:color="auto" w:fill="auto"/>
            <w:noWrap/>
            <w:vAlign w:val="center"/>
            <w:hideMark/>
          </w:tcPr>
          <w:p w14:paraId="30F7E7BB" w14:textId="53F403D1"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RD$1,969,800.00</w:t>
            </w:r>
          </w:p>
        </w:tc>
        <w:tc>
          <w:tcPr>
            <w:tcW w:w="5493" w:type="dxa"/>
            <w:tcBorders>
              <w:top w:val="nil"/>
              <w:left w:val="nil"/>
              <w:bottom w:val="single" w:sz="4" w:space="0" w:color="auto"/>
              <w:right w:val="single" w:sz="4" w:space="0" w:color="auto"/>
            </w:tcBorders>
            <w:shd w:val="clear" w:color="auto" w:fill="auto"/>
            <w:vAlign w:val="center"/>
            <w:hideMark/>
          </w:tcPr>
          <w:p w14:paraId="3181ACE1" w14:textId="1B0F9ECC"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Contratación de los servicios para </w:t>
            </w:r>
            <w:r w:rsidR="009C413D" w:rsidRPr="00FD6853">
              <w:rPr>
                <w:rFonts w:ascii="Times New Roman" w:hAnsi="Times New Roman"/>
                <w:color w:val="767171" w:themeColor="background2" w:themeShade="80"/>
                <w:sz w:val="24"/>
                <w:szCs w:val="32"/>
              </w:rPr>
              <w:t>suministro</w:t>
            </w:r>
            <w:r w:rsidRPr="00FD6853">
              <w:rPr>
                <w:rFonts w:ascii="Times New Roman" w:hAnsi="Times New Roman"/>
                <w:color w:val="767171" w:themeColor="background2" w:themeShade="80"/>
                <w:sz w:val="24"/>
                <w:szCs w:val="32"/>
              </w:rPr>
              <w:t xml:space="preserve"> de 21,000 almuerzos y cenas para el personal previamente autorizado </w:t>
            </w:r>
          </w:p>
        </w:tc>
      </w:tr>
      <w:tr w:rsidR="00FD6853" w:rsidRPr="00E0034E" w14:paraId="41C737F4" w14:textId="77777777" w:rsidTr="00AA67AE">
        <w:trPr>
          <w:trHeight w:val="149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F6BE5F6" w14:textId="7D3E24A2"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Lorgia Grullón</w:t>
            </w:r>
          </w:p>
        </w:tc>
        <w:tc>
          <w:tcPr>
            <w:tcW w:w="1563" w:type="dxa"/>
            <w:tcBorders>
              <w:top w:val="nil"/>
              <w:left w:val="nil"/>
              <w:bottom w:val="single" w:sz="4" w:space="0" w:color="auto"/>
              <w:right w:val="single" w:sz="4" w:space="0" w:color="auto"/>
            </w:tcBorders>
            <w:shd w:val="clear" w:color="auto" w:fill="auto"/>
            <w:noWrap/>
            <w:vAlign w:val="center"/>
            <w:hideMark/>
          </w:tcPr>
          <w:p w14:paraId="7961E08F" w14:textId="11850537"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10/11/2022</w:t>
            </w:r>
          </w:p>
        </w:tc>
        <w:tc>
          <w:tcPr>
            <w:tcW w:w="2171" w:type="dxa"/>
            <w:tcBorders>
              <w:top w:val="nil"/>
              <w:left w:val="nil"/>
              <w:bottom w:val="single" w:sz="4" w:space="0" w:color="auto"/>
              <w:right w:val="single" w:sz="4" w:space="0" w:color="auto"/>
            </w:tcBorders>
            <w:shd w:val="clear" w:color="auto" w:fill="auto"/>
            <w:noWrap/>
            <w:vAlign w:val="center"/>
            <w:hideMark/>
          </w:tcPr>
          <w:p w14:paraId="3AF0D81E" w14:textId="4236CAEC"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Ext. Vigencia</w:t>
            </w:r>
          </w:p>
        </w:tc>
        <w:tc>
          <w:tcPr>
            <w:tcW w:w="5493" w:type="dxa"/>
            <w:tcBorders>
              <w:top w:val="nil"/>
              <w:left w:val="nil"/>
              <w:bottom w:val="single" w:sz="4" w:space="0" w:color="auto"/>
              <w:right w:val="single" w:sz="4" w:space="0" w:color="auto"/>
            </w:tcBorders>
            <w:shd w:val="clear" w:color="auto" w:fill="auto"/>
            <w:vAlign w:val="center"/>
            <w:hideMark/>
          </w:tcPr>
          <w:p w14:paraId="449FCEA4" w14:textId="31376D41" w:rsidR="00FD6853" w:rsidRPr="00FD6853" w:rsidRDefault="009C413D"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consultoría</w:t>
            </w:r>
            <w:r w:rsidR="00FD6853" w:rsidRPr="00FD6853">
              <w:rPr>
                <w:rFonts w:ascii="Times New Roman" w:hAnsi="Times New Roman"/>
                <w:color w:val="767171" w:themeColor="background2" w:themeShade="80"/>
                <w:sz w:val="24"/>
                <w:szCs w:val="32"/>
              </w:rPr>
              <w:t xml:space="preserve"> para el Apoyo en la </w:t>
            </w:r>
            <w:r w:rsidRPr="00FD6853">
              <w:rPr>
                <w:rFonts w:ascii="Times New Roman" w:hAnsi="Times New Roman"/>
                <w:color w:val="767171" w:themeColor="background2" w:themeShade="80"/>
                <w:sz w:val="24"/>
                <w:szCs w:val="32"/>
              </w:rPr>
              <w:t>Gestión</w:t>
            </w:r>
            <w:r w:rsidR="00FD6853" w:rsidRPr="00FD6853">
              <w:rPr>
                <w:rFonts w:ascii="Times New Roman" w:hAnsi="Times New Roman"/>
                <w:color w:val="767171" w:themeColor="background2" w:themeShade="80"/>
                <w:sz w:val="24"/>
                <w:szCs w:val="32"/>
              </w:rPr>
              <w:t xml:space="preserve"> del Plan de Relanzamiento del MAP.</w:t>
            </w:r>
          </w:p>
        </w:tc>
      </w:tr>
      <w:tr w:rsidR="00FD6853" w:rsidRPr="00E0034E" w14:paraId="50F3F661" w14:textId="77777777" w:rsidTr="00AA67AE">
        <w:trPr>
          <w:trHeight w:val="149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2BA6555" w14:textId="470FD111"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Electrom, SAS </w:t>
            </w:r>
          </w:p>
        </w:tc>
        <w:tc>
          <w:tcPr>
            <w:tcW w:w="1563" w:type="dxa"/>
            <w:tcBorders>
              <w:top w:val="nil"/>
              <w:left w:val="nil"/>
              <w:bottom w:val="single" w:sz="4" w:space="0" w:color="auto"/>
              <w:right w:val="single" w:sz="4" w:space="0" w:color="auto"/>
            </w:tcBorders>
            <w:shd w:val="clear" w:color="auto" w:fill="auto"/>
            <w:noWrap/>
            <w:vAlign w:val="center"/>
            <w:hideMark/>
          </w:tcPr>
          <w:p w14:paraId="13CE319E" w14:textId="21D1E2FF"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685235AA" w14:textId="2D5AA267"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RD$1,242,337.55</w:t>
            </w:r>
          </w:p>
        </w:tc>
        <w:tc>
          <w:tcPr>
            <w:tcW w:w="5493" w:type="dxa"/>
            <w:tcBorders>
              <w:top w:val="nil"/>
              <w:left w:val="nil"/>
              <w:bottom w:val="single" w:sz="4" w:space="0" w:color="auto"/>
              <w:right w:val="single" w:sz="4" w:space="0" w:color="auto"/>
            </w:tcBorders>
            <w:shd w:val="clear" w:color="auto" w:fill="auto"/>
            <w:vAlign w:val="center"/>
            <w:hideMark/>
          </w:tcPr>
          <w:p w14:paraId="34E1AE99" w14:textId="2F1C8AED" w:rsidR="00FD6853" w:rsidRPr="00FD6853" w:rsidRDefault="00FD6853" w:rsidP="00FD6853">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Contratación de una empresa para los servicios de mantenimiento preventivo de los cuatro generadores </w:t>
            </w:r>
            <w:r w:rsidR="009C413D" w:rsidRPr="00FD6853">
              <w:rPr>
                <w:rFonts w:ascii="Times New Roman" w:hAnsi="Times New Roman"/>
                <w:color w:val="767171" w:themeColor="background2" w:themeShade="80"/>
                <w:sz w:val="24"/>
                <w:szCs w:val="32"/>
              </w:rPr>
              <w:t>eléctricos</w:t>
            </w:r>
            <w:r w:rsidRPr="00FD6853">
              <w:rPr>
                <w:rFonts w:ascii="Times New Roman" w:hAnsi="Times New Roman"/>
                <w:color w:val="767171" w:themeColor="background2" w:themeShade="80"/>
                <w:sz w:val="24"/>
                <w:szCs w:val="32"/>
              </w:rPr>
              <w:t xml:space="preserve"> y un interruptor, reparación y mantenimiento profundo de dos generadores, propiedad del MAP, durante un año.</w:t>
            </w:r>
          </w:p>
        </w:tc>
      </w:tr>
      <w:tr w:rsidR="008C6B44" w:rsidRPr="00E0034E" w14:paraId="2536BF91" w14:textId="77777777" w:rsidTr="00497ED1">
        <w:trPr>
          <w:trHeight w:val="699"/>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52ABD5D2" w14:textId="72D81DBB" w:rsidR="008C6B44" w:rsidRPr="00E0034E" w:rsidRDefault="008C6B44"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lastRenderedPageBreak/>
              <w:t>CRONOLÓGICO DE CONTRATOS MAP 202</w:t>
            </w:r>
            <w:r w:rsidR="00FB1EFE">
              <w:rPr>
                <w:rFonts w:ascii="Times New Roman" w:eastAsia="Times New Roman" w:hAnsi="Times New Roman"/>
                <w:b/>
                <w:bCs/>
                <w:color w:val="FFFFFF" w:themeColor="background1"/>
                <w:sz w:val="24"/>
                <w:szCs w:val="24"/>
                <w:lang w:eastAsia="es-DO"/>
              </w:rPr>
              <w:t>3</w:t>
            </w:r>
          </w:p>
        </w:tc>
      </w:tr>
      <w:tr w:rsidR="00497ED1" w:rsidRPr="00E0034E" w14:paraId="133450C9" w14:textId="77777777" w:rsidTr="00AA67AE">
        <w:trPr>
          <w:trHeight w:val="1611"/>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B610" w14:textId="3D760891"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Sirvani Hernandez</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860F3" w14:textId="77C39409"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10/01/2023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C1BA6" w14:textId="65D22592"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Ext. Vigencia</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D932E" w14:textId="5161C0C7"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Actualizar el Manual General de Cargos Civiles Comunes Clasificados del Poder Ejecutivo</w:t>
            </w:r>
          </w:p>
        </w:tc>
      </w:tr>
      <w:tr w:rsidR="00497ED1" w:rsidRPr="00E0034E" w14:paraId="7189118E" w14:textId="77777777" w:rsidTr="00AA67AE">
        <w:trPr>
          <w:trHeight w:val="631"/>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BF946" w14:textId="23575AF6"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OBB Motors,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B66CC7E" w14:textId="3BD53BC9"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04/05/2023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71BFE459" w14:textId="46F31053"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RD$11,685,000.00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69A81DB8" w14:textId="4E6F5975"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Adquisición de Vehículos de Motor para el fortalecimiento de la flotilla institucional del MAP.</w:t>
            </w:r>
          </w:p>
        </w:tc>
      </w:tr>
      <w:tr w:rsidR="00497ED1" w:rsidRPr="00E0034E" w14:paraId="34B7C59E" w14:textId="77777777" w:rsidTr="00AA67AE">
        <w:trPr>
          <w:trHeight w:val="1295"/>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2735C23" w14:textId="2BB15B89"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Ricoh Dominicana, SRL</w:t>
            </w:r>
          </w:p>
        </w:tc>
        <w:tc>
          <w:tcPr>
            <w:tcW w:w="1563" w:type="dxa"/>
            <w:tcBorders>
              <w:top w:val="nil"/>
              <w:left w:val="nil"/>
              <w:bottom w:val="single" w:sz="4" w:space="0" w:color="auto"/>
              <w:right w:val="single" w:sz="4" w:space="0" w:color="auto"/>
            </w:tcBorders>
            <w:shd w:val="clear" w:color="auto" w:fill="auto"/>
            <w:noWrap/>
            <w:vAlign w:val="center"/>
            <w:hideMark/>
          </w:tcPr>
          <w:p w14:paraId="0EA285C2" w14:textId="0B28C43B"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0BF20B31" w14:textId="3CF83986"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RD$275,675.38</w:t>
            </w:r>
          </w:p>
        </w:tc>
        <w:tc>
          <w:tcPr>
            <w:tcW w:w="5493" w:type="dxa"/>
            <w:tcBorders>
              <w:top w:val="nil"/>
              <w:left w:val="nil"/>
              <w:bottom w:val="single" w:sz="4" w:space="0" w:color="auto"/>
              <w:right w:val="single" w:sz="4" w:space="0" w:color="auto"/>
            </w:tcBorders>
            <w:shd w:val="clear" w:color="auto" w:fill="auto"/>
            <w:vAlign w:val="center"/>
            <w:hideMark/>
          </w:tcPr>
          <w:p w14:paraId="5FA4149D" w14:textId="2E4292B7"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 xml:space="preserve">Solicitud de alquiler de 9 impresoras multifuncionales y 1 fotocopiadora multifuncional por un período de 12 meses, para ser utilizadas por las diferentes </w:t>
            </w:r>
            <w:r w:rsidR="009C413D" w:rsidRPr="00497ED1">
              <w:rPr>
                <w:rFonts w:ascii="Times New Roman" w:hAnsi="Times New Roman"/>
                <w:color w:val="767171" w:themeColor="background2" w:themeShade="80"/>
                <w:sz w:val="24"/>
                <w:szCs w:val="32"/>
              </w:rPr>
              <w:t>áreas</w:t>
            </w:r>
            <w:r w:rsidRPr="00497ED1">
              <w:rPr>
                <w:rFonts w:ascii="Times New Roman" w:hAnsi="Times New Roman"/>
                <w:color w:val="767171" w:themeColor="background2" w:themeShade="80"/>
                <w:sz w:val="24"/>
                <w:szCs w:val="32"/>
              </w:rPr>
              <w:t xml:space="preserve"> del MAP.</w:t>
            </w:r>
          </w:p>
        </w:tc>
      </w:tr>
      <w:tr w:rsidR="00497ED1" w:rsidRPr="00E0034E" w14:paraId="0F472E5E" w14:textId="77777777" w:rsidTr="00AA67AE">
        <w:trPr>
          <w:trHeight w:val="1279"/>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9251E89" w14:textId="1B13946D"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Soluciones Tecnológicas Empresariales, SRL</w:t>
            </w:r>
          </w:p>
        </w:tc>
        <w:tc>
          <w:tcPr>
            <w:tcW w:w="1563" w:type="dxa"/>
            <w:tcBorders>
              <w:top w:val="nil"/>
              <w:left w:val="nil"/>
              <w:bottom w:val="single" w:sz="4" w:space="0" w:color="auto"/>
              <w:right w:val="single" w:sz="4" w:space="0" w:color="auto"/>
            </w:tcBorders>
            <w:shd w:val="clear" w:color="auto" w:fill="auto"/>
            <w:noWrap/>
            <w:vAlign w:val="center"/>
            <w:hideMark/>
          </w:tcPr>
          <w:p w14:paraId="701122F7" w14:textId="6A86162E"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5C775C95" w14:textId="6CA80C24"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RD$617,376.00</w:t>
            </w:r>
          </w:p>
        </w:tc>
        <w:tc>
          <w:tcPr>
            <w:tcW w:w="5493" w:type="dxa"/>
            <w:tcBorders>
              <w:top w:val="nil"/>
              <w:left w:val="nil"/>
              <w:bottom w:val="single" w:sz="4" w:space="0" w:color="auto"/>
              <w:right w:val="single" w:sz="4" w:space="0" w:color="auto"/>
            </w:tcBorders>
            <w:shd w:val="clear" w:color="auto" w:fill="auto"/>
            <w:vAlign w:val="center"/>
            <w:hideMark/>
          </w:tcPr>
          <w:p w14:paraId="6A27ADE6" w14:textId="575B8069"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 xml:space="preserve">Solicitud de alquiler de 9 impresoras multifuncionales y 1 fotocopiadora multifuncional por un período de 12 meses, para ser utilizadas por las diferentes </w:t>
            </w:r>
            <w:r w:rsidR="009C413D" w:rsidRPr="00497ED1">
              <w:rPr>
                <w:rFonts w:ascii="Times New Roman" w:hAnsi="Times New Roman"/>
                <w:color w:val="767171" w:themeColor="background2" w:themeShade="80"/>
                <w:sz w:val="24"/>
                <w:szCs w:val="32"/>
              </w:rPr>
              <w:t>áreas</w:t>
            </w:r>
            <w:r w:rsidRPr="00497ED1">
              <w:rPr>
                <w:rFonts w:ascii="Times New Roman" w:hAnsi="Times New Roman"/>
                <w:color w:val="767171" w:themeColor="background2" w:themeShade="80"/>
                <w:sz w:val="24"/>
                <w:szCs w:val="32"/>
              </w:rPr>
              <w:t xml:space="preserve"> del MAP.</w:t>
            </w:r>
          </w:p>
        </w:tc>
      </w:tr>
      <w:tr w:rsidR="00497ED1" w:rsidRPr="00E0034E" w14:paraId="38323A8D" w14:textId="77777777" w:rsidTr="00AA67AE">
        <w:trPr>
          <w:trHeight w:val="2034"/>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38CA8F82" w14:textId="64D9C8E7"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Laisa Mirelys Santana Padilla</w:t>
            </w:r>
          </w:p>
        </w:tc>
        <w:tc>
          <w:tcPr>
            <w:tcW w:w="1563" w:type="dxa"/>
            <w:tcBorders>
              <w:top w:val="nil"/>
              <w:left w:val="nil"/>
              <w:bottom w:val="single" w:sz="4" w:space="0" w:color="auto"/>
              <w:right w:val="single" w:sz="4" w:space="0" w:color="auto"/>
            </w:tcBorders>
            <w:shd w:val="clear" w:color="000000" w:fill="FFFFFF"/>
            <w:noWrap/>
            <w:vAlign w:val="center"/>
            <w:hideMark/>
          </w:tcPr>
          <w:p w14:paraId="4DF05361" w14:textId="3A6F9C58"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25/10/2022</w:t>
            </w:r>
          </w:p>
        </w:tc>
        <w:tc>
          <w:tcPr>
            <w:tcW w:w="2171" w:type="dxa"/>
            <w:tcBorders>
              <w:top w:val="nil"/>
              <w:left w:val="nil"/>
              <w:bottom w:val="single" w:sz="4" w:space="0" w:color="auto"/>
              <w:right w:val="single" w:sz="4" w:space="0" w:color="auto"/>
            </w:tcBorders>
            <w:shd w:val="clear" w:color="auto" w:fill="auto"/>
            <w:noWrap/>
            <w:vAlign w:val="center"/>
            <w:hideMark/>
          </w:tcPr>
          <w:p w14:paraId="17BB9252" w14:textId="79801D80"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RD$900,000.00</w:t>
            </w:r>
          </w:p>
        </w:tc>
        <w:tc>
          <w:tcPr>
            <w:tcW w:w="5493" w:type="dxa"/>
            <w:tcBorders>
              <w:top w:val="nil"/>
              <w:left w:val="nil"/>
              <w:bottom w:val="single" w:sz="4" w:space="0" w:color="auto"/>
              <w:right w:val="single" w:sz="4" w:space="0" w:color="auto"/>
            </w:tcBorders>
            <w:shd w:val="clear" w:color="auto" w:fill="auto"/>
            <w:vAlign w:val="center"/>
            <w:hideMark/>
          </w:tcPr>
          <w:p w14:paraId="11E924B7" w14:textId="5C1955C9" w:rsidR="00497ED1" w:rsidRPr="00497ED1" w:rsidRDefault="00497ED1" w:rsidP="00497ED1">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Consultoría para coordinar proyectos de reforma sectorial en el marco de la ejecución del plan general de reforma y modernización de la administración pública y apoyar al viceministerio de reforma y modernización en la preparación de opiniones técnicas y jurídicas relacionadas con la organización y funcionamiento de las instituciones gubernamentales.</w:t>
            </w:r>
          </w:p>
        </w:tc>
      </w:tr>
      <w:tr w:rsidR="008C6B44" w:rsidRPr="00E0034E" w14:paraId="713DD05B" w14:textId="77777777" w:rsidTr="00FB1EFE">
        <w:trPr>
          <w:trHeight w:val="1124"/>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646E2993" w14:textId="7268801B" w:rsidR="008C6B44" w:rsidRPr="00E0034E" w:rsidRDefault="008C6B44"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sidR="00FB1EFE">
              <w:rPr>
                <w:rFonts w:ascii="Times New Roman" w:eastAsia="Times New Roman" w:hAnsi="Times New Roman"/>
                <w:color w:val="FFFFFF" w:themeColor="background1"/>
                <w:sz w:val="24"/>
                <w:szCs w:val="24"/>
                <w:lang w:eastAsia="es-DO"/>
              </w:rPr>
              <w:t>3</w:t>
            </w:r>
          </w:p>
        </w:tc>
      </w:tr>
      <w:tr w:rsidR="009902B3" w:rsidRPr="00E0034E" w14:paraId="18F4445A" w14:textId="77777777" w:rsidTr="00AA67AE">
        <w:trPr>
          <w:trHeight w:val="1355"/>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79FD044B" w14:textId="680D1756"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Mayra Toribio</w:t>
            </w:r>
          </w:p>
        </w:tc>
        <w:tc>
          <w:tcPr>
            <w:tcW w:w="1563" w:type="dxa"/>
            <w:tcBorders>
              <w:top w:val="nil"/>
              <w:left w:val="nil"/>
              <w:bottom w:val="single" w:sz="4" w:space="0" w:color="auto"/>
              <w:right w:val="single" w:sz="4" w:space="0" w:color="auto"/>
            </w:tcBorders>
            <w:shd w:val="clear" w:color="auto" w:fill="auto"/>
            <w:noWrap/>
            <w:vAlign w:val="center"/>
            <w:hideMark/>
          </w:tcPr>
          <w:p w14:paraId="7A9A9F9D" w14:textId="4D435213"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01/04/2023</w:t>
            </w:r>
          </w:p>
        </w:tc>
        <w:tc>
          <w:tcPr>
            <w:tcW w:w="2171" w:type="dxa"/>
            <w:tcBorders>
              <w:top w:val="nil"/>
              <w:left w:val="nil"/>
              <w:bottom w:val="single" w:sz="4" w:space="0" w:color="auto"/>
              <w:right w:val="single" w:sz="4" w:space="0" w:color="auto"/>
            </w:tcBorders>
            <w:shd w:val="clear" w:color="auto" w:fill="auto"/>
            <w:noWrap/>
            <w:vAlign w:val="center"/>
            <w:hideMark/>
          </w:tcPr>
          <w:p w14:paraId="18EA394E" w14:textId="4E04E9D6"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RD$691,200.00</w:t>
            </w:r>
          </w:p>
        </w:tc>
        <w:tc>
          <w:tcPr>
            <w:tcW w:w="5493" w:type="dxa"/>
            <w:tcBorders>
              <w:top w:val="nil"/>
              <w:left w:val="nil"/>
              <w:bottom w:val="single" w:sz="4" w:space="0" w:color="auto"/>
              <w:right w:val="single" w:sz="4" w:space="0" w:color="auto"/>
            </w:tcBorders>
            <w:shd w:val="clear" w:color="auto" w:fill="auto"/>
            <w:vAlign w:val="center"/>
            <w:hideMark/>
          </w:tcPr>
          <w:p w14:paraId="6CA53522" w14:textId="59491C5A" w:rsidR="009902B3" w:rsidRPr="009902B3" w:rsidRDefault="009C413D"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consultoría</w:t>
            </w:r>
            <w:r w:rsidR="009902B3" w:rsidRPr="009902B3">
              <w:rPr>
                <w:rFonts w:ascii="Times New Roman" w:hAnsi="Times New Roman"/>
                <w:color w:val="767171" w:themeColor="background2" w:themeShade="80"/>
                <w:sz w:val="24"/>
                <w:szCs w:val="32"/>
              </w:rPr>
              <w:t xml:space="preserve"> para facilitar el Fortalecimiento e Implementación de los Procesos del Ministerio de Salud Pública y el Servicio Nacional de Salud de la República Dominicana, en el Marco de la Ley de Función Pública.</w:t>
            </w:r>
          </w:p>
        </w:tc>
      </w:tr>
      <w:tr w:rsidR="009902B3" w:rsidRPr="00E0034E" w14:paraId="295C19B8" w14:textId="77777777" w:rsidTr="00AA67AE">
        <w:trPr>
          <w:trHeight w:val="1430"/>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EF2DB" w14:textId="2A604AC0"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Laisa Mirelys Santana Padilla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7A450" w14:textId="38DED21D"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08/05/2023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74225" w14:textId="548C777E"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RD$900,000.00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137F2" w14:textId="0D4397AC"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Consultoría para apoyar la puesta en marcha del Observatorio de la Reforma en el marco de la ejecución del Plan General de Reforma y Modernización de la Administración Pública.</w:t>
            </w:r>
          </w:p>
        </w:tc>
      </w:tr>
      <w:tr w:rsidR="009902B3" w:rsidRPr="00E0034E" w14:paraId="7FA2E855" w14:textId="77777777" w:rsidTr="009902B3">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37817" w14:textId="28DEE555"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Escuela de Organización Industrial (EOI)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632F8CD" w14:textId="3E8049E6"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23/05/2023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3C7FA046" w14:textId="4060F8D4"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EUR$87000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07346211" w14:textId="4722A96F"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Master en Gestión Hospitalaria </w:t>
            </w:r>
          </w:p>
        </w:tc>
      </w:tr>
      <w:tr w:rsidR="009902B3" w:rsidRPr="00E0034E" w14:paraId="6A5BF2AD" w14:textId="77777777" w:rsidTr="009902B3">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27B813FE" w14:textId="5E748B2F"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Escuela de Organización Industrial EOI </w:t>
            </w:r>
          </w:p>
        </w:tc>
        <w:tc>
          <w:tcPr>
            <w:tcW w:w="1563" w:type="dxa"/>
            <w:tcBorders>
              <w:top w:val="nil"/>
              <w:left w:val="nil"/>
              <w:bottom w:val="single" w:sz="4" w:space="0" w:color="auto"/>
              <w:right w:val="single" w:sz="4" w:space="0" w:color="auto"/>
            </w:tcBorders>
            <w:shd w:val="clear" w:color="auto" w:fill="auto"/>
            <w:noWrap/>
            <w:vAlign w:val="center"/>
            <w:hideMark/>
          </w:tcPr>
          <w:p w14:paraId="5BE3CEB7" w14:textId="52A62889"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01/05/2023</w:t>
            </w:r>
          </w:p>
        </w:tc>
        <w:tc>
          <w:tcPr>
            <w:tcW w:w="2171" w:type="dxa"/>
            <w:tcBorders>
              <w:top w:val="nil"/>
              <w:left w:val="nil"/>
              <w:bottom w:val="single" w:sz="4" w:space="0" w:color="auto"/>
              <w:right w:val="single" w:sz="4" w:space="0" w:color="auto"/>
            </w:tcBorders>
            <w:shd w:val="clear" w:color="auto" w:fill="auto"/>
            <w:noWrap/>
            <w:vAlign w:val="center"/>
            <w:hideMark/>
          </w:tcPr>
          <w:p w14:paraId="4D7E1B58" w14:textId="539F0C39"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EUR$ 69.000</w:t>
            </w:r>
          </w:p>
        </w:tc>
        <w:tc>
          <w:tcPr>
            <w:tcW w:w="5493" w:type="dxa"/>
            <w:tcBorders>
              <w:top w:val="nil"/>
              <w:left w:val="nil"/>
              <w:bottom w:val="single" w:sz="4" w:space="0" w:color="auto"/>
              <w:right w:val="single" w:sz="4" w:space="0" w:color="auto"/>
            </w:tcBorders>
            <w:shd w:val="clear" w:color="auto" w:fill="auto"/>
            <w:vAlign w:val="center"/>
            <w:hideMark/>
          </w:tcPr>
          <w:p w14:paraId="79EBE924" w14:textId="250B9D16" w:rsidR="009902B3" w:rsidRPr="009902B3" w:rsidRDefault="009902B3" w:rsidP="009902B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Master en Calidad y Reingeniería de Procesos </w:t>
            </w:r>
          </w:p>
        </w:tc>
      </w:tr>
      <w:tr w:rsidR="009902B3" w:rsidRPr="00E0034E" w14:paraId="79F81450" w14:textId="77777777" w:rsidTr="009902B3">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tcPr>
          <w:p w14:paraId="0CFEB2D0" w14:textId="23ACC334"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Universidad Nacional Pedro Henríquez Ureña (UNPHU)</w:t>
            </w:r>
          </w:p>
        </w:tc>
        <w:tc>
          <w:tcPr>
            <w:tcW w:w="1563" w:type="dxa"/>
            <w:tcBorders>
              <w:top w:val="nil"/>
              <w:left w:val="nil"/>
              <w:bottom w:val="single" w:sz="4" w:space="0" w:color="auto"/>
              <w:right w:val="single" w:sz="4" w:space="0" w:color="auto"/>
            </w:tcBorders>
            <w:shd w:val="clear" w:color="auto" w:fill="auto"/>
            <w:noWrap/>
            <w:vAlign w:val="center"/>
          </w:tcPr>
          <w:p w14:paraId="221E8179" w14:textId="35C97656"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21/04/2023</w:t>
            </w:r>
          </w:p>
        </w:tc>
        <w:tc>
          <w:tcPr>
            <w:tcW w:w="2171" w:type="dxa"/>
            <w:tcBorders>
              <w:top w:val="nil"/>
              <w:left w:val="nil"/>
              <w:bottom w:val="single" w:sz="4" w:space="0" w:color="auto"/>
              <w:right w:val="single" w:sz="4" w:space="0" w:color="auto"/>
            </w:tcBorders>
            <w:shd w:val="clear" w:color="auto" w:fill="auto"/>
            <w:noWrap/>
            <w:vAlign w:val="center"/>
          </w:tcPr>
          <w:p w14:paraId="0759C35F" w14:textId="0CCD8FEC"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RD$4,800,000.00</w:t>
            </w:r>
          </w:p>
        </w:tc>
        <w:tc>
          <w:tcPr>
            <w:tcW w:w="5493" w:type="dxa"/>
            <w:tcBorders>
              <w:top w:val="nil"/>
              <w:left w:val="nil"/>
              <w:bottom w:val="single" w:sz="4" w:space="0" w:color="auto"/>
              <w:right w:val="single" w:sz="4" w:space="0" w:color="auto"/>
            </w:tcBorders>
            <w:shd w:val="clear" w:color="auto" w:fill="auto"/>
            <w:vAlign w:val="center"/>
          </w:tcPr>
          <w:p w14:paraId="19A8C0C5" w14:textId="4516F992"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Maestría en Derecho Administrativo y Gestión Pública</w:t>
            </w:r>
          </w:p>
        </w:tc>
      </w:tr>
      <w:tr w:rsidR="009902B3" w:rsidRPr="00E0034E" w14:paraId="08BB6970" w14:textId="77777777" w:rsidTr="009902B3">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tcPr>
          <w:p w14:paraId="51D3DFEF" w14:textId="4F4A8FAA"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Instituto Tecnológico de Santo Domingo (INTEC)</w:t>
            </w:r>
          </w:p>
        </w:tc>
        <w:tc>
          <w:tcPr>
            <w:tcW w:w="1563" w:type="dxa"/>
            <w:tcBorders>
              <w:top w:val="nil"/>
              <w:left w:val="nil"/>
              <w:bottom w:val="single" w:sz="4" w:space="0" w:color="auto"/>
              <w:right w:val="single" w:sz="4" w:space="0" w:color="auto"/>
            </w:tcBorders>
            <w:shd w:val="clear" w:color="auto" w:fill="auto"/>
            <w:noWrap/>
            <w:vAlign w:val="center"/>
          </w:tcPr>
          <w:p w14:paraId="4842AB44" w14:textId="7A7653C8"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26/04/2023</w:t>
            </w:r>
          </w:p>
        </w:tc>
        <w:tc>
          <w:tcPr>
            <w:tcW w:w="2171" w:type="dxa"/>
            <w:tcBorders>
              <w:top w:val="nil"/>
              <w:left w:val="nil"/>
              <w:bottom w:val="single" w:sz="4" w:space="0" w:color="auto"/>
              <w:right w:val="single" w:sz="4" w:space="0" w:color="auto"/>
            </w:tcBorders>
            <w:shd w:val="clear" w:color="auto" w:fill="auto"/>
            <w:noWrap/>
            <w:vAlign w:val="center"/>
          </w:tcPr>
          <w:p w14:paraId="40B12892" w14:textId="2879167F"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RD$12,972,150.00</w:t>
            </w:r>
          </w:p>
        </w:tc>
        <w:tc>
          <w:tcPr>
            <w:tcW w:w="5493" w:type="dxa"/>
            <w:tcBorders>
              <w:top w:val="nil"/>
              <w:left w:val="nil"/>
              <w:bottom w:val="single" w:sz="4" w:space="0" w:color="auto"/>
              <w:right w:val="single" w:sz="4" w:space="0" w:color="auto"/>
            </w:tcBorders>
            <w:shd w:val="clear" w:color="auto" w:fill="auto"/>
            <w:vAlign w:val="center"/>
          </w:tcPr>
          <w:p w14:paraId="676E2CD9" w14:textId="4860BCE9" w:rsidR="009902B3" w:rsidRPr="009902B3" w:rsidRDefault="009902B3" w:rsidP="009902B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Maestría Gerencia de Calidad y Productividad</w:t>
            </w:r>
          </w:p>
        </w:tc>
      </w:tr>
    </w:tbl>
    <w:p w14:paraId="2F0FD2A2" w14:textId="77777777" w:rsidR="00FB1EFE" w:rsidRDefault="00FB1EFE">
      <w:r>
        <w:br w:type="page"/>
      </w:r>
    </w:p>
    <w:tbl>
      <w:tblPr>
        <w:tblW w:w="12632" w:type="dxa"/>
        <w:jc w:val="center"/>
        <w:tblCellMar>
          <w:left w:w="70" w:type="dxa"/>
          <w:right w:w="70" w:type="dxa"/>
        </w:tblCellMar>
        <w:tblLook w:val="04A0" w:firstRow="1" w:lastRow="0" w:firstColumn="1" w:lastColumn="0" w:noHBand="0" w:noVBand="1"/>
      </w:tblPr>
      <w:tblGrid>
        <w:gridCol w:w="3405"/>
        <w:gridCol w:w="1563"/>
        <w:gridCol w:w="2171"/>
        <w:gridCol w:w="5493"/>
      </w:tblGrid>
      <w:tr w:rsidR="002B1CFE" w:rsidRPr="00E0034E" w14:paraId="03FCCB6B" w14:textId="77777777" w:rsidTr="009E5384">
        <w:trPr>
          <w:trHeight w:val="315"/>
          <w:jc w:val="center"/>
        </w:trPr>
        <w:tc>
          <w:tcPr>
            <w:tcW w:w="12632" w:type="dxa"/>
            <w:gridSpan w:val="4"/>
            <w:tcBorders>
              <w:top w:val="single" w:sz="4" w:space="0" w:color="auto"/>
              <w:left w:val="nil"/>
              <w:bottom w:val="nil"/>
              <w:right w:val="nil"/>
            </w:tcBorders>
            <w:shd w:val="clear" w:color="auto" w:fill="002060"/>
            <w:noWrap/>
            <w:vAlign w:val="center"/>
            <w:hideMark/>
          </w:tcPr>
          <w:p w14:paraId="4750DB60" w14:textId="77777777" w:rsidR="002B1CFE" w:rsidRPr="006703D9"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6703D9">
              <w:rPr>
                <w:color w:val="FFFFFF" w:themeColor="background1"/>
              </w:rPr>
              <w:lastRenderedPageBreak/>
              <w:br w:type="page"/>
            </w:r>
            <w:r w:rsidRPr="006703D9">
              <w:rPr>
                <w:rFonts w:ascii="Times New Roman" w:eastAsia="Times New Roman" w:hAnsi="Times New Roman"/>
                <w:color w:val="FFFFFF" w:themeColor="background1"/>
                <w:sz w:val="24"/>
                <w:szCs w:val="24"/>
                <w:lang w:eastAsia="es-DO"/>
              </w:rPr>
              <w:t>MINISTERIO DE ADMINISTRACIÓN PÚBLICA (MAP)</w:t>
            </w:r>
          </w:p>
        </w:tc>
      </w:tr>
      <w:tr w:rsidR="002B1CFE" w:rsidRPr="00E0034E" w14:paraId="7125F2FE" w14:textId="77777777" w:rsidTr="009E5384">
        <w:trPr>
          <w:trHeight w:val="481"/>
          <w:jc w:val="center"/>
        </w:trPr>
        <w:tc>
          <w:tcPr>
            <w:tcW w:w="12632" w:type="dxa"/>
            <w:gridSpan w:val="4"/>
            <w:tcBorders>
              <w:top w:val="nil"/>
              <w:left w:val="nil"/>
              <w:bottom w:val="nil"/>
              <w:right w:val="nil"/>
            </w:tcBorders>
            <w:shd w:val="clear" w:color="auto" w:fill="002060"/>
            <w:vAlign w:val="center"/>
            <w:hideMark/>
          </w:tcPr>
          <w:p w14:paraId="14147DAC" w14:textId="77777777" w:rsidR="002B1CFE" w:rsidRPr="006703D9" w:rsidRDefault="002B1CFE" w:rsidP="009E5384">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w:t>
            </w:r>
            <w:r>
              <w:rPr>
                <w:rFonts w:ascii="Times New Roman" w:eastAsia="Times New Roman" w:hAnsi="Times New Roman"/>
                <w:b/>
                <w:bCs/>
                <w:color w:val="FFFFFF" w:themeColor="background1"/>
                <w:sz w:val="24"/>
                <w:szCs w:val="24"/>
                <w:lang w:eastAsia="es-DO"/>
              </w:rPr>
              <w:t>3</w:t>
            </w:r>
          </w:p>
        </w:tc>
      </w:tr>
      <w:tr w:rsidR="002B1CFE" w:rsidRPr="00E0034E" w14:paraId="7789E29F" w14:textId="77777777" w:rsidTr="009E5384">
        <w:trPr>
          <w:trHeight w:val="526"/>
          <w:jc w:val="center"/>
        </w:trPr>
        <w:tc>
          <w:tcPr>
            <w:tcW w:w="12632" w:type="dxa"/>
            <w:gridSpan w:val="4"/>
            <w:tcBorders>
              <w:top w:val="nil"/>
              <w:left w:val="nil"/>
              <w:bottom w:val="nil"/>
              <w:right w:val="nil"/>
            </w:tcBorders>
            <w:shd w:val="clear" w:color="auto" w:fill="002060"/>
            <w:vAlign w:val="center"/>
            <w:hideMark/>
          </w:tcPr>
          <w:p w14:paraId="57E7ED5D" w14:textId="77777777" w:rsidR="002B1CFE" w:rsidRPr="006703D9"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DIVISIÓN DE ELABORACIÓN DE DOCUMENTOS LEGALES </w:t>
            </w:r>
          </w:p>
        </w:tc>
      </w:tr>
      <w:tr w:rsidR="002B1CFE" w:rsidRPr="00E0034E" w14:paraId="32C79CA6" w14:textId="77777777" w:rsidTr="009E5384">
        <w:trPr>
          <w:trHeight w:val="315"/>
          <w:jc w:val="center"/>
        </w:trPr>
        <w:tc>
          <w:tcPr>
            <w:tcW w:w="12632" w:type="dxa"/>
            <w:gridSpan w:val="4"/>
            <w:tcBorders>
              <w:top w:val="nil"/>
              <w:left w:val="nil"/>
              <w:bottom w:val="single" w:sz="4" w:space="0" w:color="auto"/>
              <w:right w:val="nil"/>
            </w:tcBorders>
            <w:shd w:val="clear" w:color="auto" w:fill="002060"/>
            <w:noWrap/>
            <w:vAlign w:val="center"/>
            <w:hideMark/>
          </w:tcPr>
          <w:p w14:paraId="7FC7E5CB" w14:textId="77777777" w:rsidR="002B1CFE" w:rsidRPr="006703D9"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DIRECCIÓN JURÍDICA </w:t>
            </w:r>
          </w:p>
        </w:tc>
      </w:tr>
      <w:tr w:rsidR="002B1CFE" w:rsidRPr="00E0034E" w14:paraId="32A466FA" w14:textId="77777777" w:rsidTr="009E5384">
        <w:trPr>
          <w:trHeight w:val="315"/>
          <w:jc w:val="center"/>
        </w:trPr>
        <w:tc>
          <w:tcPr>
            <w:tcW w:w="12632" w:type="dxa"/>
            <w:gridSpan w:val="4"/>
            <w:tcBorders>
              <w:top w:val="nil"/>
              <w:left w:val="nil"/>
              <w:bottom w:val="single" w:sz="4" w:space="0" w:color="auto"/>
              <w:right w:val="nil"/>
            </w:tcBorders>
            <w:shd w:val="clear" w:color="auto" w:fill="FFFFFF" w:themeFill="background1"/>
            <w:noWrap/>
            <w:vAlign w:val="center"/>
            <w:hideMark/>
          </w:tcPr>
          <w:p w14:paraId="2ED1688B"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ENERO-MARZO 202</w:t>
            </w:r>
            <w:r>
              <w:rPr>
                <w:rFonts w:ascii="Times New Roman" w:eastAsia="Times New Roman" w:hAnsi="Times New Roman"/>
                <w:color w:val="767171" w:themeColor="background2" w:themeShade="80"/>
                <w:sz w:val="24"/>
                <w:szCs w:val="24"/>
                <w:lang w:eastAsia="es-DO"/>
              </w:rPr>
              <w:t>3</w:t>
            </w:r>
          </w:p>
        </w:tc>
      </w:tr>
      <w:tr w:rsidR="002B1CFE" w:rsidRPr="00E0034E" w14:paraId="511516CD"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000000" w:fill="FFFFFF"/>
            <w:vAlign w:val="center"/>
            <w:hideMark/>
          </w:tcPr>
          <w:p w14:paraId="680F4D6C"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Proveedor/ Consultor/Empleado</w:t>
            </w:r>
          </w:p>
        </w:tc>
        <w:tc>
          <w:tcPr>
            <w:tcW w:w="1563" w:type="dxa"/>
            <w:tcBorders>
              <w:top w:val="nil"/>
              <w:left w:val="nil"/>
              <w:bottom w:val="single" w:sz="4" w:space="0" w:color="auto"/>
              <w:right w:val="single" w:sz="4" w:space="0" w:color="auto"/>
            </w:tcBorders>
            <w:shd w:val="clear" w:color="000000" w:fill="FFFFFF"/>
            <w:vAlign w:val="center"/>
            <w:hideMark/>
          </w:tcPr>
          <w:p w14:paraId="2E1A28D0"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3C9C81B7"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5B290E43"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Descripción</w:t>
            </w:r>
          </w:p>
        </w:tc>
      </w:tr>
      <w:tr w:rsidR="002B1CFE" w:rsidRPr="00E0034E" w14:paraId="175D2FDB"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11896FB"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Electrom, SAS </w:t>
            </w:r>
          </w:p>
        </w:tc>
        <w:tc>
          <w:tcPr>
            <w:tcW w:w="1563" w:type="dxa"/>
            <w:tcBorders>
              <w:top w:val="nil"/>
              <w:left w:val="nil"/>
              <w:bottom w:val="single" w:sz="4" w:space="0" w:color="auto"/>
              <w:right w:val="nil"/>
            </w:tcBorders>
            <w:shd w:val="clear" w:color="auto" w:fill="auto"/>
            <w:noWrap/>
            <w:vAlign w:val="center"/>
            <w:hideMark/>
          </w:tcPr>
          <w:p w14:paraId="1764F33A"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26/12/2023</w:t>
            </w:r>
          </w:p>
        </w:tc>
        <w:tc>
          <w:tcPr>
            <w:tcW w:w="2171" w:type="dxa"/>
            <w:tcBorders>
              <w:top w:val="nil"/>
              <w:left w:val="nil"/>
              <w:bottom w:val="single" w:sz="4" w:space="0" w:color="auto"/>
              <w:right w:val="nil"/>
            </w:tcBorders>
            <w:shd w:val="clear" w:color="auto" w:fill="auto"/>
            <w:noWrap/>
            <w:vAlign w:val="center"/>
            <w:hideMark/>
          </w:tcPr>
          <w:p w14:paraId="16D3BBF5"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RD$598,608.30</w:t>
            </w:r>
          </w:p>
        </w:tc>
        <w:tc>
          <w:tcPr>
            <w:tcW w:w="5493" w:type="dxa"/>
            <w:tcBorders>
              <w:top w:val="nil"/>
              <w:left w:val="single" w:sz="4" w:space="0" w:color="auto"/>
              <w:bottom w:val="single" w:sz="4" w:space="0" w:color="auto"/>
              <w:right w:val="single" w:sz="4" w:space="0" w:color="auto"/>
            </w:tcBorders>
            <w:shd w:val="clear" w:color="auto" w:fill="auto"/>
            <w:vAlign w:val="center"/>
            <w:hideMark/>
          </w:tcPr>
          <w:p w14:paraId="53DE6F35"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Cambio del radiador del generador eléctrico de 300 KVA, 220/110 VAC, 3f, marca SDMO, modelo D300 </w:t>
            </w:r>
          </w:p>
        </w:tc>
      </w:tr>
      <w:tr w:rsidR="002B1CFE" w:rsidRPr="00E0034E" w14:paraId="503615B4"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6D0191BD"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Juan Manuel Quiroga</w:t>
            </w:r>
          </w:p>
        </w:tc>
        <w:tc>
          <w:tcPr>
            <w:tcW w:w="1563" w:type="dxa"/>
            <w:tcBorders>
              <w:top w:val="nil"/>
              <w:left w:val="nil"/>
              <w:bottom w:val="single" w:sz="4" w:space="0" w:color="auto"/>
              <w:right w:val="single" w:sz="4" w:space="0" w:color="auto"/>
            </w:tcBorders>
            <w:shd w:val="clear" w:color="auto" w:fill="auto"/>
            <w:vAlign w:val="center"/>
            <w:hideMark/>
          </w:tcPr>
          <w:p w14:paraId="7040EDCD"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01/01/2023</w:t>
            </w:r>
          </w:p>
        </w:tc>
        <w:tc>
          <w:tcPr>
            <w:tcW w:w="2171" w:type="dxa"/>
            <w:tcBorders>
              <w:top w:val="nil"/>
              <w:left w:val="nil"/>
              <w:bottom w:val="single" w:sz="4" w:space="0" w:color="auto"/>
              <w:right w:val="single" w:sz="4" w:space="0" w:color="auto"/>
            </w:tcBorders>
            <w:shd w:val="clear" w:color="auto" w:fill="auto"/>
            <w:noWrap/>
            <w:vAlign w:val="center"/>
            <w:hideMark/>
          </w:tcPr>
          <w:p w14:paraId="05EFD247"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US$459,718.68</w:t>
            </w:r>
          </w:p>
        </w:tc>
        <w:tc>
          <w:tcPr>
            <w:tcW w:w="5493" w:type="dxa"/>
            <w:tcBorders>
              <w:top w:val="nil"/>
              <w:left w:val="nil"/>
              <w:bottom w:val="single" w:sz="4" w:space="0" w:color="auto"/>
              <w:right w:val="single" w:sz="4" w:space="0" w:color="auto"/>
            </w:tcBorders>
            <w:shd w:val="clear" w:color="auto" w:fill="auto"/>
            <w:vAlign w:val="center"/>
            <w:hideMark/>
          </w:tcPr>
          <w:p w14:paraId="5C62AA8F"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Asistencia, Mantenimiento y Soporte Técnico del SASP.</w:t>
            </w:r>
          </w:p>
        </w:tc>
      </w:tr>
      <w:tr w:rsidR="002B1CFE" w:rsidRPr="00E0034E" w14:paraId="3765CB02" w14:textId="77777777" w:rsidTr="009E5384">
        <w:trPr>
          <w:trHeight w:val="602"/>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5EB677E"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Arlette Pichardo M.</w:t>
            </w:r>
          </w:p>
        </w:tc>
        <w:tc>
          <w:tcPr>
            <w:tcW w:w="1563" w:type="dxa"/>
            <w:tcBorders>
              <w:top w:val="nil"/>
              <w:left w:val="nil"/>
              <w:bottom w:val="single" w:sz="4" w:space="0" w:color="auto"/>
              <w:right w:val="single" w:sz="4" w:space="0" w:color="auto"/>
            </w:tcBorders>
            <w:shd w:val="clear" w:color="auto" w:fill="auto"/>
            <w:noWrap/>
            <w:vAlign w:val="center"/>
            <w:hideMark/>
          </w:tcPr>
          <w:p w14:paraId="72EE2317"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10/02/2023</w:t>
            </w:r>
          </w:p>
        </w:tc>
        <w:tc>
          <w:tcPr>
            <w:tcW w:w="2171" w:type="dxa"/>
            <w:tcBorders>
              <w:top w:val="nil"/>
              <w:left w:val="nil"/>
              <w:bottom w:val="single" w:sz="4" w:space="0" w:color="auto"/>
              <w:right w:val="single" w:sz="4" w:space="0" w:color="auto"/>
            </w:tcBorders>
            <w:shd w:val="clear" w:color="auto" w:fill="auto"/>
            <w:noWrap/>
            <w:vAlign w:val="center"/>
            <w:hideMark/>
          </w:tcPr>
          <w:p w14:paraId="34C50CC9"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auto" w:fill="auto"/>
            <w:vAlign w:val="center"/>
            <w:hideMark/>
          </w:tcPr>
          <w:p w14:paraId="0688565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Consultoría para el acompañamiento en la implementación del Sistema de Indicadores para la Medición de la Ejecución del Plan General de Reforma y Modernización de la Administración Pública </w:t>
            </w:r>
          </w:p>
        </w:tc>
      </w:tr>
      <w:tr w:rsidR="002B1CFE" w:rsidRPr="00E0034E" w14:paraId="1803F4C4"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729DF6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Alejandro Peralta</w:t>
            </w:r>
          </w:p>
        </w:tc>
        <w:tc>
          <w:tcPr>
            <w:tcW w:w="1563" w:type="dxa"/>
            <w:tcBorders>
              <w:top w:val="nil"/>
              <w:left w:val="nil"/>
              <w:bottom w:val="single" w:sz="4" w:space="0" w:color="auto"/>
              <w:right w:val="single" w:sz="4" w:space="0" w:color="auto"/>
            </w:tcBorders>
            <w:shd w:val="clear" w:color="auto" w:fill="auto"/>
            <w:noWrap/>
            <w:vAlign w:val="center"/>
            <w:hideMark/>
          </w:tcPr>
          <w:p w14:paraId="7C6D07F3"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10/01/2023</w:t>
            </w:r>
          </w:p>
        </w:tc>
        <w:tc>
          <w:tcPr>
            <w:tcW w:w="2171" w:type="dxa"/>
            <w:tcBorders>
              <w:top w:val="nil"/>
              <w:left w:val="nil"/>
              <w:bottom w:val="single" w:sz="4" w:space="0" w:color="auto"/>
              <w:right w:val="single" w:sz="4" w:space="0" w:color="auto"/>
            </w:tcBorders>
            <w:shd w:val="clear" w:color="auto" w:fill="auto"/>
            <w:noWrap/>
            <w:vAlign w:val="center"/>
            <w:hideMark/>
          </w:tcPr>
          <w:p w14:paraId="7DD6EDAF"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RD$2,100,000.00</w:t>
            </w:r>
          </w:p>
        </w:tc>
        <w:tc>
          <w:tcPr>
            <w:tcW w:w="5493" w:type="dxa"/>
            <w:tcBorders>
              <w:top w:val="nil"/>
              <w:left w:val="nil"/>
              <w:bottom w:val="single" w:sz="4" w:space="0" w:color="auto"/>
              <w:right w:val="single" w:sz="4" w:space="0" w:color="auto"/>
            </w:tcBorders>
            <w:shd w:val="clear" w:color="auto" w:fill="auto"/>
            <w:vAlign w:val="center"/>
            <w:hideMark/>
          </w:tcPr>
          <w:p w14:paraId="39694EE2"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Consultoría de Apoyo en la Coordinación de Reforma Sectorial en Marco del Plan General de Reforma y Modernización de la Administración Pública.             </w:t>
            </w:r>
          </w:p>
        </w:tc>
      </w:tr>
      <w:tr w:rsidR="002B1CFE" w:rsidRPr="00E0034E" w14:paraId="26367272"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AD1D3A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Manuel Parras Gallardo</w:t>
            </w:r>
          </w:p>
        </w:tc>
        <w:tc>
          <w:tcPr>
            <w:tcW w:w="1563" w:type="dxa"/>
            <w:tcBorders>
              <w:top w:val="nil"/>
              <w:left w:val="nil"/>
              <w:bottom w:val="single" w:sz="4" w:space="0" w:color="auto"/>
              <w:right w:val="single" w:sz="4" w:space="0" w:color="auto"/>
            </w:tcBorders>
            <w:shd w:val="clear" w:color="auto" w:fill="auto"/>
            <w:noWrap/>
            <w:vAlign w:val="center"/>
            <w:hideMark/>
          </w:tcPr>
          <w:p w14:paraId="0EB270D6"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15/03/2023</w:t>
            </w:r>
          </w:p>
        </w:tc>
        <w:tc>
          <w:tcPr>
            <w:tcW w:w="2171" w:type="dxa"/>
            <w:tcBorders>
              <w:top w:val="nil"/>
              <w:left w:val="nil"/>
              <w:bottom w:val="single" w:sz="4" w:space="0" w:color="auto"/>
              <w:right w:val="single" w:sz="4" w:space="0" w:color="auto"/>
            </w:tcBorders>
            <w:shd w:val="clear" w:color="auto" w:fill="auto"/>
            <w:noWrap/>
            <w:vAlign w:val="center"/>
            <w:hideMark/>
          </w:tcPr>
          <w:p w14:paraId="6E9F8540"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000000" w:fill="FFFFFF"/>
            <w:vAlign w:val="center"/>
            <w:hideMark/>
          </w:tcPr>
          <w:p w14:paraId="78C7DB56"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Asistencia Técnica para el apoyo a la Dirección de Evaluación de la Gestión Institucional del MAP.</w:t>
            </w:r>
          </w:p>
        </w:tc>
      </w:tr>
      <w:tr w:rsidR="002B1CFE" w:rsidRPr="00E0034E" w14:paraId="7BEC77E9"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1D1512A"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De las Niñas Café y Comedor, SRL</w:t>
            </w:r>
          </w:p>
        </w:tc>
        <w:tc>
          <w:tcPr>
            <w:tcW w:w="1563" w:type="dxa"/>
            <w:tcBorders>
              <w:top w:val="nil"/>
              <w:left w:val="nil"/>
              <w:bottom w:val="single" w:sz="4" w:space="0" w:color="auto"/>
              <w:right w:val="single" w:sz="4" w:space="0" w:color="auto"/>
            </w:tcBorders>
            <w:shd w:val="clear" w:color="auto" w:fill="auto"/>
            <w:noWrap/>
            <w:vAlign w:val="center"/>
            <w:hideMark/>
          </w:tcPr>
          <w:p w14:paraId="26237241"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28/03/2023</w:t>
            </w:r>
          </w:p>
        </w:tc>
        <w:tc>
          <w:tcPr>
            <w:tcW w:w="2171" w:type="dxa"/>
            <w:tcBorders>
              <w:top w:val="nil"/>
              <w:left w:val="nil"/>
              <w:bottom w:val="single" w:sz="4" w:space="0" w:color="auto"/>
              <w:right w:val="single" w:sz="4" w:space="0" w:color="auto"/>
            </w:tcBorders>
            <w:shd w:val="clear" w:color="auto" w:fill="auto"/>
            <w:noWrap/>
            <w:vAlign w:val="center"/>
            <w:hideMark/>
          </w:tcPr>
          <w:p w14:paraId="38E2F1B8"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RD$3,010,770.00 </w:t>
            </w:r>
          </w:p>
        </w:tc>
        <w:tc>
          <w:tcPr>
            <w:tcW w:w="5493" w:type="dxa"/>
            <w:tcBorders>
              <w:top w:val="nil"/>
              <w:left w:val="nil"/>
              <w:bottom w:val="single" w:sz="4" w:space="0" w:color="auto"/>
              <w:right w:val="single" w:sz="4" w:space="0" w:color="auto"/>
            </w:tcBorders>
            <w:shd w:val="clear" w:color="000000" w:fill="FFFFFF"/>
            <w:vAlign w:val="center"/>
            <w:hideMark/>
          </w:tcPr>
          <w:p w14:paraId="755FEBF8" w14:textId="3C6DBB03"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Contratación de los servicios para </w:t>
            </w:r>
            <w:r w:rsidR="009C413D" w:rsidRPr="00252CE9">
              <w:rPr>
                <w:rFonts w:ascii="Times New Roman" w:hAnsi="Times New Roman"/>
                <w:color w:val="767171" w:themeColor="background2" w:themeShade="80"/>
                <w:sz w:val="24"/>
                <w:szCs w:val="32"/>
              </w:rPr>
              <w:t>suministro</w:t>
            </w:r>
            <w:r w:rsidRPr="00252CE9">
              <w:rPr>
                <w:rFonts w:ascii="Times New Roman" w:hAnsi="Times New Roman"/>
                <w:color w:val="767171" w:themeColor="background2" w:themeShade="80"/>
                <w:sz w:val="24"/>
                <w:szCs w:val="32"/>
              </w:rPr>
              <w:t xml:space="preserve"> de 13,500 almuerzos y cenas para el personal previamente autorizado, en este Ministerio de Administración Pública. Dirigido a MIPYMES.  </w:t>
            </w:r>
          </w:p>
        </w:tc>
      </w:tr>
      <w:tr w:rsidR="002B1CFE" w:rsidRPr="00E0034E" w14:paraId="571365A4" w14:textId="77777777" w:rsidTr="009E5384">
        <w:trPr>
          <w:trHeight w:val="63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39C1185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Inversiones Azul del Este Dominicana, S.A</w:t>
            </w:r>
          </w:p>
        </w:tc>
        <w:tc>
          <w:tcPr>
            <w:tcW w:w="1563" w:type="dxa"/>
            <w:tcBorders>
              <w:top w:val="nil"/>
              <w:left w:val="nil"/>
              <w:bottom w:val="single" w:sz="4" w:space="0" w:color="auto"/>
              <w:right w:val="single" w:sz="4" w:space="0" w:color="auto"/>
            </w:tcBorders>
            <w:shd w:val="clear" w:color="auto" w:fill="auto"/>
            <w:noWrap/>
            <w:vAlign w:val="center"/>
            <w:hideMark/>
          </w:tcPr>
          <w:p w14:paraId="3FD05ED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28/03/2023</w:t>
            </w:r>
          </w:p>
        </w:tc>
        <w:tc>
          <w:tcPr>
            <w:tcW w:w="2171" w:type="dxa"/>
            <w:tcBorders>
              <w:top w:val="nil"/>
              <w:left w:val="nil"/>
              <w:bottom w:val="single" w:sz="4" w:space="0" w:color="auto"/>
              <w:right w:val="single" w:sz="4" w:space="0" w:color="auto"/>
            </w:tcBorders>
            <w:shd w:val="clear" w:color="auto" w:fill="auto"/>
            <w:noWrap/>
            <w:vAlign w:val="center"/>
            <w:hideMark/>
          </w:tcPr>
          <w:p w14:paraId="37D3E4CE"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RD$4,481,631.00 </w:t>
            </w:r>
          </w:p>
        </w:tc>
        <w:tc>
          <w:tcPr>
            <w:tcW w:w="5493" w:type="dxa"/>
            <w:tcBorders>
              <w:top w:val="nil"/>
              <w:left w:val="nil"/>
              <w:bottom w:val="single" w:sz="4" w:space="0" w:color="auto"/>
              <w:right w:val="single" w:sz="4" w:space="0" w:color="auto"/>
            </w:tcBorders>
            <w:shd w:val="clear" w:color="000000" w:fill="FFFFFF"/>
            <w:vAlign w:val="center"/>
            <w:hideMark/>
          </w:tcPr>
          <w:p w14:paraId="56FD863B"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Contratación de los servicios de Hotel en la Ciudad de Santo Domingo, con la finalidad de realizar cursos, talleres y seminarios de capacitación. (Dirigido a hoteles)</w:t>
            </w:r>
          </w:p>
        </w:tc>
      </w:tr>
      <w:tr w:rsidR="002B1CFE" w:rsidRPr="00E0034E" w14:paraId="11FC318B" w14:textId="77777777" w:rsidTr="00A07B2B">
        <w:trPr>
          <w:trHeight w:val="391"/>
          <w:jc w:val="center"/>
        </w:trPr>
        <w:tc>
          <w:tcPr>
            <w:tcW w:w="12632" w:type="dxa"/>
            <w:gridSpan w:val="4"/>
            <w:tcBorders>
              <w:top w:val="single" w:sz="4" w:space="0" w:color="auto"/>
              <w:left w:val="single" w:sz="4" w:space="0" w:color="auto"/>
              <w:bottom w:val="single" w:sz="4" w:space="0" w:color="auto"/>
              <w:right w:val="nil"/>
            </w:tcBorders>
            <w:shd w:val="clear" w:color="auto" w:fill="002060"/>
            <w:noWrap/>
            <w:vAlign w:val="center"/>
            <w:hideMark/>
          </w:tcPr>
          <w:p w14:paraId="1E2F271C" w14:textId="77777777" w:rsidR="002B1CFE" w:rsidRPr="00A07B2B"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A07B2B">
              <w:rPr>
                <w:rFonts w:ascii="Times New Roman" w:eastAsia="Times New Roman" w:hAnsi="Times New Roman"/>
                <w:color w:val="FFFFFF" w:themeColor="background1"/>
                <w:sz w:val="24"/>
                <w:szCs w:val="24"/>
                <w:lang w:eastAsia="es-DO"/>
              </w:rPr>
              <w:lastRenderedPageBreak/>
              <w:t>ABRIL-JUNIO 2023</w:t>
            </w:r>
          </w:p>
        </w:tc>
      </w:tr>
      <w:tr w:rsidR="002B1CFE" w:rsidRPr="00E0034E" w14:paraId="3E22029D" w14:textId="77777777" w:rsidTr="00A07B2B">
        <w:trPr>
          <w:trHeight w:val="631"/>
          <w:jc w:val="center"/>
        </w:trPr>
        <w:tc>
          <w:tcPr>
            <w:tcW w:w="3405" w:type="dxa"/>
            <w:tcBorders>
              <w:top w:val="nil"/>
              <w:left w:val="single" w:sz="4" w:space="0" w:color="auto"/>
              <w:bottom w:val="single" w:sz="4" w:space="0" w:color="auto"/>
              <w:right w:val="single" w:sz="4" w:space="0" w:color="auto"/>
            </w:tcBorders>
            <w:shd w:val="clear" w:color="auto" w:fill="002060"/>
            <w:vAlign w:val="center"/>
            <w:hideMark/>
          </w:tcPr>
          <w:p w14:paraId="13056935" w14:textId="77777777" w:rsidR="002B1CFE" w:rsidRPr="00A07B2B" w:rsidRDefault="002B1CFE" w:rsidP="009E5384">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Proveedor/ Consultor/Empleado</w:t>
            </w:r>
          </w:p>
        </w:tc>
        <w:tc>
          <w:tcPr>
            <w:tcW w:w="1563" w:type="dxa"/>
            <w:tcBorders>
              <w:top w:val="nil"/>
              <w:left w:val="nil"/>
              <w:bottom w:val="single" w:sz="4" w:space="0" w:color="auto"/>
              <w:right w:val="single" w:sz="4" w:space="0" w:color="auto"/>
            </w:tcBorders>
            <w:shd w:val="clear" w:color="auto" w:fill="002060"/>
            <w:vAlign w:val="center"/>
            <w:hideMark/>
          </w:tcPr>
          <w:p w14:paraId="51A1C336" w14:textId="77777777" w:rsidR="002B1CFE" w:rsidRPr="00A07B2B" w:rsidRDefault="002B1CFE" w:rsidP="009E5384">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Fecha de inicio</w:t>
            </w:r>
          </w:p>
        </w:tc>
        <w:tc>
          <w:tcPr>
            <w:tcW w:w="2171" w:type="dxa"/>
            <w:tcBorders>
              <w:top w:val="nil"/>
              <w:left w:val="nil"/>
              <w:bottom w:val="single" w:sz="4" w:space="0" w:color="auto"/>
              <w:right w:val="single" w:sz="4" w:space="0" w:color="auto"/>
            </w:tcBorders>
            <w:shd w:val="clear" w:color="auto" w:fill="002060"/>
            <w:vAlign w:val="center"/>
            <w:hideMark/>
          </w:tcPr>
          <w:p w14:paraId="45CAC7DB" w14:textId="77777777" w:rsidR="002B1CFE" w:rsidRPr="00A07B2B" w:rsidRDefault="002B1CFE" w:rsidP="009E5384">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auto" w:fill="002060"/>
            <w:vAlign w:val="center"/>
            <w:hideMark/>
          </w:tcPr>
          <w:p w14:paraId="0F620337" w14:textId="77777777" w:rsidR="002B1CFE" w:rsidRPr="00A07B2B" w:rsidRDefault="002B1CFE" w:rsidP="009E5384">
            <w:pPr>
              <w:spacing w:after="0" w:line="240" w:lineRule="auto"/>
              <w:jc w:val="center"/>
              <w:rPr>
                <w:rFonts w:ascii="Times New Roman" w:eastAsia="Times New Roman" w:hAnsi="Times New Roman"/>
                <w:b/>
                <w:bCs/>
                <w:color w:val="FFFFFF" w:themeColor="background1"/>
                <w:sz w:val="24"/>
                <w:szCs w:val="24"/>
                <w:lang w:eastAsia="es-DO"/>
              </w:rPr>
            </w:pPr>
            <w:r w:rsidRPr="00A07B2B">
              <w:rPr>
                <w:rFonts w:ascii="Times New Roman" w:eastAsia="Times New Roman" w:hAnsi="Times New Roman"/>
                <w:b/>
                <w:bCs/>
                <w:color w:val="FFFFFF" w:themeColor="background1"/>
                <w:sz w:val="24"/>
                <w:szCs w:val="24"/>
                <w:lang w:eastAsia="es-DO"/>
              </w:rPr>
              <w:t>Descripción</w:t>
            </w:r>
          </w:p>
        </w:tc>
      </w:tr>
      <w:tr w:rsidR="002B1CFE" w:rsidRPr="00E0034E" w14:paraId="3DA24E44" w14:textId="77777777" w:rsidTr="009E5384">
        <w:trPr>
          <w:trHeight w:val="799"/>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39CB0C44"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w:t>
            </w:r>
            <w:r>
              <w:rPr>
                <w:rFonts w:ascii="Times New Roman" w:eastAsia="Times New Roman" w:hAnsi="Times New Roman"/>
                <w:b/>
                <w:bCs/>
                <w:color w:val="FFFFFF" w:themeColor="background1"/>
                <w:sz w:val="24"/>
                <w:szCs w:val="24"/>
                <w:lang w:eastAsia="es-DO"/>
              </w:rPr>
              <w:t>3</w:t>
            </w:r>
          </w:p>
        </w:tc>
      </w:tr>
      <w:tr w:rsidR="002B1CFE" w:rsidRPr="00E0034E" w14:paraId="0C104A01" w14:textId="77777777" w:rsidTr="009E5384">
        <w:trPr>
          <w:trHeight w:val="1550"/>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15E13"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Bernardo Matías Hernández</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2AA6F"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25/04/2023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1529E"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RD$1,050,000.00</w:t>
            </w:r>
          </w:p>
        </w:tc>
        <w:tc>
          <w:tcPr>
            <w:tcW w:w="54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7B5FA1" w14:textId="37D3C9A7" w:rsidR="002B1CFE" w:rsidRPr="00FD6853" w:rsidRDefault="009C413D"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consultoría</w:t>
            </w:r>
            <w:r w:rsidR="002B1CFE" w:rsidRPr="00FD6853">
              <w:rPr>
                <w:rFonts w:ascii="Times New Roman" w:hAnsi="Times New Roman"/>
                <w:color w:val="767171" w:themeColor="background2" w:themeShade="80"/>
                <w:sz w:val="24"/>
                <w:szCs w:val="32"/>
              </w:rPr>
              <w:t xml:space="preserve"> para coordinar proyectos de reforma sectorial en el marco de la ejecución del Plan General de Reforma y Modernización de la </w:t>
            </w:r>
            <w:r w:rsidRPr="00FD6853">
              <w:rPr>
                <w:rFonts w:ascii="Times New Roman" w:hAnsi="Times New Roman"/>
                <w:color w:val="767171" w:themeColor="background2" w:themeShade="80"/>
                <w:sz w:val="24"/>
                <w:szCs w:val="32"/>
              </w:rPr>
              <w:t>Administración</w:t>
            </w:r>
            <w:r w:rsidR="002B1CFE" w:rsidRPr="00FD6853">
              <w:rPr>
                <w:rFonts w:ascii="Times New Roman" w:hAnsi="Times New Roman"/>
                <w:color w:val="767171" w:themeColor="background2" w:themeShade="80"/>
                <w:sz w:val="24"/>
                <w:szCs w:val="32"/>
              </w:rPr>
              <w:t xml:space="preserve"> Pública </w:t>
            </w:r>
          </w:p>
        </w:tc>
      </w:tr>
      <w:tr w:rsidR="002B1CFE" w:rsidRPr="00E0034E" w14:paraId="75615BA5" w14:textId="77777777" w:rsidTr="009E5384">
        <w:trPr>
          <w:trHeight w:val="948"/>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3C9C6"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JCQ Ingeniería en Ascensores,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E90A0BA"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15/04/2023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5D72B358"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 RD$657,024.00 </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14572484" w14:textId="77777777" w:rsidR="002B1CFE" w:rsidRDefault="002B1CFE" w:rsidP="009E5384">
            <w:pPr>
              <w:spacing w:after="0" w:line="240" w:lineRule="auto"/>
              <w:jc w:val="center"/>
              <w:rPr>
                <w:rFonts w:ascii="Times New Roman" w:hAnsi="Times New Roman"/>
                <w:color w:val="767171" w:themeColor="background2" w:themeShade="80"/>
                <w:sz w:val="24"/>
                <w:szCs w:val="32"/>
              </w:rPr>
            </w:pPr>
            <w:r w:rsidRPr="00FD6853">
              <w:rPr>
                <w:rFonts w:ascii="Times New Roman" w:hAnsi="Times New Roman"/>
                <w:color w:val="767171" w:themeColor="background2" w:themeShade="80"/>
                <w:sz w:val="24"/>
                <w:szCs w:val="32"/>
              </w:rPr>
              <w:t xml:space="preserve">Contratación de una compañía que brinde servicios de reparación y mantenimiento de los tres (03) ascensores que funcionan en el edificio </w:t>
            </w:r>
          </w:p>
          <w:p w14:paraId="6E20A4DB"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p>
        </w:tc>
      </w:tr>
      <w:tr w:rsidR="002B1CFE" w:rsidRPr="00E0034E" w14:paraId="1231262F" w14:textId="77777777" w:rsidTr="009E5384">
        <w:trPr>
          <w:trHeight w:val="948"/>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305ACF9"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De las Niñas Café y Comedor, SRL</w:t>
            </w:r>
          </w:p>
        </w:tc>
        <w:tc>
          <w:tcPr>
            <w:tcW w:w="1563" w:type="dxa"/>
            <w:tcBorders>
              <w:top w:val="nil"/>
              <w:left w:val="nil"/>
              <w:bottom w:val="single" w:sz="4" w:space="0" w:color="auto"/>
              <w:right w:val="single" w:sz="4" w:space="0" w:color="auto"/>
            </w:tcBorders>
            <w:shd w:val="clear" w:color="auto" w:fill="auto"/>
            <w:noWrap/>
            <w:vAlign w:val="center"/>
            <w:hideMark/>
          </w:tcPr>
          <w:p w14:paraId="7BC992D0"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05/11/2022</w:t>
            </w:r>
          </w:p>
        </w:tc>
        <w:tc>
          <w:tcPr>
            <w:tcW w:w="2171" w:type="dxa"/>
            <w:tcBorders>
              <w:top w:val="nil"/>
              <w:left w:val="nil"/>
              <w:bottom w:val="single" w:sz="4" w:space="0" w:color="auto"/>
              <w:right w:val="single" w:sz="4" w:space="0" w:color="auto"/>
            </w:tcBorders>
            <w:shd w:val="clear" w:color="auto" w:fill="auto"/>
            <w:noWrap/>
            <w:vAlign w:val="center"/>
            <w:hideMark/>
          </w:tcPr>
          <w:p w14:paraId="7F1224E7"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RD$1,969,800.00</w:t>
            </w:r>
          </w:p>
        </w:tc>
        <w:tc>
          <w:tcPr>
            <w:tcW w:w="5493" w:type="dxa"/>
            <w:tcBorders>
              <w:top w:val="nil"/>
              <w:left w:val="nil"/>
              <w:bottom w:val="single" w:sz="4" w:space="0" w:color="auto"/>
              <w:right w:val="single" w:sz="4" w:space="0" w:color="auto"/>
            </w:tcBorders>
            <w:shd w:val="clear" w:color="auto" w:fill="auto"/>
            <w:vAlign w:val="center"/>
            <w:hideMark/>
          </w:tcPr>
          <w:p w14:paraId="761EAF1F" w14:textId="55F845A0"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Contratación de los servicios para </w:t>
            </w:r>
            <w:r w:rsidR="009C413D" w:rsidRPr="00FD6853">
              <w:rPr>
                <w:rFonts w:ascii="Times New Roman" w:hAnsi="Times New Roman"/>
                <w:color w:val="767171" w:themeColor="background2" w:themeShade="80"/>
                <w:sz w:val="24"/>
                <w:szCs w:val="32"/>
              </w:rPr>
              <w:t>suministro</w:t>
            </w:r>
            <w:r w:rsidRPr="00FD6853">
              <w:rPr>
                <w:rFonts w:ascii="Times New Roman" w:hAnsi="Times New Roman"/>
                <w:color w:val="767171" w:themeColor="background2" w:themeShade="80"/>
                <w:sz w:val="24"/>
                <w:szCs w:val="32"/>
              </w:rPr>
              <w:t xml:space="preserve"> de 21,000 almuerzos y cenas para el personal previamente autorizado </w:t>
            </w:r>
          </w:p>
        </w:tc>
      </w:tr>
      <w:tr w:rsidR="002B1CFE" w:rsidRPr="00E0034E" w14:paraId="7AE229AA" w14:textId="77777777" w:rsidTr="009E5384">
        <w:trPr>
          <w:trHeight w:val="149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2929E89"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Lorgia Grullón</w:t>
            </w:r>
          </w:p>
        </w:tc>
        <w:tc>
          <w:tcPr>
            <w:tcW w:w="1563" w:type="dxa"/>
            <w:tcBorders>
              <w:top w:val="nil"/>
              <w:left w:val="nil"/>
              <w:bottom w:val="single" w:sz="4" w:space="0" w:color="auto"/>
              <w:right w:val="single" w:sz="4" w:space="0" w:color="auto"/>
            </w:tcBorders>
            <w:shd w:val="clear" w:color="auto" w:fill="auto"/>
            <w:noWrap/>
            <w:vAlign w:val="center"/>
            <w:hideMark/>
          </w:tcPr>
          <w:p w14:paraId="4DD8AFDB"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10/11/2022</w:t>
            </w:r>
          </w:p>
        </w:tc>
        <w:tc>
          <w:tcPr>
            <w:tcW w:w="2171" w:type="dxa"/>
            <w:tcBorders>
              <w:top w:val="nil"/>
              <w:left w:val="nil"/>
              <w:bottom w:val="single" w:sz="4" w:space="0" w:color="auto"/>
              <w:right w:val="single" w:sz="4" w:space="0" w:color="auto"/>
            </w:tcBorders>
            <w:shd w:val="clear" w:color="auto" w:fill="auto"/>
            <w:noWrap/>
            <w:vAlign w:val="center"/>
            <w:hideMark/>
          </w:tcPr>
          <w:p w14:paraId="0CDF4659"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Ext. Vigencia</w:t>
            </w:r>
          </w:p>
        </w:tc>
        <w:tc>
          <w:tcPr>
            <w:tcW w:w="5493" w:type="dxa"/>
            <w:tcBorders>
              <w:top w:val="nil"/>
              <w:left w:val="nil"/>
              <w:bottom w:val="single" w:sz="4" w:space="0" w:color="auto"/>
              <w:right w:val="single" w:sz="4" w:space="0" w:color="auto"/>
            </w:tcBorders>
            <w:shd w:val="clear" w:color="auto" w:fill="auto"/>
            <w:vAlign w:val="center"/>
            <w:hideMark/>
          </w:tcPr>
          <w:p w14:paraId="6C9A6A05" w14:textId="3948F624" w:rsidR="002B1CFE" w:rsidRPr="00FD6853" w:rsidRDefault="009C413D"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consultoría</w:t>
            </w:r>
            <w:r w:rsidR="002B1CFE" w:rsidRPr="00FD6853">
              <w:rPr>
                <w:rFonts w:ascii="Times New Roman" w:hAnsi="Times New Roman"/>
                <w:color w:val="767171" w:themeColor="background2" w:themeShade="80"/>
                <w:sz w:val="24"/>
                <w:szCs w:val="32"/>
              </w:rPr>
              <w:t xml:space="preserve"> para el Apoyo en la </w:t>
            </w:r>
            <w:r w:rsidRPr="00FD6853">
              <w:rPr>
                <w:rFonts w:ascii="Times New Roman" w:hAnsi="Times New Roman"/>
                <w:color w:val="767171" w:themeColor="background2" w:themeShade="80"/>
                <w:sz w:val="24"/>
                <w:szCs w:val="32"/>
              </w:rPr>
              <w:t>Gestión</w:t>
            </w:r>
            <w:r w:rsidR="002B1CFE" w:rsidRPr="00FD6853">
              <w:rPr>
                <w:rFonts w:ascii="Times New Roman" w:hAnsi="Times New Roman"/>
                <w:color w:val="767171" w:themeColor="background2" w:themeShade="80"/>
                <w:sz w:val="24"/>
                <w:szCs w:val="32"/>
              </w:rPr>
              <w:t xml:space="preserve"> del Plan de Relanzamiento del MAP.</w:t>
            </w:r>
          </w:p>
        </w:tc>
      </w:tr>
      <w:tr w:rsidR="002B1CFE" w:rsidRPr="00E0034E" w14:paraId="146FCDFC" w14:textId="77777777" w:rsidTr="009E5384">
        <w:trPr>
          <w:trHeight w:val="149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16555AB" w14:textId="04EF1773" w:rsidR="002B1CFE" w:rsidRPr="00FD6853" w:rsidRDefault="009C413D"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Electrón</w:t>
            </w:r>
            <w:r w:rsidR="002B1CFE" w:rsidRPr="00FD6853">
              <w:rPr>
                <w:rFonts w:ascii="Times New Roman" w:hAnsi="Times New Roman"/>
                <w:color w:val="767171" w:themeColor="background2" w:themeShade="80"/>
                <w:sz w:val="24"/>
                <w:szCs w:val="32"/>
              </w:rPr>
              <w:t xml:space="preserve">, SAS </w:t>
            </w:r>
          </w:p>
        </w:tc>
        <w:tc>
          <w:tcPr>
            <w:tcW w:w="1563" w:type="dxa"/>
            <w:tcBorders>
              <w:top w:val="nil"/>
              <w:left w:val="nil"/>
              <w:bottom w:val="single" w:sz="4" w:space="0" w:color="auto"/>
              <w:right w:val="single" w:sz="4" w:space="0" w:color="auto"/>
            </w:tcBorders>
            <w:shd w:val="clear" w:color="auto" w:fill="auto"/>
            <w:noWrap/>
            <w:vAlign w:val="center"/>
            <w:hideMark/>
          </w:tcPr>
          <w:p w14:paraId="37946527"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52F94F73"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RD$1,242,337.55</w:t>
            </w:r>
          </w:p>
        </w:tc>
        <w:tc>
          <w:tcPr>
            <w:tcW w:w="5493" w:type="dxa"/>
            <w:tcBorders>
              <w:top w:val="nil"/>
              <w:left w:val="nil"/>
              <w:bottom w:val="single" w:sz="4" w:space="0" w:color="auto"/>
              <w:right w:val="single" w:sz="4" w:space="0" w:color="auto"/>
            </w:tcBorders>
            <w:shd w:val="clear" w:color="auto" w:fill="auto"/>
            <w:vAlign w:val="center"/>
            <w:hideMark/>
          </w:tcPr>
          <w:p w14:paraId="4169D727" w14:textId="70A08E40"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Contratación de una empresa para los servicios de mantenimiento preventivo de los cuatro generadores </w:t>
            </w:r>
            <w:r w:rsidR="009C413D" w:rsidRPr="00FD6853">
              <w:rPr>
                <w:rFonts w:ascii="Times New Roman" w:hAnsi="Times New Roman"/>
                <w:color w:val="767171" w:themeColor="background2" w:themeShade="80"/>
                <w:sz w:val="24"/>
                <w:szCs w:val="32"/>
              </w:rPr>
              <w:t>eléctricos</w:t>
            </w:r>
            <w:r w:rsidRPr="00FD6853">
              <w:rPr>
                <w:rFonts w:ascii="Times New Roman" w:hAnsi="Times New Roman"/>
                <w:color w:val="767171" w:themeColor="background2" w:themeShade="80"/>
                <w:sz w:val="24"/>
                <w:szCs w:val="32"/>
              </w:rPr>
              <w:t xml:space="preserve"> y un interruptor, reparación y mantenimiento profundo de dos generadores, propiedad del MAP, durante un año.</w:t>
            </w:r>
          </w:p>
        </w:tc>
      </w:tr>
      <w:tr w:rsidR="002B1CFE" w:rsidRPr="00E0034E" w14:paraId="04085E07" w14:textId="77777777" w:rsidTr="009E5384">
        <w:trPr>
          <w:trHeight w:val="699"/>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203DF5B8"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lastRenderedPageBreak/>
              <w:t>CRONOLÓGICO DE CONTRATOS MAP 202</w:t>
            </w:r>
            <w:r>
              <w:rPr>
                <w:rFonts w:ascii="Times New Roman" w:eastAsia="Times New Roman" w:hAnsi="Times New Roman"/>
                <w:b/>
                <w:bCs/>
                <w:color w:val="FFFFFF" w:themeColor="background1"/>
                <w:sz w:val="24"/>
                <w:szCs w:val="24"/>
                <w:lang w:eastAsia="es-DO"/>
              </w:rPr>
              <w:t>3</w:t>
            </w:r>
          </w:p>
        </w:tc>
      </w:tr>
      <w:tr w:rsidR="002B1CFE" w:rsidRPr="00E0034E" w14:paraId="2A2E4471" w14:textId="77777777" w:rsidTr="009E5384">
        <w:trPr>
          <w:trHeight w:val="1611"/>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BDF46"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Sirvani Hernandez</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16B20"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10/01/2023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79DA3"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Ext. Vigencia</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76F86"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Actualizar el Manual General de Cargos Civiles Comunes Clasificados del Poder Ejecutivo</w:t>
            </w:r>
          </w:p>
        </w:tc>
      </w:tr>
      <w:tr w:rsidR="002B1CFE" w:rsidRPr="00E0034E" w14:paraId="37467A7C" w14:textId="77777777" w:rsidTr="009E5384">
        <w:trPr>
          <w:trHeight w:val="631"/>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477F2"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OBB Motors,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27A5109"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04/05/2023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983A31C"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RD$11,685,000.00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1A151EAC"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Adquisición de Vehículos de Motor para el fortalecimiento de la flotilla institucional del MAP.</w:t>
            </w:r>
          </w:p>
        </w:tc>
      </w:tr>
      <w:tr w:rsidR="002B1CFE" w:rsidRPr="00E0034E" w14:paraId="0497F8A1" w14:textId="77777777" w:rsidTr="009E5384">
        <w:trPr>
          <w:trHeight w:val="1295"/>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5D5C442"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Ricoh Dominicana, SRL</w:t>
            </w:r>
          </w:p>
        </w:tc>
        <w:tc>
          <w:tcPr>
            <w:tcW w:w="1563" w:type="dxa"/>
            <w:tcBorders>
              <w:top w:val="nil"/>
              <w:left w:val="nil"/>
              <w:bottom w:val="single" w:sz="4" w:space="0" w:color="auto"/>
              <w:right w:val="single" w:sz="4" w:space="0" w:color="auto"/>
            </w:tcBorders>
            <w:shd w:val="clear" w:color="auto" w:fill="auto"/>
            <w:noWrap/>
            <w:vAlign w:val="center"/>
            <w:hideMark/>
          </w:tcPr>
          <w:p w14:paraId="14D6F052"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14CE3330"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RD$275,675.38</w:t>
            </w:r>
          </w:p>
        </w:tc>
        <w:tc>
          <w:tcPr>
            <w:tcW w:w="5493" w:type="dxa"/>
            <w:tcBorders>
              <w:top w:val="nil"/>
              <w:left w:val="nil"/>
              <w:bottom w:val="single" w:sz="4" w:space="0" w:color="auto"/>
              <w:right w:val="single" w:sz="4" w:space="0" w:color="auto"/>
            </w:tcBorders>
            <w:shd w:val="clear" w:color="auto" w:fill="auto"/>
            <w:vAlign w:val="center"/>
            <w:hideMark/>
          </w:tcPr>
          <w:p w14:paraId="458E7129" w14:textId="35ED498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 xml:space="preserve">Solicitud de alquiler de 9 impresoras multifuncionales y 1 fotocopiadora multifuncional por un período de 12 meses, para ser utilizadas por las diferentes </w:t>
            </w:r>
            <w:r w:rsidR="009C413D" w:rsidRPr="00497ED1">
              <w:rPr>
                <w:rFonts w:ascii="Times New Roman" w:hAnsi="Times New Roman"/>
                <w:color w:val="767171" w:themeColor="background2" w:themeShade="80"/>
                <w:sz w:val="24"/>
                <w:szCs w:val="32"/>
              </w:rPr>
              <w:t>áreas</w:t>
            </w:r>
            <w:r w:rsidRPr="00497ED1">
              <w:rPr>
                <w:rFonts w:ascii="Times New Roman" w:hAnsi="Times New Roman"/>
                <w:color w:val="767171" w:themeColor="background2" w:themeShade="80"/>
                <w:sz w:val="24"/>
                <w:szCs w:val="32"/>
              </w:rPr>
              <w:t xml:space="preserve"> del MAP.</w:t>
            </w:r>
          </w:p>
        </w:tc>
      </w:tr>
      <w:tr w:rsidR="002B1CFE" w:rsidRPr="00E0034E" w14:paraId="5EA83CE8" w14:textId="77777777" w:rsidTr="009E5384">
        <w:trPr>
          <w:trHeight w:val="1279"/>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529FDF2"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Soluciones Tecnológicas Empresariales, SRL</w:t>
            </w:r>
          </w:p>
        </w:tc>
        <w:tc>
          <w:tcPr>
            <w:tcW w:w="1563" w:type="dxa"/>
            <w:tcBorders>
              <w:top w:val="nil"/>
              <w:left w:val="nil"/>
              <w:bottom w:val="single" w:sz="4" w:space="0" w:color="auto"/>
              <w:right w:val="single" w:sz="4" w:space="0" w:color="auto"/>
            </w:tcBorders>
            <w:shd w:val="clear" w:color="auto" w:fill="auto"/>
            <w:noWrap/>
            <w:vAlign w:val="center"/>
            <w:hideMark/>
          </w:tcPr>
          <w:p w14:paraId="4700155D"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69407290"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RD$617,376.00</w:t>
            </w:r>
          </w:p>
        </w:tc>
        <w:tc>
          <w:tcPr>
            <w:tcW w:w="5493" w:type="dxa"/>
            <w:tcBorders>
              <w:top w:val="nil"/>
              <w:left w:val="nil"/>
              <w:bottom w:val="single" w:sz="4" w:space="0" w:color="auto"/>
              <w:right w:val="single" w:sz="4" w:space="0" w:color="auto"/>
            </w:tcBorders>
            <w:shd w:val="clear" w:color="auto" w:fill="auto"/>
            <w:vAlign w:val="center"/>
            <w:hideMark/>
          </w:tcPr>
          <w:p w14:paraId="68780016" w14:textId="58C94E0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 xml:space="preserve">Solicitud de alquiler de 9 impresoras multifuncionales y 1 fotocopiadora multifuncional por un período de 12 meses, para ser utilizadas por las diferentes </w:t>
            </w:r>
            <w:r w:rsidR="009C413D" w:rsidRPr="00497ED1">
              <w:rPr>
                <w:rFonts w:ascii="Times New Roman" w:hAnsi="Times New Roman"/>
                <w:color w:val="767171" w:themeColor="background2" w:themeShade="80"/>
                <w:sz w:val="24"/>
                <w:szCs w:val="32"/>
              </w:rPr>
              <w:t>áreas</w:t>
            </w:r>
            <w:r w:rsidRPr="00497ED1">
              <w:rPr>
                <w:rFonts w:ascii="Times New Roman" w:hAnsi="Times New Roman"/>
                <w:color w:val="767171" w:themeColor="background2" w:themeShade="80"/>
                <w:sz w:val="24"/>
                <w:szCs w:val="32"/>
              </w:rPr>
              <w:t xml:space="preserve"> del MAP.</w:t>
            </w:r>
          </w:p>
        </w:tc>
      </w:tr>
      <w:tr w:rsidR="002B1CFE" w:rsidRPr="00E0034E" w14:paraId="4FE45045" w14:textId="77777777" w:rsidTr="009E5384">
        <w:trPr>
          <w:trHeight w:val="2034"/>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77358637"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Laisa Mirelys Santana Padilla</w:t>
            </w:r>
          </w:p>
        </w:tc>
        <w:tc>
          <w:tcPr>
            <w:tcW w:w="1563" w:type="dxa"/>
            <w:tcBorders>
              <w:top w:val="nil"/>
              <w:left w:val="nil"/>
              <w:bottom w:val="single" w:sz="4" w:space="0" w:color="auto"/>
              <w:right w:val="single" w:sz="4" w:space="0" w:color="auto"/>
            </w:tcBorders>
            <w:shd w:val="clear" w:color="000000" w:fill="FFFFFF"/>
            <w:noWrap/>
            <w:vAlign w:val="center"/>
            <w:hideMark/>
          </w:tcPr>
          <w:p w14:paraId="5B6AE86F"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25/10/2022</w:t>
            </w:r>
          </w:p>
        </w:tc>
        <w:tc>
          <w:tcPr>
            <w:tcW w:w="2171" w:type="dxa"/>
            <w:tcBorders>
              <w:top w:val="nil"/>
              <w:left w:val="nil"/>
              <w:bottom w:val="single" w:sz="4" w:space="0" w:color="auto"/>
              <w:right w:val="single" w:sz="4" w:space="0" w:color="auto"/>
            </w:tcBorders>
            <w:shd w:val="clear" w:color="auto" w:fill="auto"/>
            <w:noWrap/>
            <w:vAlign w:val="center"/>
            <w:hideMark/>
          </w:tcPr>
          <w:p w14:paraId="2F63DF4A"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RD$900,000.00</w:t>
            </w:r>
          </w:p>
        </w:tc>
        <w:tc>
          <w:tcPr>
            <w:tcW w:w="5493" w:type="dxa"/>
            <w:tcBorders>
              <w:top w:val="nil"/>
              <w:left w:val="nil"/>
              <w:bottom w:val="single" w:sz="4" w:space="0" w:color="auto"/>
              <w:right w:val="single" w:sz="4" w:space="0" w:color="auto"/>
            </w:tcBorders>
            <w:shd w:val="clear" w:color="auto" w:fill="auto"/>
            <w:vAlign w:val="center"/>
            <w:hideMark/>
          </w:tcPr>
          <w:p w14:paraId="2579E21E" w14:textId="77777777" w:rsidR="002B1CFE" w:rsidRPr="00497ED1"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Consultoría para coordinar proyectos de reforma sectorial en el marco de la ejecución del plan general de reforma y modernización de la administración pública y apoyar al viceministerio de reforma y modernización en la preparación de opiniones técnicas y jurídicas relacionadas con la organización y funcionamiento de las instituciones gubernamentales.</w:t>
            </w:r>
          </w:p>
        </w:tc>
      </w:tr>
      <w:tr w:rsidR="002B1CFE" w:rsidRPr="00E0034E" w14:paraId="5E64E690" w14:textId="77777777" w:rsidTr="009E5384">
        <w:trPr>
          <w:trHeight w:val="1124"/>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04E849D3"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2B1CFE" w:rsidRPr="00E0034E" w14:paraId="2A6B315C" w14:textId="77777777" w:rsidTr="009E5384">
        <w:trPr>
          <w:trHeight w:val="1355"/>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5FEE0404"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Mayra Toribio</w:t>
            </w:r>
          </w:p>
        </w:tc>
        <w:tc>
          <w:tcPr>
            <w:tcW w:w="1563" w:type="dxa"/>
            <w:tcBorders>
              <w:top w:val="nil"/>
              <w:left w:val="nil"/>
              <w:bottom w:val="single" w:sz="4" w:space="0" w:color="auto"/>
              <w:right w:val="single" w:sz="4" w:space="0" w:color="auto"/>
            </w:tcBorders>
            <w:shd w:val="clear" w:color="auto" w:fill="auto"/>
            <w:noWrap/>
            <w:vAlign w:val="center"/>
            <w:hideMark/>
          </w:tcPr>
          <w:p w14:paraId="491D0843"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01/04/2023</w:t>
            </w:r>
          </w:p>
        </w:tc>
        <w:tc>
          <w:tcPr>
            <w:tcW w:w="2171" w:type="dxa"/>
            <w:tcBorders>
              <w:top w:val="nil"/>
              <w:left w:val="nil"/>
              <w:bottom w:val="single" w:sz="4" w:space="0" w:color="auto"/>
              <w:right w:val="single" w:sz="4" w:space="0" w:color="auto"/>
            </w:tcBorders>
            <w:shd w:val="clear" w:color="auto" w:fill="auto"/>
            <w:noWrap/>
            <w:vAlign w:val="center"/>
            <w:hideMark/>
          </w:tcPr>
          <w:p w14:paraId="79D2C103"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RD$691,200.00</w:t>
            </w:r>
          </w:p>
        </w:tc>
        <w:tc>
          <w:tcPr>
            <w:tcW w:w="5493" w:type="dxa"/>
            <w:tcBorders>
              <w:top w:val="nil"/>
              <w:left w:val="nil"/>
              <w:bottom w:val="single" w:sz="4" w:space="0" w:color="auto"/>
              <w:right w:val="single" w:sz="4" w:space="0" w:color="auto"/>
            </w:tcBorders>
            <w:shd w:val="clear" w:color="auto" w:fill="auto"/>
            <w:vAlign w:val="center"/>
            <w:hideMark/>
          </w:tcPr>
          <w:p w14:paraId="254385A7" w14:textId="076BBC35" w:rsidR="002B1CFE" w:rsidRPr="009902B3" w:rsidRDefault="009C413D"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consultoría</w:t>
            </w:r>
            <w:r w:rsidR="002B1CFE" w:rsidRPr="009902B3">
              <w:rPr>
                <w:rFonts w:ascii="Times New Roman" w:hAnsi="Times New Roman"/>
                <w:color w:val="767171" w:themeColor="background2" w:themeShade="80"/>
                <w:sz w:val="24"/>
                <w:szCs w:val="32"/>
              </w:rPr>
              <w:t xml:space="preserve"> para facilitar el Fortalecimiento e Implementación de los Procesos del Ministerio de Salud Pública y el Servicio Nacional de Salud de la República Dominicana, en el Marco de la Ley de Función Pública.</w:t>
            </w:r>
          </w:p>
        </w:tc>
      </w:tr>
      <w:tr w:rsidR="002B1CFE" w:rsidRPr="00E0034E" w14:paraId="60CA266F" w14:textId="77777777" w:rsidTr="009E5384">
        <w:trPr>
          <w:trHeight w:val="1430"/>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5A28"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Laisa Mirelys Santana Padilla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C9229"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08/05/2023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022CF"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RD$900,000.00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438F6"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Consultoría para apoyar la puesta en marcha del Observatorio de la Reforma en el marco de la ejecución del Plan General de Reforma y Modernización de la Administración Pública.</w:t>
            </w:r>
          </w:p>
        </w:tc>
      </w:tr>
      <w:tr w:rsidR="002B1CFE" w:rsidRPr="00E0034E" w14:paraId="5915B14E" w14:textId="77777777" w:rsidTr="009E5384">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14DE9"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Escuela de Organización Industrial (EOI)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C86B876"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23/05/2023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75F7863"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EUR$87000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749A28A1"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Master en Gestión Hospitalaria </w:t>
            </w:r>
          </w:p>
        </w:tc>
      </w:tr>
      <w:tr w:rsidR="002B1CFE" w:rsidRPr="00E0034E" w14:paraId="6ACAD9D8" w14:textId="77777777" w:rsidTr="009E5384">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303FF140"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Escuela de Organización Industrial EOI </w:t>
            </w:r>
          </w:p>
        </w:tc>
        <w:tc>
          <w:tcPr>
            <w:tcW w:w="1563" w:type="dxa"/>
            <w:tcBorders>
              <w:top w:val="nil"/>
              <w:left w:val="nil"/>
              <w:bottom w:val="single" w:sz="4" w:space="0" w:color="auto"/>
              <w:right w:val="single" w:sz="4" w:space="0" w:color="auto"/>
            </w:tcBorders>
            <w:shd w:val="clear" w:color="auto" w:fill="auto"/>
            <w:noWrap/>
            <w:vAlign w:val="center"/>
            <w:hideMark/>
          </w:tcPr>
          <w:p w14:paraId="2016FE04"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01/05/2023</w:t>
            </w:r>
          </w:p>
        </w:tc>
        <w:tc>
          <w:tcPr>
            <w:tcW w:w="2171" w:type="dxa"/>
            <w:tcBorders>
              <w:top w:val="nil"/>
              <w:left w:val="nil"/>
              <w:bottom w:val="single" w:sz="4" w:space="0" w:color="auto"/>
              <w:right w:val="single" w:sz="4" w:space="0" w:color="auto"/>
            </w:tcBorders>
            <w:shd w:val="clear" w:color="auto" w:fill="auto"/>
            <w:noWrap/>
            <w:vAlign w:val="center"/>
            <w:hideMark/>
          </w:tcPr>
          <w:p w14:paraId="2D1BAA28"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EUR$ 69.000</w:t>
            </w:r>
          </w:p>
        </w:tc>
        <w:tc>
          <w:tcPr>
            <w:tcW w:w="5493" w:type="dxa"/>
            <w:tcBorders>
              <w:top w:val="nil"/>
              <w:left w:val="nil"/>
              <w:bottom w:val="single" w:sz="4" w:space="0" w:color="auto"/>
              <w:right w:val="single" w:sz="4" w:space="0" w:color="auto"/>
            </w:tcBorders>
            <w:shd w:val="clear" w:color="auto" w:fill="auto"/>
            <w:vAlign w:val="center"/>
            <w:hideMark/>
          </w:tcPr>
          <w:p w14:paraId="195B9E0B" w14:textId="77777777" w:rsidR="002B1CFE" w:rsidRPr="009902B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Master en Calidad y Reingeniería de Procesos </w:t>
            </w:r>
          </w:p>
        </w:tc>
      </w:tr>
      <w:tr w:rsidR="002B1CFE" w:rsidRPr="00E0034E" w14:paraId="13912BCC" w14:textId="77777777" w:rsidTr="009E5384">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tcPr>
          <w:p w14:paraId="0314291C"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Universidad Nacional Pedro Henríquez Ureña (UNPHU)</w:t>
            </w:r>
          </w:p>
        </w:tc>
        <w:tc>
          <w:tcPr>
            <w:tcW w:w="1563" w:type="dxa"/>
            <w:tcBorders>
              <w:top w:val="nil"/>
              <w:left w:val="nil"/>
              <w:bottom w:val="single" w:sz="4" w:space="0" w:color="auto"/>
              <w:right w:val="single" w:sz="4" w:space="0" w:color="auto"/>
            </w:tcBorders>
            <w:shd w:val="clear" w:color="auto" w:fill="auto"/>
            <w:noWrap/>
            <w:vAlign w:val="center"/>
          </w:tcPr>
          <w:p w14:paraId="3779D18B"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21/04/2023</w:t>
            </w:r>
          </w:p>
        </w:tc>
        <w:tc>
          <w:tcPr>
            <w:tcW w:w="2171" w:type="dxa"/>
            <w:tcBorders>
              <w:top w:val="nil"/>
              <w:left w:val="nil"/>
              <w:bottom w:val="single" w:sz="4" w:space="0" w:color="auto"/>
              <w:right w:val="single" w:sz="4" w:space="0" w:color="auto"/>
            </w:tcBorders>
            <w:shd w:val="clear" w:color="auto" w:fill="auto"/>
            <w:noWrap/>
            <w:vAlign w:val="center"/>
          </w:tcPr>
          <w:p w14:paraId="57688814"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RD$4,800,000.00</w:t>
            </w:r>
          </w:p>
        </w:tc>
        <w:tc>
          <w:tcPr>
            <w:tcW w:w="5493" w:type="dxa"/>
            <w:tcBorders>
              <w:top w:val="nil"/>
              <w:left w:val="nil"/>
              <w:bottom w:val="single" w:sz="4" w:space="0" w:color="auto"/>
              <w:right w:val="single" w:sz="4" w:space="0" w:color="auto"/>
            </w:tcBorders>
            <w:shd w:val="clear" w:color="auto" w:fill="auto"/>
            <w:vAlign w:val="center"/>
          </w:tcPr>
          <w:p w14:paraId="60395C27"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Maestría en Derecho Administrativo y Gestión Pública</w:t>
            </w:r>
          </w:p>
        </w:tc>
      </w:tr>
      <w:tr w:rsidR="002B1CFE" w:rsidRPr="00E0034E" w14:paraId="7D9A4BA3" w14:textId="77777777" w:rsidTr="009E5384">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tcPr>
          <w:p w14:paraId="4349EC9A"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Instituto Tecnológico de Santo Domingo (INTEC)</w:t>
            </w:r>
          </w:p>
        </w:tc>
        <w:tc>
          <w:tcPr>
            <w:tcW w:w="1563" w:type="dxa"/>
            <w:tcBorders>
              <w:top w:val="nil"/>
              <w:left w:val="nil"/>
              <w:bottom w:val="single" w:sz="4" w:space="0" w:color="auto"/>
              <w:right w:val="single" w:sz="4" w:space="0" w:color="auto"/>
            </w:tcBorders>
            <w:shd w:val="clear" w:color="auto" w:fill="auto"/>
            <w:noWrap/>
            <w:vAlign w:val="center"/>
          </w:tcPr>
          <w:p w14:paraId="0606B254"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26/04/2023</w:t>
            </w:r>
          </w:p>
        </w:tc>
        <w:tc>
          <w:tcPr>
            <w:tcW w:w="2171" w:type="dxa"/>
            <w:tcBorders>
              <w:top w:val="nil"/>
              <w:left w:val="nil"/>
              <w:bottom w:val="single" w:sz="4" w:space="0" w:color="auto"/>
              <w:right w:val="single" w:sz="4" w:space="0" w:color="auto"/>
            </w:tcBorders>
            <w:shd w:val="clear" w:color="auto" w:fill="auto"/>
            <w:noWrap/>
            <w:vAlign w:val="center"/>
          </w:tcPr>
          <w:p w14:paraId="49F406F3"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RD$12,972,150.00</w:t>
            </w:r>
          </w:p>
        </w:tc>
        <w:tc>
          <w:tcPr>
            <w:tcW w:w="5493" w:type="dxa"/>
            <w:tcBorders>
              <w:top w:val="nil"/>
              <w:left w:val="nil"/>
              <w:bottom w:val="single" w:sz="4" w:space="0" w:color="auto"/>
              <w:right w:val="single" w:sz="4" w:space="0" w:color="auto"/>
            </w:tcBorders>
            <w:shd w:val="clear" w:color="auto" w:fill="auto"/>
            <w:vAlign w:val="center"/>
          </w:tcPr>
          <w:p w14:paraId="31BB683A" w14:textId="77777777" w:rsidR="002B1CFE" w:rsidRPr="009902B3" w:rsidRDefault="002B1CFE" w:rsidP="009E5384">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Maestría Gerencia de Calidad y Productividad</w:t>
            </w:r>
          </w:p>
        </w:tc>
      </w:tr>
    </w:tbl>
    <w:p w14:paraId="4772B5A6" w14:textId="77777777" w:rsidR="00FB1EFE" w:rsidRDefault="00FB1EFE"/>
    <w:tbl>
      <w:tblPr>
        <w:tblW w:w="12632" w:type="dxa"/>
        <w:jc w:val="center"/>
        <w:tblCellMar>
          <w:left w:w="70" w:type="dxa"/>
          <w:right w:w="70" w:type="dxa"/>
        </w:tblCellMar>
        <w:tblLook w:val="04A0" w:firstRow="1" w:lastRow="0" w:firstColumn="1" w:lastColumn="0" w:noHBand="0" w:noVBand="1"/>
      </w:tblPr>
      <w:tblGrid>
        <w:gridCol w:w="3158"/>
        <w:gridCol w:w="247"/>
        <w:gridCol w:w="1273"/>
        <w:gridCol w:w="290"/>
        <w:gridCol w:w="2171"/>
        <w:gridCol w:w="5493"/>
      </w:tblGrid>
      <w:tr w:rsidR="002B1CFE" w:rsidRPr="00E0034E" w14:paraId="035E8B80" w14:textId="77777777" w:rsidTr="009E5384">
        <w:trPr>
          <w:trHeight w:val="315"/>
          <w:jc w:val="center"/>
        </w:trPr>
        <w:tc>
          <w:tcPr>
            <w:tcW w:w="12632" w:type="dxa"/>
            <w:gridSpan w:val="6"/>
            <w:tcBorders>
              <w:top w:val="single" w:sz="4" w:space="0" w:color="auto"/>
              <w:left w:val="nil"/>
              <w:bottom w:val="nil"/>
              <w:right w:val="nil"/>
            </w:tcBorders>
            <w:shd w:val="clear" w:color="auto" w:fill="002060"/>
            <w:noWrap/>
            <w:vAlign w:val="center"/>
            <w:hideMark/>
          </w:tcPr>
          <w:p w14:paraId="2354B2DD" w14:textId="77777777" w:rsidR="002B1CFE" w:rsidRPr="006703D9"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6703D9">
              <w:rPr>
                <w:color w:val="FFFFFF" w:themeColor="background1"/>
              </w:rPr>
              <w:lastRenderedPageBreak/>
              <w:br w:type="page"/>
            </w:r>
            <w:r w:rsidRPr="006703D9">
              <w:rPr>
                <w:rFonts w:ascii="Times New Roman" w:eastAsia="Times New Roman" w:hAnsi="Times New Roman"/>
                <w:color w:val="FFFFFF" w:themeColor="background1"/>
                <w:sz w:val="24"/>
                <w:szCs w:val="24"/>
                <w:lang w:eastAsia="es-DO"/>
              </w:rPr>
              <w:t>MINISTERIO DE ADMINISTRACIÓN PÚBLICA (MAP)</w:t>
            </w:r>
          </w:p>
        </w:tc>
      </w:tr>
      <w:tr w:rsidR="002B1CFE" w:rsidRPr="00E0034E" w14:paraId="57A28D04" w14:textId="77777777" w:rsidTr="009E5384">
        <w:trPr>
          <w:trHeight w:val="481"/>
          <w:jc w:val="center"/>
        </w:trPr>
        <w:tc>
          <w:tcPr>
            <w:tcW w:w="12632" w:type="dxa"/>
            <w:gridSpan w:val="6"/>
            <w:tcBorders>
              <w:top w:val="nil"/>
              <w:left w:val="nil"/>
              <w:bottom w:val="nil"/>
              <w:right w:val="nil"/>
            </w:tcBorders>
            <w:shd w:val="clear" w:color="auto" w:fill="002060"/>
            <w:vAlign w:val="center"/>
            <w:hideMark/>
          </w:tcPr>
          <w:p w14:paraId="5D1A5E5A" w14:textId="77777777" w:rsidR="002B1CFE" w:rsidRPr="006703D9" w:rsidRDefault="002B1CFE" w:rsidP="009E5384">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w:t>
            </w:r>
            <w:r>
              <w:rPr>
                <w:rFonts w:ascii="Times New Roman" w:eastAsia="Times New Roman" w:hAnsi="Times New Roman"/>
                <w:b/>
                <w:bCs/>
                <w:color w:val="FFFFFF" w:themeColor="background1"/>
                <w:sz w:val="24"/>
                <w:szCs w:val="24"/>
                <w:lang w:eastAsia="es-DO"/>
              </w:rPr>
              <w:t>3</w:t>
            </w:r>
          </w:p>
        </w:tc>
      </w:tr>
      <w:tr w:rsidR="002B1CFE" w:rsidRPr="00E0034E" w14:paraId="76137962" w14:textId="77777777" w:rsidTr="009E5384">
        <w:trPr>
          <w:trHeight w:val="526"/>
          <w:jc w:val="center"/>
        </w:trPr>
        <w:tc>
          <w:tcPr>
            <w:tcW w:w="12632" w:type="dxa"/>
            <w:gridSpan w:val="6"/>
            <w:tcBorders>
              <w:top w:val="nil"/>
              <w:left w:val="nil"/>
              <w:bottom w:val="nil"/>
              <w:right w:val="nil"/>
            </w:tcBorders>
            <w:shd w:val="clear" w:color="auto" w:fill="002060"/>
            <w:vAlign w:val="center"/>
            <w:hideMark/>
          </w:tcPr>
          <w:p w14:paraId="1208C8FE" w14:textId="77777777" w:rsidR="002B1CFE" w:rsidRPr="006703D9"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DIVISIÓN DE ELABORACIÓN DE DOCUMENTOS LEGALES </w:t>
            </w:r>
          </w:p>
        </w:tc>
      </w:tr>
      <w:tr w:rsidR="002B1CFE" w:rsidRPr="00E0034E" w14:paraId="6BF02EB9" w14:textId="77777777" w:rsidTr="009E5384">
        <w:trPr>
          <w:trHeight w:val="315"/>
          <w:jc w:val="center"/>
        </w:trPr>
        <w:tc>
          <w:tcPr>
            <w:tcW w:w="12632" w:type="dxa"/>
            <w:gridSpan w:val="6"/>
            <w:tcBorders>
              <w:top w:val="nil"/>
              <w:left w:val="nil"/>
              <w:bottom w:val="single" w:sz="4" w:space="0" w:color="auto"/>
              <w:right w:val="nil"/>
            </w:tcBorders>
            <w:shd w:val="clear" w:color="auto" w:fill="002060"/>
            <w:noWrap/>
            <w:vAlign w:val="center"/>
            <w:hideMark/>
          </w:tcPr>
          <w:p w14:paraId="64249EE2" w14:textId="77777777" w:rsidR="002B1CFE" w:rsidRPr="006703D9" w:rsidRDefault="002B1CFE" w:rsidP="009E5384">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DIRECCIÓN JURÍDICA </w:t>
            </w:r>
          </w:p>
        </w:tc>
      </w:tr>
      <w:tr w:rsidR="002B1CFE" w:rsidRPr="00E0034E" w14:paraId="64E2A3C1" w14:textId="77777777" w:rsidTr="009E5384">
        <w:trPr>
          <w:trHeight w:val="315"/>
          <w:jc w:val="center"/>
        </w:trPr>
        <w:tc>
          <w:tcPr>
            <w:tcW w:w="12632" w:type="dxa"/>
            <w:gridSpan w:val="6"/>
            <w:tcBorders>
              <w:top w:val="nil"/>
              <w:left w:val="nil"/>
              <w:bottom w:val="single" w:sz="4" w:space="0" w:color="auto"/>
              <w:right w:val="nil"/>
            </w:tcBorders>
            <w:shd w:val="clear" w:color="auto" w:fill="FFFFFF" w:themeFill="background1"/>
            <w:noWrap/>
            <w:vAlign w:val="center"/>
            <w:hideMark/>
          </w:tcPr>
          <w:p w14:paraId="783D5B40"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ENERO-MARZO 202</w:t>
            </w:r>
            <w:r>
              <w:rPr>
                <w:rFonts w:ascii="Times New Roman" w:eastAsia="Times New Roman" w:hAnsi="Times New Roman"/>
                <w:color w:val="767171" w:themeColor="background2" w:themeShade="80"/>
                <w:sz w:val="24"/>
                <w:szCs w:val="24"/>
                <w:lang w:eastAsia="es-DO"/>
              </w:rPr>
              <w:t>3</w:t>
            </w:r>
          </w:p>
        </w:tc>
      </w:tr>
      <w:tr w:rsidR="002B1CFE" w:rsidRPr="00E0034E" w14:paraId="2484AD22"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000000" w:fill="FFFFFF"/>
            <w:vAlign w:val="center"/>
            <w:hideMark/>
          </w:tcPr>
          <w:p w14:paraId="65B1068B"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Proveedor/ Consultor/Empleado</w:t>
            </w:r>
          </w:p>
        </w:tc>
        <w:tc>
          <w:tcPr>
            <w:tcW w:w="1563" w:type="dxa"/>
            <w:gridSpan w:val="2"/>
            <w:tcBorders>
              <w:top w:val="nil"/>
              <w:left w:val="nil"/>
              <w:bottom w:val="single" w:sz="4" w:space="0" w:color="auto"/>
              <w:right w:val="single" w:sz="4" w:space="0" w:color="auto"/>
            </w:tcBorders>
            <w:shd w:val="clear" w:color="000000" w:fill="FFFFFF"/>
            <w:vAlign w:val="center"/>
            <w:hideMark/>
          </w:tcPr>
          <w:p w14:paraId="5354DDC2"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79CC3E74"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2B84E652" w14:textId="77777777" w:rsidR="002B1CFE" w:rsidRPr="00FD6853"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FD6853">
              <w:rPr>
                <w:rFonts w:ascii="Times New Roman" w:eastAsia="Times New Roman" w:hAnsi="Times New Roman"/>
                <w:b/>
                <w:bCs/>
                <w:color w:val="767171" w:themeColor="background2" w:themeShade="80"/>
                <w:sz w:val="24"/>
                <w:szCs w:val="24"/>
                <w:lang w:eastAsia="es-DO"/>
              </w:rPr>
              <w:t>Descripción</w:t>
            </w:r>
          </w:p>
        </w:tc>
      </w:tr>
      <w:tr w:rsidR="002B1CFE" w:rsidRPr="00E0034E" w14:paraId="431CF4AB"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10F2C6E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Electrom, SAS </w:t>
            </w:r>
          </w:p>
        </w:tc>
        <w:tc>
          <w:tcPr>
            <w:tcW w:w="1563" w:type="dxa"/>
            <w:gridSpan w:val="2"/>
            <w:tcBorders>
              <w:top w:val="nil"/>
              <w:left w:val="nil"/>
              <w:bottom w:val="single" w:sz="4" w:space="0" w:color="auto"/>
              <w:right w:val="nil"/>
            </w:tcBorders>
            <w:shd w:val="clear" w:color="auto" w:fill="auto"/>
            <w:noWrap/>
            <w:vAlign w:val="center"/>
            <w:hideMark/>
          </w:tcPr>
          <w:p w14:paraId="4CC60FD8"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26/12/2023</w:t>
            </w:r>
          </w:p>
        </w:tc>
        <w:tc>
          <w:tcPr>
            <w:tcW w:w="2171" w:type="dxa"/>
            <w:tcBorders>
              <w:top w:val="nil"/>
              <w:left w:val="nil"/>
              <w:bottom w:val="single" w:sz="4" w:space="0" w:color="auto"/>
              <w:right w:val="nil"/>
            </w:tcBorders>
            <w:shd w:val="clear" w:color="auto" w:fill="auto"/>
            <w:noWrap/>
            <w:vAlign w:val="center"/>
            <w:hideMark/>
          </w:tcPr>
          <w:p w14:paraId="655AAF94"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RD$598,608.30</w:t>
            </w:r>
          </w:p>
        </w:tc>
        <w:tc>
          <w:tcPr>
            <w:tcW w:w="5493" w:type="dxa"/>
            <w:tcBorders>
              <w:top w:val="nil"/>
              <w:left w:val="single" w:sz="4" w:space="0" w:color="auto"/>
              <w:bottom w:val="single" w:sz="4" w:space="0" w:color="auto"/>
              <w:right w:val="single" w:sz="4" w:space="0" w:color="auto"/>
            </w:tcBorders>
            <w:shd w:val="clear" w:color="auto" w:fill="auto"/>
            <w:vAlign w:val="center"/>
            <w:hideMark/>
          </w:tcPr>
          <w:p w14:paraId="630E9FFF"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Cambio del radiador del generador eléctrico de 300 KVA, 220/110 VAC, 3f, marca SDMO, modelo D300 </w:t>
            </w:r>
          </w:p>
        </w:tc>
      </w:tr>
      <w:tr w:rsidR="002B1CFE" w:rsidRPr="00E0034E" w14:paraId="2A3B1C81"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hideMark/>
          </w:tcPr>
          <w:p w14:paraId="48E327B3"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Juan Manuel Quiroga</w:t>
            </w:r>
          </w:p>
        </w:tc>
        <w:tc>
          <w:tcPr>
            <w:tcW w:w="1563" w:type="dxa"/>
            <w:gridSpan w:val="2"/>
            <w:tcBorders>
              <w:top w:val="nil"/>
              <w:left w:val="nil"/>
              <w:bottom w:val="single" w:sz="4" w:space="0" w:color="auto"/>
              <w:right w:val="single" w:sz="4" w:space="0" w:color="auto"/>
            </w:tcBorders>
            <w:shd w:val="clear" w:color="auto" w:fill="auto"/>
            <w:vAlign w:val="center"/>
            <w:hideMark/>
          </w:tcPr>
          <w:p w14:paraId="4D76E73A"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01/01/2023</w:t>
            </w:r>
          </w:p>
        </w:tc>
        <w:tc>
          <w:tcPr>
            <w:tcW w:w="2171" w:type="dxa"/>
            <w:tcBorders>
              <w:top w:val="nil"/>
              <w:left w:val="nil"/>
              <w:bottom w:val="single" w:sz="4" w:space="0" w:color="auto"/>
              <w:right w:val="single" w:sz="4" w:space="0" w:color="auto"/>
            </w:tcBorders>
            <w:shd w:val="clear" w:color="auto" w:fill="auto"/>
            <w:noWrap/>
            <w:vAlign w:val="center"/>
            <w:hideMark/>
          </w:tcPr>
          <w:p w14:paraId="659176CE"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US$459,718.68</w:t>
            </w:r>
          </w:p>
        </w:tc>
        <w:tc>
          <w:tcPr>
            <w:tcW w:w="5493" w:type="dxa"/>
            <w:tcBorders>
              <w:top w:val="nil"/>
              <w:left w:val="nil"/>
              <w:bottom w:val="single" w:sz="4" w:space="0" w:color="auto"/>
              <w:right w:val="single" w:sz="4" w:space="0" w:color="auto"/>
            </w:tcBorders>
            <w:shd w:val="clear" w:color="auto" w:fill="auto"/>
            <w:vAlign w:val="center"/>
            <w:hideMark/>
          </w:tcPr>
          <w:p w14:paraId="1887BBC4"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Asistencia, Mantenimiento y Soporte Técnico del SASP.</w:t>
            </w:r>
          </w:p>
        </w:tc>
      </w:tr>
      <w:tr w:rsidR="002B1CFE" w:rsidRPr="00E0034E" w14:paraId="5C839B56" w14:textId="77777777" w:rsidTr="009E5384">
        <w:trPr>
          <w:trHeight w:val="602"/>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C15396"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Arlette Pichardo M.</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6BB06959"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10/02/2023</w:t>
            </w:r>
          </w:p>
        </w:tc>
        <w:tc>
          <w:tcPr>
            <w:tcW w:w="2171" w:type="dxa"/>
            <w:tcBorders>
              <w:top w:val="nil"/>
              <w:left w:val="nil"/>
              <w:bottom w:val="single" w:sz="4" w:space="0" w:color="auto"/>
              <w:right w:val="single" w:sz="4" w:space="0" w:color="auto"/>
            </w:tcBorders>
            <w:shd w:val="clear" w:color="auto" w:fill="auto"/>
            <w:noWrap/>
            <w:vAlign w:val="center"/>
            <w:hideMark/>
          </w:tcPr>
          <w:p w14:paraId="69C65C96"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auto" w:fill="auto"/>
            <w:vAlign w:val="center"/>
            <w:hideMark/>
          </w:tcPr>
          <w:p w14:paraId="79DADE00"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Consultoría para el acompañamiento en la implementación del Sistema de Indicadores para la Medición de la Ejecución del Plan General de Reforma y Modernización de la Administración Pública </w:t>
            </w:r>
          </w:p>
        </w:tc>
      </w:tr>
      <w:tr w:rsidR="002B1CFE" w:rsidRPr="00E0034E" w14:paraId="67F8CC72"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EB1D77"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Alejandro Peralta</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39D6354C"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10/01/2023</w:t>
            </w:r>
          </w:p>
        </w:tc>
        <w:tc>
          <w:tcPr>
            <w:tcW w:w="2171" w:type="dxa"/>
            <w:tcBorders>
              <w:top w:val="nil"/>
              <w:left w:val="nil"/>
              <w:bottom w:val="single" w:sz="4" w:space="0" w:color="auto"/>
              <w:right w:val="single" w:sz="4" w:space="0" w:color="auto"/>
            </w:tcBorders>
            <w:shd w:val="clear" w:color="auto" w:fill="auto"/>
            <w:noWrap/>
            <w:vAlign w:val="center"/>
            <w:hideMark/>
          </w:tcPr>
          <w:p w14:paraId="69C780FE"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RD$2,100,000.00</w:t>
            </w:r>
          </w:p>
        </w:tc>
        <w:tc>
          <w:tcPr>
            <w:tcW w:w="5493" w:type="dxa"/>
            <w:tcBorders>
              <w:top w:val="nil"/>
              <w:left w:val="nil"/>
              <w:bottom w:val="single" w:sz="4" w:space="0" w:color="auto"/>
              <w:right w:val="single" w:sz="4" w:space="0" w:color="auto"/>
            </w:tcBorders>
            <w:shd w:val="clear" w:color="auto" w:fill="auto"/>
            <w:vAlign w:val="center"/>
            <w:hideMark/>
          </w:tcPr>
          <w:p w14:paraId="25AC8F0E"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Consultoría de Apoyo en la Coordinación de Reforma Sectorial en Marco del Plan General de Reforma y Modernización de la Administración Pública.             </w:t>
            </w:r>
          </w:p>
        </w:tc>
      </w:tr>
      <w:tr w:rsidR="002B1CFE" w:rsidRPr="00E0034E" w14:paraId="33E8013A"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C832BD"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Manuel Parras Gallardo</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714F6A21"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15/03/2023</w:t>
            </w:r>
          </w:p>
        </w:tc>
        <w:tc>
          <w:tcPr>
            <w:tcW w:w="2171" w:type="dxa"/>
            <w:tcBorders>
              <w:top w:val="nil"/>
              <w:left w:val="nil"/>
              <w:bottom w:val="single" w:sz="4" w:space="0" w:color="auto"/>
              <w:right w:val="single" w:sz="4" w:space="0" w:color="auto"/>
            </w:tcBorders>
            <w:shd w:val="clear" w:color="auto" w:fill="auto"/>
            <w:noWrap/>
            <w:vAlign w:val="center"/>
            <w:hideMark/>
          </w:tcPr>
          <w:p w14:paraId="0EA75C4B"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000000" w:fill="FFFFFF"/>
            <w:vAlign w:val="center"/>
            <w:hideMark/>
          </w:tcPr>
          <w:p w14:paraId="458C56BA"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Asistencia Técnica para el apoyo a la Dirección de Evaluación de la Gestión Institucional del MAP.</w:t>
            </w:r>
          </w:p>
        </w:tc>
      </w:tr>
      <w:tr w:rsidR="002B1CFE" w:rsidRPr="00E0034E" w14:paraId="238239D4"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83D7DF"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De las Niñas Café y Comedor, SRL</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6AFD82FD"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28/03/2023</w:t>
            </w:r>
          </w:p>
        </w:tc>
        <w:tc>
          <w:tcPr>
            <w:tcW w:w="2171" w:type="dxa"/>
            <w:tcBorders>
              <w:top w:val="nil"/>
              <w:left w:val="nil"/>
              <w:bottom w:val="single" w:sz="4" w:space="0" w:color="auto"/>
              <w:right w:val="single" w:sz="4" w:space="0" w:color="auto"/>
            </w:tcBorders>
            <w:shd w:val="clear" w:color="auto" w:fill="auto"/>
            <w:noWrap/>
            <w:vAlign w:val="center"/>
            <w:hideMark/>
          </w:tcPr>
          <w:p w14:paraId="1A972337"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RD$3,010,770.00 </w:t>
            </w:r>
          </w:p>
        </w:tc>
        <w:tc>
          <w:tcPr>
            <w:tcW w:w="5493" w:type="dxa"/>
            <w:tcBorders>
              <w:top w:val="nil"/>
              <w:left w:val="nil"/>
              <w:bottom w:val="single" w:sz="4" w:space="0" w:color="auto"/>
              <w:right w:val="single" w:sz="4" w:space="0" w:color="auto"/>
            </w:tcBorders>
            <w:shd w:val="clear" w:color="000000" w:fill="FFFFFF"/>
            <w:vAlign w:val="center"/>
            <w:hideMark/>
          </w:tcPr>
          <w:p w14:paraId="332EBFD6" w14:textId="72331569"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Contratación de los servicios para </w:t>
            </w:r>
            <w:r w:rsidR="009C413D" w:rsidRPr="00252CE9">
              <w:rPr>
                <w:rFonts w:ascii="Times New Roman" w:hAnsi="Times New Roman"/>
                <w:color w:val="767171" w:themeColor="background2" w:themeShade="80"/>
                <w:sz w:val="24"/>
                <w:szCs w:val="32"/>
              </w:rPr>
              <w:t>suministro</w:t>
            </w:r>
            <w:r w:rsidRPr="00252CE9">
              <w:rPr>
                <w:rFonts w:ascii="Times New Roman" w:hAnsi="Times New Roman"/>
                <w:color w:val="767171" w:themeColor="background2" w:themeShade="80"/>
                <w:sz w:val="24"/>
                <w:szCs w:val="32"/>
              </w:rPr>
              <w:t xml:space="preserve"> de 13,500 almuerzos y cenas para el personal previamente autorizado, en este Ministerio de Administración Pública. Dirigido a MIPYMES.  </w:t>
            </w:r>
          </w:p>
        </w:tc>
      </w:tr>
      <w:tr w:rsidR="002B1CFE" w:rsidRPr="00E0034E" w14:paraId="5653BBDC"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hideMark/>
          </w:tcPr>
          <w:p w14:paraId="55F13F9F"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Inversiones Azul del Este Dominicana, S.A</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2322AD27"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28/03/2023</w:t>
            </w:r>
          </w:p>
        </w:tc>
        <w:tc>
          <w:tcPr>
            <w:tcW w:w="2171" w:type="dxa"/>
            <w:tcBorders>
              <w:top w:val="nil"/>
              <w:left w:val="nil"/>
              <w:bottom w:val="single" w:sz="4" w:space="0" w:color="auto"/>
              <w:right w:val="single" w:sz="4" w:space="0" w:color="auto"/>
            </w:tcBorders>
            <w:shd w:val="clear" w:color="auto" w:fill="auto"/>
            <w:noWrap/>
            <w:vAlign w:val="center"/>
            <w:hideMark/>
          </w:tcPr>
          <w:p w14:paraId="04596459"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 xml:space="preserve">RD$4,481,631.00 </w:t>
            </w:r>
          </w:p>
        </w:tc>
        <w:tc>
          <w:tcPr>
            <w:tcW w:w="5493" w:type="dxa"/>
            <w:tcBorders>
              <w:top w:val="nil"/>
              <w:left w:val="nil"/>
              <w:bottom w:val="single" w:sz="4" w:space="0" w:color="auto"/>
              <w:right w:val="single" w:sz="4" w:space="0" w:color="auto"/>
            </w:tcBorders>
            <w:shd w:val="clear" w:color="000000" w:fill="FFFFFF"/>
            <w:vAlign w:val="center"/>
            <w:hideMark/>
          </w:tcPr>
          <w:p w14:paraId="746B6021" w14:textId="77777777" w:rsidR="002B1CFE" w:rsidRPr="00252CE9"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252CE9">
              <w:rPr>
                <w:rFonts w:ascii="Times New Roman" w:hAnsi="Times New Roman"/>
                <w:color w:val="767171" w:themeColor="background2" w:themeShade="80"/>
                <w:sz w:val="24"/>
                <w:szCs w:val="32"/>
              </w:rPr>
              <w:t>Contratación de los servicios de Hotel en la Ciudad de Santo Domingo, con la finalidad de realizar cursos, talleres y seminarios de capacitación. (Dirigido a hoteles)</w:t>
            </w:r>
          </w:p>
        </w:tc>
      </w:tr>
      <w:tr w:rsidR="00195C72" w:rsidRPr="00E0034E" w14:paraId="3417CB62" w14:textId="77777777" w:rsidTr="00195C72">
        <w:trPr>
          <w:trHeight w:val="391"/>
          <w:jc w:val="center"/>
        </w:trPr>
        <w:tc>
          <w:tcPr>
            <w:tcW w:w="12632" w:type="dxa"/>
            <w:gridSpan w:val="6"/>
            <w:tcBorders>
              <w:top w:val="single" w:sz="4" w:space="0" w:color="auto"/>
              <w:left w:val="single" w:sz="4" w:space="0" w:color="auto"/>
              <w:bottom w:val="single" w:sz="4" w:space="0" w:color="auto"/>
              <w:right w:val="nil"/>
            </w:tcBorders>
            <w:shd w:val="clear" w:color="auto" w:fill="002060"/>
            <w:noWrap/>
            <w:vAlign w:val="center"/>
          </w:tcPr>
          <w:p w14:paraId="422F8540" w14:textId="0FE22DFF" w:rsidR="00195C72" w:rsidRPr="00E0034E" w:rsidRDefault="00195C72"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lastRenderedPageBreak/>
              <w:t>CRONOLÓGICO DE CONTRATOS MAP 202</w:t>
            </w:r>
            <w:r>
              <w:rPr>
                <w:rFonts w:ascii="Times New Roman" w:eastAsia="Times New Roman" w:hAnsi="Times New Roman"/>
                <w:b/>
                <w:bCs/>
                <w:color w:val="FFFFFF" w:themeColor="background1"/>
                <w:sz w:val="24"/>
                <w:szCs w:val="24"/>
                <w:lang w:eastAsia="es-DO"/>
              </w:rPr>
              <w:t>3</w:t>
            </w:r>
          </w:p>
        </w:tc>
      </w:tr>
      <w:tr w:rsidR="002B1CFE" w:rsidRPr="00E0034E" w14:paraId="696D5ECC" w14:textId="77777777" w:rsidTr="009E5384">
        <w:trPr>
          <w:trHeight w:val="391"/>
          <w:jc w:val="center"/>
        </w:trPr>
        <w:tc>
          <w:tcPr>
            <w:tcW w:w="12632" w:type="dxa"/>
            <w:gridSpan w:val="6"/>
            <w:tcBorders>
              <w:top w:val="single" w:sz="4" w:space="0" w:color="auto"/>
              <w:left w:val="single" w:sz="4" w:space="0" w:color="auto"/>
              <w:bottom w:val="single" w:sz="4" w:space="0" w:color="auto"/>
              <w:right w:val="nil"/>
            </w:tcBorders>
            <w:shd w:val="clear" w:color="auto" w:fill="FFFFFF" w:themeFill="background1"/>
            <w:noWrap/>
            <w:vAlign w:val="center"/>
            <w:hideMark/>
          </w:tcPr>
          <w:p w14:paraId="655ADA16"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ABRIL-JUNIO 202</w:t>
            </w:r>
            <w:r>
              <w:rPr>
                <w:rFonts w:ascii="Times New Roman" w:eastAsia="Times New Roman" w:hAnsi="Times New Roman"/>
                <w:color w:val="767171" w:themeColor="background2" w:themeShade="80"/>
                <w:sz w:val="24"/>
                <w:szCs w:val="24"/>
                <w:lang w:eastAsia="es-DO"/>
              </w:rPr>
              <w:t>3</w:t>
            </w:r>
          </w:p>
        </w:tc>
      </w:tr>
      <w:tr w:rsidR="002B1CFE" w:rsidRPr="00E0034E" w14:paraId="5902FF7E" w14:textId="77777777" w:rsidTr="009E5384">
        <w:trPr>
          <w:trHeight w:val="631"/>
          <w:jc w:val="center"/>
        </w:trPr>
        <w:tc>
          <w:tcPr>
            <w:tcW w:w="3405" w:type="dxa"/>
            <w:gridSpan w:val="2"/>
            <w:tcBorders>
              <w:top w:val="nil"/>
              <w:left w:val="single" w:sz="4" w:space="0" w:color="auto"/>
              <w:bottom w:val="single" w:sz="4" w:space="0" w:color="auto"/>
              <w:right w:val="single" w:sz="4" w:space="0" w:color="auto"/>
            </w:tcBorders>
            <w:shd w:val="clear" w:color="000000" w:fill="FFFFFF"/>
            <w:vAlign w:val="center"/>
            <w:hideMark/>
          </w:tcPr>
          <w:p w14:paraId="23DAAC07" w14:textId="77777777" w:rsidR="002B1CFE" w:rsidRPr="00E0034E"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Proveedor/ Consultor/Empleado</w:t>
            </w:r>
          </w:p>
        </w:tc>
        <w:tc>
          <w:tcPr>
            <w:tcW w:w="1563" w:type="dxa"/>
            <w:gridSpan w:val="2"/>
            <w:tcBorders>
              <w:top w:val="nil"/>
              <w:left w:val="nil"/>
              <w:bottom w:val="single" w:sz="4" w:space="0" w:color="auto"/>
              <w:right w:val="single" w:sz="4" w:space="0" w:color="auto"/>
            </w:tcBorders>
            <w:shd w:val="clear" w:color="000000" w:fill="FFFFFF"/>
            <w:vAlign w:val="center"/>
            <w:hideMark/>
          </w:tcPr>
          <w:p w14:paraId="17063BF2" w14:textId="77777777" w:rsidR="002B1CFE" w:rsidRPr="00E0034E"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65367D9E" w14:textId="77777777" w:rsidR="002B1CFE" w:rsidRPr="00E0034E"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767DF3E8" w14:textId="77777777" w:rsidR="002B1CFE" w:rsidRPr="00E0034E" w:rsidRDefault="002B1CFE" w:rsidP="009E5384">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Descripción</w:t>
            </w:r>
          </w:p>
        </w:tc>
      </w:tr>
      <w:tr w:rsidR="002B1CFE" w:rsidRPr="00E0034E" w14:paraId="43040F09" w14:textId="77777777" w:rsidTr="009E5384">
        <w:trPr>
          <w:trHeight w:val="1550"/>
          <w:jc w:val="center"/>
        </w:trPr>
        <w:tc>
          <w:tcPr>
            <w:tcW w:w="3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D9E79"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Bernardo Matías Hernández</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54819"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25/04/2023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BAD25"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RD$1,050,000.00</w:t>
            </w:r>
          </w:p>
        </w:tc>
        <w:tc>
          <w:tcPr>
            <w:tcW w:w="54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E118C" w14:textId="79F10FAF" w:rsidR="002B1CFE" w:rsidRPr="00FD6853" w:rsidRDefault="009C413D"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consultoría</w:t>
            </w:r>
            <w:r w:rsidR="002B1CFE" w:rsidRPr="00FD6853">
              <w:rPr>
                <w:rFonts w:ascii="Times New Roman" w:hAnsi="Times New Roman"/>
                <w:color w:val="767171" w:themeColor="background2" w:themeShade="80"/>
                <w:sz w:val="24"/>
                <w:szCs w:val="32"/>
              </w:rPr>
              <w:t xml:space="preserve"> para coordinar proyectos de reforma sectorial en el marco de la ejecución del Plan General de Reforma y Modernización de la </w:t>
            </w:r>
            <w:r w:rsidRPr="00FD6853">
              <w:rPr>
                <w:rFonts w:ascii="Times New Roman" w:hAnsi="Times New Roman"/>
                <w:color w:val="767171" w:themeColor="background2" w:themeShade="80"/>
                <w:sz w:val="24"/>
                <w:szCs w:val="32"/>
              </w:rPr>
              <w:t>Administración</w:t>
            </w:r>
            <w:r w:rsidR="002B1CFE" w:rsidRPr="00FD6853">
              <w:rPr>
                <w:rFonts w:ascii="Times New Roman" w:hAnsi="Times New Roman"/>
                <w:color w:val="767171" w:themeColor="background2" w:themeShade="80"/>
                <w:sz w:val="24"/>
                <w:szCs w:val="32"/>
              </w:rPr>
              <w:t xml:space="preserve"> Pública </w:t>
            </w:r>
          </w:p>
        </w:tc>
      </w:tr>
      <w:tr w:rsidR="002B1CFE" w:rsidRPr="00E0034E" w14:paraId="5B6B8120" w14:textId="77777777" w:rsidTr="009E5384">
        <w:trPr>
          <w:trHeight w:val="948"/>
          <w:jc w:val="center"/>
        </w:trPr>
        <w:tc>
          <w:tcPr>
            <w:tcW w:w="3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1AAC2"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JCQ Ingeniería en Ascensores, SRL</w:t>
            </w:r>
          </w:p>
        </w:tc>
        <w:tc>
          <w:tcPr>
            <w:tcW w:w="156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C089D3"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15/04/2023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4A744A14"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 RD$657,024.00 </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6A4AC6B7" w14:textId="77777777" w:rsidR="002B1CFE" w:rsidRDefault="002B1CFE" w:rsidP="009E5384">
            <w:pPr>
              <w:spacing w:after="0" w:line="240" w:lineRule="auto"/>
              <w:jc w:val="center"/>
              <w:rPr>
                <w:rFonts w:ascii="Times New Roman" w:hAnsi="Times New Roman"/>
                <w:color w:val="767171" w:themeColor="background2" w:themeShade="80"/>
                <w:sz w:val="24"/>
                <w:szCs w:val="32"/>
              </w:rPr>
            </w:pPr>
            <w:r w:rsidRPr="00FD6853">
              <w:rPr>
                <w:rFonts w:ascii="Times New Roman" w:hAnsi="Times New Roman"/>
                <w:color w:val="767171" w:themeColor="background2" w:themeShade="80"/>
                <w:sz w:val="24"/>
                <w:szCs w:val="32"/>
              </w:rPr>
              <w:t xml:space="preserve">Contratación de una compañía que brinde servicios de reparación y mantenimiento de los tres (03) ascensores que funcionan en el edificio </w:t>
            </w:r>
          </w:p>
          <w:p w14:paraId="51B6586F"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p>
        </w:tc>
      </w:tr>
      <w:tr w:rsidR="002B1CFE" w:rsidRPr="00E0034E" w14:paraId="74CF6E92" w14:textId="77777777" w:rsidTr="009E5384">
        <w:trPr>
          <w:trHeight w:val="948"/>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6458A8E"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De las Niñas Café y Comedor, SRL</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74E152EF"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05/11/2022</w:t>
            </w:r>
          </w:p>
        </w:tc>
        <w:tc>
          <w:tcPr>
            <w:tcW w:w="2171" w:type="dxa"/>
            <w:tcBorders>
              <w:top w:val="nil"/>
              <w:left w:val="nil"/>
              <w:bottom w:val="single" w:sz="4" w:space="0" w:color="auto"/>
              <w:right w:val="single" w:sz="4" w:space="0" w:color="auto"/>
            </w:tcBorders>
            <w:shd w:val="clear" w:color="auto" w:fill="auto"/>
            <w:noWrap/>
            <w:vAlign w:val="center"/>
            <w:hideMark/>
          </w:tcPr>
          <w:p w14:paraId="03378381"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RD$1,969,800.00</w:t>
            </w:r>
          </w:p>
        </w:tc>
        <w:tc>
          <w:tcPr>
            <w:tcW w:w="5493" w:type="dxa"/>
            <w:tcBorders>
              <w:top w:val="nil"/>
              <w:left w:val="nil"/>
              <w:bottom w:val="single" w:sz="4" w:space="0" w:color="auto"/>
              <w:right w:val="single" w:sz="4" w:space="0" w:color="auto"/>
            </w:tcBorders>
            <w:shd w:val="clear" w:color="auto" w:fill="auto"/>
            <w:vAlign w:val="center"/>
            <w:hideMark/>
          </w:tcPr>
          <w:p w14:paraId="03BC95E7" w14:textId="0ECAD61E"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Contratación de los servicios para </w:t>
            </w:r>
            <w:r w:rsidR="009C413D" w:rsidRPr="00FD6853">
              <w:rPr>
                <w:rFonts w:ascii="Times New Roman" w:hAnsi="Times New Roman"/>
                <w:color w:val="767171" w:themeColor="background2" w:themeShade="80"/>
                <w:sz w:val="24"/>
                <w:szCs w:val="32"/>
              </w:rPr>
              <w:t>suministro</w:t>
            </w:r>
            <w:r w:rsidRPr="00FD6853">
              <w:rPr>
                <w:rFonts w:ascii="Times New Roman" w:hAnsi="Times New Roman"/>
                <w:color w:val="767171" w:themeColor="background2" w:themeShade="80"/>
                <w:sz w:val="24"/>
                <w:szCs w:val="32"/>
              </w:rPr>
              <w:t xml:space="preserve"> de 21,000 almuerzos y cenas para el personal previamente autorizado </w:t>
            </w:r>
          </w:p>
        </w:tc>
      </w:tr>
      <w:tr w:rsidR="002B1CFE" w:rsidRPr="00E0034E" w14:paraId="7A1BE1F8" w14:textId="77777777" w:rsidTr="009E5384">
        <w:trPr>
          <w:trHeight w:val="1491"/>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D1DBF4"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Lorgia Grullón</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11EFF330"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10/11/2022</w:t>
            </w:r>
          </w:p>
        </w:tc>
        <w:tc>
          <w:tcPr>
            <w:tcW w:w="2171" w:type="dxa"/>
            <w:tcBorders>
              <w:top w:val="nil"/>
              <w:left w:val="nil"/>
              <w:bottom w:val="single" w:sz="4" w:space="0" w:color="auto"/>
              <w:right w:val="single" w:sz="4" w:space="0" w:color="auto"/>
            </w:tcBorders>
            <w:shd w:val="clear" w:color="auto" w:fill="auto"/>
            <w:noWrap/>
            <w:vAlign w:val="center"/>
            <w:hideMark/>
          </w:tcPr>
          <w:p w14:paraId="3D514038"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Ext. Vigencia</w:t>
            </w:r>
          </w:p>
        </w:tc>
        <w:tc>
          <w:tcPr>
            <w:tcW w:w="5493" w:type="dxa"/>
            <w:tcBorders>
              <w:top w:val="nil"/>
              <w:left w:val="nil"/>
              <w:bottom w:val="single" w:sz="4" w:space="0" w:color="auto"/>
              <w:right w:val="single" w:sz="4" w:space="0" w:color="auto"/>
            </w:tcBorders>
            <w:shd w:val="clear" w:color="auto" w:fill="auto"/>
            <w:vAlign w:val="center"/>
            <w:hideMark/>
          </w:tcPr>
          <w:p w14:paraId="71197EA1" w14:textId="0A3FD1F1" w:rsidR="002B1CFE" w:rsidRPr="00FD6853" w:rsidRDefault="009C413D"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consultoría</w:t>
            </w:r>
            <w:r w:rsidR="002B1CFE" w:rsidRPr="00FD6853">
              <w:rPr>
                <w:rFonts w:ascii="Times New Roman" w:hAnsi="Times New Roman"/>
                <w:color w:val="767171" w:themeColor="background2" w:themeShade="80"/>
                <w:sz w:val="24"/>
                <w:szCs w:val="32"/>
              </w:rPr>
              <w:t xml:space="preserve"> para el Apoyo en la </w:t>
            </w:r>
            <w:r w:rsidRPr="00FD6853">
              <w:rPr>
                <w:rFonts w:ascii="Times New Roman" w:hAnsi="Times New Roman"/>
                <w:color w:val="767171" w:themeColor="background2" w:themeShade="80"/>
                <w:sz w:val="24"/>
                <w:szCs w:val="32"/>
              </w:rPr>
              <w:t>Gestión</w:t>
            </w:r>
            <w:r w:rsidR="002B1CFE" w:rsidRPr="00FD6853">
              <w:rPr>
                <w:rFonts w:ascii="Times New Roman" w:hAnsi="Times New Roman"/>
                <w:color w:val="767171" w:themeColor="background2" w:themeShade="80"/>
                <w:sz w:val="24"/>
                <w:szCs w:val="32"/>
              </w:rPr>
              <w:t xml:space="preserve"> del Plan de Relanzamiento del MAP.</w:t>
            </w:r>
          </w:p>
        </w:tc>
      </w:tr>
      <w:tr w:rsidR="002B1CFE" w:rsidRPr="00E0034E" w14:paraId="560A5BF7" w14:textId="77777777" w:rsidTr="009E5384">
        <w:trPr>
          <w:trHeight w:val="1491"/>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B8CE1F"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Electrom, SAS </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3EC84BCF"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25112828" w14:textId="77777777"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RD$1,242,337.55</w:t>
            </w:r>
          </w:p>
        </w:tc>
        <w:tc>
          <w:tcPr>
            <w:tcW w:w="5493" w:type="dxa"/>
            <w:tcBorders>
              <w:top w:val="nil"/>
              <w:left w:val="nil"/>
              <w:bottom w:val="single" w:sz="4" w:space="0" w:color="auto"/>
              <w:right w:val="single" w:sz="4" w:space="0" w:color="auto"/>
            </w:tcBorders>
            <w:shd w:val="clear" w:color="auto" w:fill="auto"/>
            <w:vAlign w:val="center"/>
            <w:hideMark/>
          </w:tcPr>
          <w:p w14:paraId="1E3E45D9" w14:textId="50FEBDD2" w:rsidR="002B1CFE" w:rsidRPr="00FD6853" w:rsidRDefault="002B1CFE" w:rsidP="009E5384">
            <w:pPr>
              <w:spacing w:after="0" w:line="240" w:lineRule="auto"/>
              <w:jc w:val="center"/>
              <w:rPr>
                <w:rFonts w:ascii="Times New Roman" w:eastAsia="Times New Roman" w:hAnsi="Times New Roman"/>
                <w:color w:val="767171" w:themeColor="background2" w:themeShade="80"/>
                <w:sz w:val="24"/>
                <w:szCs w:val="32"/>
                <w:lang w:eastAsia="es-DO"/>
              </w:rPr>
            </w:pPr>
            <w:r w:rsidRPr="00FD6853">
              <w:rPr>
                <w:rFonts w:ascii="Times New Roman" w:hAnsi="Times New Roman"/>
                <w:color w:val="767171" w:themeColor="background2" w:themeShade="80"/>
                <w:sz w:val="24"/>
                <w:szCs w:val="32"/>
              </w:rPr>
              <w:t xml:space="preserve">Contratación de una empresa para los servicios de mantenimiento preventivo de los cuatro generadores </w:t>
            </w:r>
            <w:r w:rsidR="009C413D" w:rsidRPr="00FD6853">
              <w:rPr>
                <w:rFonts w:ascii="Times New Roman" w:hAnsi="Times New Roman"/>
                <w:color w:val="767171" w:themeColor="background2" w:themeShade="80"/>
                <w:sz w:val="24"/>
                <w:szCs w:val="32"/>
              </w:rPr>
              <w:t>eléctricos</w:t>
            </w:r>
            <w:r w:rsidRPr="00FD6853">
              <w:rPr>
                <w:rFonts w:ascii="Times New Roman" w:hAnsi="Times New Roman"/>
                <w:color w:val="767171" w:themeColor="background2" w:themeShade="80"/>
                <w:sz w:val="24"/>
                <w:szCs w:val="32"/>
              </w:rPr>
              <w:t xml:space="preserve"> y un interruptor, reparación y mantenimiento profundo de dos generadores, propiedad del MAP, durante un año.</w:t>
            </w:r>
          </w:p>
        </w:tc>
      </w:tr>
      <w:tr w:rsidR="00AA1D73" w:rsidRPr="00E0034E" w14:paraId="070BCD9F" w14:textId="77777777" w:rsidTr="00AA1D73">
        <w:trPr>
          <w:trHeight w:val="1491"/>
          <w:jc w:val="center"/>
        </w:trPr>
        <w:tc>
          <w:tcPr>
            <w:tcW w:w="12632" w:type="dxa"/>
            <w:gridSpan w:val="6"/>
            <w:tcBorders>
              <w:top w:val="nil"/>
              <w:left w:val="single" w:sz="4" w:space="0" w:color="auto"/>
              <w:bottom w:val="single" w:sz="4" w:space="0" w:color="auto"/>
              <w:right w:val="single" w:sz="4" w:space="0" w:color="auto"/>
            </w:tcBorders>
            <w:shd w:val="clear" w:color="auto" w:fill="002060"/>
            <w:noWrap/>
            <w:vAlign w:val="center"/>
          </w:tcPr>
          <w:p w14:paraId="31AAF87E" w14:textId="35A87945" w:rsidR="00AA1D73" w:rsidRPr="00AA1D73" w:rsidRDefault="00AA1D73" w:rsidP="00AA1D73">
            <w:pPr>
              <w:spacing w:after="0" w:line="240" w:lineRule="auto"/>
              <w:jc w:val="center"/>
              <w:rPr>
                <w:rFonts w:ascii="Times New Roman" w:hAnsi="Times New Roman"/>
                <w:color w:val="767171" w:themeColor="background2" w:themeShade="80"/>
                <w:sz w:val="22"/>
                <w:szCs w:val="28"/>
              </w:rPr>
            </w:pPr>
            <w:r w:rsidRPr="006703D9">
              <w:rPr>
                <w:rFonts w:ascii="Times New Roman" w:eastAsia="Times New Roman" w:hAnsi="Times New Roman"/>
                <w:b/>
                <w:bCs/>
                <w:color w:val="FFFFFF" w:themeColor="background1"/>
                <w:sz w:val="24"/>
                <w:szCs w:val="24"/>
                <w:lang w:eastAsia="es-DO"/>
              </w:rPr>
              <w:lastRenderedPageBreak/>
              <w:t>CRONOLÓGICO DE CONTRATOS MAP 202</w:t>
            </w:r>
            <w:r>
              <w:rPr>
                <w:rFonts w:ascii="Times New Roman" w:eastAsia="Times New Roman" w:hAnsi="Times New Roman"/>
                <w:b/>
                <w:bCs/>
                <w:color w:val="FFFFFF" w:themeColor="background1"/>
                <w:sz w:val="24"/>
                <w:szCs w:val="24"/>
                <w:lang w:eastAsia="es-DO"/>
              </w:rPr>
              <w:t>3</w:t>
            </w:r>
          </w:p>
        </w:tc>
      </w:tr>
      <w:tr w:rsidR="00AA1D73" w:rsidRPr="00E0034E" w14:paraId="7B756DAC" w14:textId="77777777" w:rsidTr="00AA1D73">
        <w:trPr>
          <w:trHeight w:val="699"/>
          <w:jc w:val="center"/>
        </w:trPr>
        <w:tc>
          <w:tcPr>
            <w:tcW w:w="3158"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41BBB881" w14:textId="415379EC" w:rsidR="00AA1D73" w:rsidRPr="00AA1D73" w:rsidRDefault="00AA1D73" w:rsidP="00AA1D73">
            <w:pPr>
              <w:spacing w:after="0" w:line="240" w:lineRule="auto"/>
              <w:jc w:val="center"/>
              <w:rPr>
                <w:rFonts w:ascii="Times New Roman" w:eastAsia="Times New Roman" w:hAnsi="Times New Roman"/>
                <w:color w:val="FFFFFF" w:themeColor="background1"/>
                <w:sz w:val="24"/>
                <w:szCs w:val="24"/>
                <w:lang w:eastAsia="es-DO"/>
              </w:rPr>
            </w:pPr>
            <w:r w:rsidRPr="00AA1D73">
              <w:rPr>
                <w:rFonts w:ascii="Times New Roman" w:eastAsia="Times New Roman" w:hAnsi="Times New Roman"/>
                <w:b/>
                <w:bCs/>
                <w:color w:val="FFFFFF" w:themeColor="background1"/>
                <w:sz w:val="24"/>
                <w:szCs w:val="24"/>
                <w:lang w:eastAsia="es-DO"/>
              </w:rPr>
              <w:t>Proveedor/ Consultor/Empleado</w:t>
            </w:r>
          </w:p>
        </w:tc>
        <w:tc>
          <w:tcPr>
            <w:tcW w:w="152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9A20521" w14:textId="3A793A83" w:rsidR="00AA1D73" w:rsidRPr="00AA1D73" w:rsidRDefault="00AA1D73" w:rsidP="00AA1D73">
            <w:pPr>
              <w:spacing w:after="0" w:line="240" w:lineRule="auto"/>
              <w:jc w:val="center"/>
              <w:rPr>
                <w:rFonts w:ascii="Times New Roman" w:eastAsia="Times New Roman" w:hAnsi="Times New Roman"/>
                <w:color w:val="FFFFFF" w:themeColor="background1"/>
                <w:sz w:val="24"/>
                <w:szCs w:val="24"/>
                <w:lang w:eastAsia="es-DO"/>
              </w:rPr>
            </w:pPr>
            <w:r w:rsidRPr="00AA1D73">
              <w:rPr>
                <w:rFonts w:ascii="Times New Roman" w:eastAsia="Times New Roman" w:hAnsi="Times New Roman"/>
                <w:b/>
                <w:bCs/>
                <w:color w:val="FFFFFF" w:themeColor="background1"/>
                <w:sz w:val="24"/>
                <w:szCs w:val="24"/>
                <w:lang w:eastAsia="es-DO"/>
              </w:rPr>
              <w:t>Fecha de inicio</w:t>
            </w:r>
          </w:p>
        </w:tc>
        <w:tc>
          <w:tcPr>
            <w:tcW w:w="246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37AB9BC7" w14:textId="57C67D05" w:rsidR="00AA1D73" w:rsidRPr="00AA1D73" w:rsidRDefault="00AA1D73" w:rsidP="00AA1D73">
            <w:pPr>
              <w:spacing w:after="0" w:line="240" w:lineRule="auto"/>
              <w:jc w:val="center"/>
              <w:rPr>
                <w:rFonts w:ascii="Times New Roman" w:eastAsia="Times New Roman" w:hAnsi="Times New Roman"/>
                <w:color w:val="FFFFFF" w:themeColor="background1"/>
                <w:sz w:val="24"/>
                <w:szCs w:val="24"/>
                <w:lang w:eastAsia="es-DO"/>
              </w:rPr>
            </w:pPr>
            <w:r w:rsidRPr="00AA1D73">
              <w:rPr>
                <w:rFonts w:ascii="Times New Roman" w:eastAsia="Times New Roman" w:hAnsi="Times New Roman"/>
                <w:b/>
                <w:bCs/>
                <w:color w:val="FFFFFF" w:themeColor="background1"/>
                <w:sz w:val="24"/>
                <w:szCs w:val="24"/>
                <w:lang w:eastAsia="es-DO"/>
              </w:rPr>
              <w:t xml:space="preserve">Monto del contrato </w:t>
            </w:r>
          </w:p>
        </w:tc>
        <w:tc>
          <w:tcPr>
            <w:tcW w:w="5493" w:type="dxa"/>
            <w:tcBorders>
              <w:top w:val="single" w:sz="4" w:space="0" w:color="auto"/>
              <w:left w:val="single" w:sz="4" w:space="0" w:color="auto"/>
              <w:bottom w:val="single" w:sz="4" w:space="0" w:color="auto"/>
              <w:right w:val="single" w:sz="4" w:space="0" w:color="auto"/>
            </w:tcBorders>
            <w:shd w:val="clear" w:color="auto" w:fill="002060"/>
            <w:vAlign w:val="center"/>
          </w:tcPr>
          <w:p w14:paraId="6676ED2B" w14:textId="74B702F4" w:rsidR="00AA1D73" w:rsidRPr="00AA1D73" w:rsidRDefault="00AA1D73" w:rsidP="00AA1D73">
            <w:pPr>
              <w:spacing w:after="0" w:line="240" w:lineRule="auto"/>
              <w:jc w:val="center"/>
              <w:rPr>
                <w:rFonts w:ascii="Times New Roman" w:eastAsia="Times New Roman" w:hAnsi="Times New Roman"/>
                <w:color w:val="FFFFFF" w:themeColor="background1"/>
                <w:sz w:val="24"/>
                <w:szCs w:val="24"/>
                <w:lang w:eastAsia="es-DO"/>
              </w:rPr>
            </w:pPr>
            <w:r w:rsidRPr="00AA1D73">
              <w:rPr>
                <w:rFonts w:ascii="Times New Roman" w:eastAsia="Times New Roman" w:hAnsi="Times New Roman"/>
                <w:b/>
                <w:bCs/>
                <w:color w:val="FFFFFF" w:themeColor="background1"/>
                <w:sz w:val="24"/>
                <w:szCs w:val="24"/>
                <w:lang w:eastAsia="es-DO"/>
              </w:rPr>
              <w:t>Descripción</w:t>
            </w:r>
          </w:p>
        </w:tc>
      </w:tr>
      <w:tr w:rsidR="00AA1D73" w:rsidRPr="00E0034E" w14:paraId="697313F1" w14:textId="77777777" w:rsidTr="00AA1D73">
        <w:trPr>
          <w:trHeight w:val="1042"/>
          <w:jc w:val="center"/>
        </w:trPr>
        <w:tc>
          <w:tcPr>
            <w:tcW w:w="3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D64A1"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Sirvani Hernandez</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A6C26"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10/01/2023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3CAB7"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Ext. Vigencia</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4B150"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Actualizar el Manual General de Cargos Civiles Comunes Clasificados del Poder Ejecutivo</w:t>
            </w:r>
          </w:p>
        </w:tc>
      </w:tr>
      <w:tr w:rsidR="00AA1D73" w:rsidRPr="00E0034E" w14:paraId="5C3E2AC9" w14:textId="77777777" w:rsidTr="009E5384">
        <w:trPr>
          <w:trHeight w:val="631"/>
          <w:jc w:val="center"/>
        </w:trPr>
        <w:tc>
          <w:tcPr>
            <w:tcW w:w="3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0E222"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OBB Motors, SRL</w:t>
            </w:r>
          </w:p>
        </w:tc>
        <w:tc>
          <w:tcPr>
            <w:tcW w:w="156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802D89"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04/05/2023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65FABED"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RD$11,685,000.00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1F535DB2"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Adquisición de Vehículos de Motor para el fortalecimiento de la flotilla institucional del MAP.</w:t>
            </w:r>
          </w:p>
        </w:tc>
      </w:tr>
      <w:tr w:rsidR="00AA1D73" w:rsidRPr="00E0034E" w14:paraId="3C603B46" w14:textId="77777777" w:rsidTr="009E5384">
        <w:trPr>
          <w:trHeight w:val="1295"/>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57FC58E7"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Ricoh Dominicana, SRL</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06EB87BD"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14C30DC4"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RD$275,675.38</w:t>
            </w:r>
          </w:p>
        </w:tc>
        <w:tc>
          <w:tcPr>
            <w:tcW w:w="5493" w:type="dxa"/>
            <w:tcBorders>
              <w:top w:val="nil"/>
              <w:left w:val="nil"/>
              <w:bottom w:val="single" w:sz="4" w:space="0" w:color="auto"/>
              <w:right w:val="single" w:sz="4" w:space="0" w:color="auto"/>
            </w:tcBorders>
            <w:shd w:val="clear" w:color="auto" w:fill="auto"/>
            <w:vAlign w:val="center"/>
            <w:hideMark/>
          </w:tcPr>
          <w:p w14:paraId="19F3E336" w14:textId="3C5E619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 xml:space="preserve">Solicitud de alquiler de 9 impresoras multifuncionales y 1 fotocopiadora multifuncional por un período de 12 meses, para ser utilizadas por las diferentes </w:t>
            </w:r>
            <w:r w:rsidR="009C413D" w:rsidRPr="00497ED1">
              <w:rPr>
                <w:rFonts w:ascii="Times New Roman" w:hAnsi="Times New Roman"/>
                <w:color w:val="767171" w:themeColor="background2" w:themeShade="80"/>
                <w:sz w:val="24"/>
                <w:szCs w:val="32"/>
              </w:rPr>
              <w:t>áreas</w:t>
            </w:r>
            <w:r w:rsidRPr="00497ED1">
              <w:rPr>
                <w:rFonts w:ascii="Times New Roman" w:hAnsi="Times New Roman"/>
                <w:color w:val="767171" w:themeColor="background2" w:themeShade="80"/>
                <w:sz w:val="24"/>
                <w:szCs w:val="32"/>
              </w:rPr>
              <w:t xml:space="preserve"> del MAP.</w:t>
            </w:r>
          </w:p>
        </w:tc>
      </w:tr>
      <w:tr w:rsidR="00AA1D73" w:rsidRPr="00E0034E" w14:paraId="3AF8FCBD" w14:textId="77777777" w:rsidTr="009E5384">
        <w:trPr>
          <w:trHeight w:val="1279"/>
          <w:jc w:val="center"/>
        </w:trPr>
        <w:tc>
          <w:tcPr>
            <w:tcW w:w="3405"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CED029"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Soluciones Tecnológicas Empresariales, SRL</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631485AA"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15/04/2023</w:t>
            </w:r>
          </w:p>
        </w:tc>
        <w:tc>
          <w:tcPr>
            <w:tcW w:w="2171" w:type="dxa"/>
            <w:tcBorders>
              <w:top w:val="nil"/>
              <w:left w:val="nil"/>
              <w:bottom w:val="single" w:sz="4" w:space="0" w:color="auto"/>
              <w:right w:val="single" w:sz="4" w:space="0" w:color="auto"/>
            </w:tcBorders>
            <w:shd w:val="clear" w:color="auto" w:fill="auto"/>
            <w:noWrap/>
            <w:vAlign w:val="center"/>
            <w:hideMark/>
          </w:tcPr>
          <w:p w14:paraId="2558C39E"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RD$617,376.00</w:t>
            </w:r>
          </w:p>
        </w:tc>
        <w:tc>
          <w:tcPr>
            <w:tcW w:w="5493" w:type="dxa"/>
            <w:tcBorders>
              <w:top w:val="nil"/>
              <w:left w:val="nil"/>
              <w:bottom w:val="single" w:sz="4" w:space="0" w:color="auto"/>
              <w:right w:val="single" w:sz="4" w:space="0" w:color="auto"/>
            </w:tcBorders>
            <w:shd w:val="clear" w:color="auto" w:fill="auto"/>
            <w:vAlign w:val="center"/>
            <w:hideMark/>
          </w:tcPr>
          <w:p w14:paraId="59555DB6" w14:textId="2CC44603"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 xml:space="preserve">Solicitud de alquiler de 9 impresoras multifuncionales y 1 fotocopiadora multifuncional por un período de 12 meses, para ser utilizadas por las diferentes </w:t>
            </w:r>
            <w:r w:rsidR="009C413D" w:rsidRPr="00497ED1">
              <w:rPr>
                <w:rFonts w:ascii="Times New Roman" w:hAnsi="Times New Roman"/>
                <w:color w:val="767171" w:themeColor="background2" w:themeShade="80"/>
                <w:sz w:val="24"/>
                <w:szCs w:val="32"/>
              </w:rPr>
              <w:t>áreas</w:t>
            </w:r>
            <w:r w:rsidRPr="00497ED1">
              <w:rPr>
                <w:rFonts w:ascii="Times New Roman" w:hAnsi="Times New Roman"/>
                <w:color w:val="767171" w:themeColor="background2" w:themeShade="80"/>
                <w:sz w:val="24"/>
                <w:szCs w:val="32"/>
              </w:rPr>
              <w:t xml:space="preserve"> del MAP.</w:t>
            </w:r>
          </w:p>
        </w:tc>
      </w:tr>
      <w:tr w:rsidR="00AA1D73" w:rsidRPr="00E0034E" w14:paraId="6420F503" w14:textId="77777777" w:rsidTr="009E5384">
        <w:trPr>
          <w:trHeight w:val="2034"/>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hideMark/>
          </w:tcPr>
          <w:p w14:paraId="7D04AE88"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Laisa Mirelys Santana Padilla</w:t>
            </w:r>
          </w:p>
        </w:tc>
        <w:tc>
          <w:tcPr>
            <w:tcW w:w="1563" w:type="dxa"/>
            <w:gridSpan w:val="2"/>
            <w:tcBorders>
              <w:top w:val="nil"/>
              <w:left w:val="nil"/>
              <w:bottom w:val="single" w:sz="4" w:space="0" w:color="auto"/>
              <w:right w:val="single" w:sz="4" w:space="0" w:color="auto"/>
            </w:tcBorders>
            <w:shd w:val="clear" w:color="000000" w:fill="FFFFFF"/>
            <w:noWrap/>
            <w:vAlign w:val="center"/>
            <w:hideMark/>
          </w:tcPr>
          <w:p w14:paraId="37A8895F"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25/10/2022</w:t>
            </w:r>
          </w:p>
        </w:tc>
        <w:tc>
          <w:tcPr>
            <w:tcW w:w="2171" w:type="dxa"/>
            <w:tcBorders>
              <w:top w:val="nil"/>
              <w:left w:val="nil"/>
              <w:bottom w:val="single" w:sz="4" w:space="0" w:color="auto"/>
              <w:right w:val="single" w:sz="4" w:space="0" w:color="auto"/>
            </w:tcBorders>
            <w:shd w:val="clear" w:color="auto" w:fill="auto"/>
            <w:noWrap/>
            <w:vAlign w:val="center"/>
            <w:hideMark/>
          </w:tcPr>
          <w:p w14:paraId="57AAE5FD"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RD$900,000.00</w:t>
            </w:r>
          </w:p>
        </w:tc>
        <w:tc>
          <w:tcPr>
            <w:tcW w:w="5493" w:type="dxa"/>
            <w:tcBorders>
              <w:top w:val="nil"/>
              <w:left w:val="nil"/>
              <w:bottom w:val="single" w:sz="4" w:space="0" w:color="auto"/>
              <w:right w:val="single" w:sz="4" w:space="0" w:color="auto"/>
            </w:tcBorders>
            <w:shd w:val="clear" w:color="auto" w:fill="auto"/>
            <w:vAlign w:val="center"/>
            <w:hideMark/>
          </w:tcPr>
          <w:p w14:paraId="52460B01" w14:textId="77777777" w:rsidR="00AA1D73" w:rsidRPr="00497ED1"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497ED1">
              <w:rPr>
                <w:rFonts w:ascii="Times New Roman" w:hAnsi="Times New Roman"/>
                <w:color w:val="767171" w:themeColor="background2" w:themeShade="80"/>
                <w:sz w:val="24"/>
                <w:szCs w:val="32"/>
              </w:rPr>
              <w:t>Consultoría para coordinar proyectos de reforma sectorial en el marco de la ejecución del plan general de reforma y modernización de la administración pública y apoyar al viceministerio de reforma y modernización en la preparación de opiniones técnicas y jurídicas relacionadas con la organización y funcionamiento de las instituciones gubernamentales.</w:t>
            </w:r>
          </w:p>
        </w:tc>
      </w:tr>
      <w:tr w:rsidR="00AA1D73" w:rsidRPr="00E0034E" w14:paraId="268A0F93" w14:textId="77777777" w:rsidTr="009E5384">
        <w:trPr>
          <w:trHeight w:val="1124"/>
          <w:jc w:val="center"/>
        </w:trPr>
        <w:tc>
          <w:tcPr>
            <w:tcW w:w="12632" w:type="dxa"/>
            <w:gridSpan w:val="6"/>
            <w:tcBorders>
              <w:top w:val="nil"/>
              <w:left w:val="single" w:sz="4" w:space="0" w:color="auto"/>
              <w:bottom w:val="single" w:sz="4" w:space="0" w:color="auto"/>
              <w:right w:val="single" w:sz="4" w:space="0" w:color="auto"/>
            </w:tcBorders>
            <w:shd w:val="clear" w:color="auto" w:fill="002060"/>
            <w:vAlign w:val="center"/>
          </w:tcPr>
          <w:p w14:paraId="5F645126" w14:textId="77777777" w:rsidR="00AA1D73" w:rsidRPr="00E0034E" w:rsidRDefault="00AA1D73" w:rsidP="00AA1D73">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AA1D73" w:rsidRPr="00E0034E" w14:paraId="4D1256BE" w14:textId="77777777" w:rsidTr="009E5384">
        <w:trPr>
          <w:trHeight w:val="1355"/>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hideMark/>
          </w:tcPr>
          <w:p w14:paraId="19843C0B"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Mayra Toribio</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010029F9"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01/04/2023</w:t>
            </w:r>
          </w:p>
        </w:tc>
        <w:tc>
          <w:tcPr>
            <w:tcW w:w="2171" w:type="dxa"/>
            <w:tcBorders>
              <w:top w:val="nil"/>
              <w:left w:val="nil"/>
              <w:bottom w:val="single" w:sz="4" w:space="0" w:color="auto"/>
              <w:right w:val="single" w:sz="4" w:space="0" w:color="auto"/>
            </w:tcBorders>
            <w:shd w:val="clear" w:color="auto" w:fill="auto"/>
            <w:noWrap/>
            <w:vAlign w:val="center"/>
            <w:hideMark/>
          </w:tcPr>
          <w:p w14:paraId="7E56DCDE"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RD$691,200.00</w:t>
            </w:r>
          </w:p>
        </w:tc>
        <w:tc>
          <w:tcPr>
            <w:tcW w:w="5493" w:type="dxa"/>
            <w:tcBorders>
              <w:top w:val="nil"/>
              <w:left w:val="nil"/>
              <w:bottom w:val="single" w:sz="4" w:space="0" w:color="auto"/>
              <w:right w:val="single" w:sz="4" w:space="0" w:color="auto"/>
            </w:tcBorders>
            <w:shd w:val="clear" w:color="auto" w:fill="auto"/>
            <w:vAlign w:val="center"/>
            <w:hideMark/>
          </w:tcPr>
          <w:p w14:paraId="65641F51" w14:textId="2D4D2E35" w:rsidR="00AA1D73" w:rsidRPr="009902B3" w:rsidRDefault="009C413D"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consultoría</w:t>
            </w:r>
            <w:r w:rsidR="00AA1D73" w:rsidRPr="009902B3">
              <w:rPr>
                <w:rFonts w:ascii="Times New Roman" w:hAnsi="Times New Roman"/>
                <w:color w:val="767171" w:themeColor="background2" w:themeShade="80"/>
                <w:sz w:val="24"/>
                <w:szCs w:val="32"/>
              </w:rPr>
              <w:t xml:space="preserve"> para facilitar el Fortalecimiento e Implementación de los Procesos del Ministerio de Salud Pública y el Servicio Nacional de Salud de la República Dominicana, en el Marco de la Ley de Función Pública.</w:t>
            </w:r>
          </w:p>
        </w:tc>
      </w:tr>
      <w:tr w:rsidR="00AA1D73" w:rsidRPr="00E0034E" w14:paraId="6881CBE3" w14:textId="77777777" w:rsidTr="009E5384">
        <w:trPr>
          <w:trHeight w:val="1430"/>
          <w:jc w:val="center"/>
        </w:trPr>
        <w:tc>
          <w:tcPr>
            <w:tcW w:w="34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969B94"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Laisa Mirelys Santana Padilla</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4D76"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08/05/2023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799C3"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RD$900,000.00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284EA"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Consultoría para apoyar la puesta en marcha del Observatorio de la Reforma en el marco de la ejecución del Plan General de Reforma y Modernización de la Administración Pública.</w:t>
            </w:r>
          </w:p>
        </w:tc>
      </w:tr>
      <w:tr w:rsidR="00AA1D73" w:rsidRPr="00E0034E" w14:paraId="00AC80B9" w14:textId="77777777" w:rsidTr="009E5384">
        <w:trPr>
          <w:trHeight w:val="914"/>
          <w:jc w:val="center"/>
        </w:trPr>
        <w:tc>
          <w:tcPr>
            <w:tcW w:w="34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77BD39"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Escuela de Organización Industrial (EOI) </w:t>
            </w:r>
          </w:p>
        </w:tc>
        <w:tc>
          <w:tcPr>
            <w:tcW w:w="156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A313EA"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23/05/2023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6D3FDA89"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EUR$87000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45AFB481"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Master en Gestión Hospitalaria </w:t>
            </w:r>
          </w:p>
        </w:tc>
      </w:tr>
      <w:tr w:rsidR="00AA1D73" w:rsidRPr="00E0034E" w14:paraId="07F7594E" w14:textId="77777777" w:rsidTr="009E5384">
        <w:trPr>
          <w:trHeight w:val="1118"/>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hideMark/>
          </w:tcPr>
          <w:p w14:paraId="74D2F419"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Escuela de Organización Industrial EOI </w:t>
            </w:r>
          </w:p>
        </w:tc>
        <w:tc>
          <w:tcPr>
            <w:tcW w:w="1563" w:type="dxa"/>
            <w:gridSpan w:val="2"/>
            <w:tcBorders>
              <w:top w:val="nil"/>
              <w:left w:val="nil"/>
              <w:bottom w:val="single" w:sz="4" w:space="0" w:color="auto"/>
              <w:right w:val="single" w:sz="4" w:space="0" w:color="auto"/>
            </w:tcBorders>
            <w:shd w:val="clear" w:color="auto" w:fill="auto"/>
            <w:noWrap/>
            <w:vAlign w:val="center"/>
            <w:hideMark/>
          </w:tcPr>
          <w:p w14:paraId="5BEB5A71"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01/05/2023</w:t>
            </w:r>
          </w:p>
        </w:tc>
        <w:tc>
          <w:tcPr>
            <w:tcW w:w="2171" w:type="dxa"/>
            <w:tcBorders>
              <w:top w:val="nil"/>
              <w:left w:val="nil"/>
              <w:bottom w:val="single" w:sz="4" w:space="0" w:color="auto"/>
              <w:right w:val="single" w:sz="4" w:space="0" w:color="auto"/>
            </w:tcBorders>
            <w:shd w:val="clear" w:color="auto" w:fill="auto"/>
            <w:noWrap/>
            <w:vAlign w:val="center"/>
            <w:hideMark/>
          </w:tcPr>
          <w:p w14:paraId="6EF99410"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EUR$ 69.000</w:t>
            </w:r>
          </w:p>
        </w:tc>
        <w:tc>
          <w:tcPr>
            <w:tcW w:w="5493" w:type="dxa"/>
            <w:tcBorders>
              <w:top w:val="nil"/>
              <w:left w:val="nil"/>
              <w:bottom w:val="single" w:sz="4" w:space="0" w:color="auto"/>
              <w:right w:val="single" w:sz="4" w:space="0" w:color="auto"/>
            </w:tcBorders>
            <w:shd w:val="clear" w:color="auto" w:fill="auto"/>
            <w:vAlign w:val="center"/>
            <w:hideMark/>
          </w:tcPr>
          <w:p w14:paraId="77B2230B" w14:textId="77777777" w:rsidR="00AA1D73" w:rsidRPr="009902B3" w:rsidRDefault="00AA1D73" w:rsidP="00AA1D73">
            <w:pPr>
              <w:spacing w:after="0" w:line="240" w:lineRule="auto"/>
              <w:jc w:val="center"/>
              <w:rPr>
                <w:rFonts w:ascii="Times New Roman" w:eastAsia="Times New Roman" w:hAnsi="Times New Roman"/>
                <w:color w:val="767171" w:themeColor="background2" w:themeShade="80"/>
                <w:sz w:val="24"/>
                <w:szCs w:val="32"/>
                <w:lang w:eastAsia="es-DO"/>
              </w:rPr>
            </w:pPr>
            <w:r w:rsidRPr="009902B3">
              <w:rPr>
                <w:rFonts w:ascii="Times New Roman" w:hAnsi="Times New Roman"/>
                <w:color w:val="767171" w:themeColor="background2" w:themeShade="80"/>
                <w:sz w:val="24"/>
                <w:szCs w:val="32"/>
              </w:rPr>
              <w:t xml:space="preserve">Master en Calidad y Reingeniería de Procesos </w:t>
            </w:r>
          </w:p>
        </w:tc>
      </w:tr>
      <w:tr w:rsidR="00AA1D73" w:rsidRPr="00E0034E" w14:paraId="0353F175" w14:textId="77777777" w:rsidTr="009E5384">
        <w:trPr>
          <w:trHeight w:val="1118"/>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tcPr>
          <w:p w14:paraId="3729C600"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Universidad Nacional Pedro Henríquez Ureña (UNPHU)</w:t>
            </w:r>
          </w:p>
        </w:tc>
        <w:tc>
          <w:tcPr>
            <w:tcW w:w="1563" w:type="dxa"/>
            <w:gridSpan w:val="2"/>
            <w:tcBorders>
              <w:top w:val="nil"/>
              <w:left w:val="nil"/>
              <w:bottom w:val="single" w:sz="4" w:space="0" w:color="auto"/>
              <w:right w:val="single" w:sz="4" w:space="0" w:color="auto"/>
            </w:tcBorders>
            <w:shd w:val="clear" w:color="auto" w:fill="auto"/>
            <w:noWrap/>
            <w:vAlign w:val="center"/>
          </w:tcPr>
          <w:p w14:paraId="589DBE79"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21/04/2023</w:t>
            </w:r>
          </w:p>
        </w:tc>
        <w:tc>
          <w:tcPr>
            <w:tcW w:w="2171" w:type="dxa"/>
            <w:tcBorders>
              <w:top w:val="nil"/>
              <w:left w:val="nil"/>
              <w:bottom w:val="single" w:sz="4" w:space="0" w:color="auto"/>
              <w:right w:val="single" w:sz="4" w:space="0" w:color="auto"/>
            </w:tcBorders>
            <w:shd w:val="clear" w:color="auto" w:fill="auto"/>
            <w:noWrap/>
            <w:vAlign w:val="center"/>
          </w:tcPr>
          <w:p w14:paraId="36A104F2"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RD$4,800,000.00</w:t>
            </w:r>
          </w:p>
        </w:tc>
        <w:tc>
          <w:tcPr>
            <w:tcW w:w="5493" w:type="dxa"/>
            <w:tcBorders>
              <w:top w:val="nil"/>
              <w:left w:val="nil"/>
              <w:bottom w:val="single" w:sz="4" w:space="0" w:color="auto"/>
              <w:right w:val="single" w:sz="4" w:space="0" w:color="auto"/>
            </w:tcBorders>
            <w:shd w:val="clear" w:color="auto" w:fill="auto"/>
            <w:vAlign w:val="center"/>
          </w:tcPr>
          <w:p w14:paraId="5A477B59"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Maestría en Derecho Administrativo y Gestión Pública</w:t>
            </w:r>
          </w:p>
        </w:tc>
      </w:tr>
      <w:tr w:rsidR="00AA1D73" w:rsidRPr="00E0034E" w14:paraId="25B6A259" w14:textId="77777777" w:rsidTr="009E5384">
        <w:trPr>
          <w:trHeight w:val="1118"/>
          <w:jc w:val="center"/>
        </w:trPr>
        <w:tc>
          <w:tcPr>
            <w:tcW w:w="3405" w:type="dxa"/>
            <w:gridSpan w:val="2"/>
            <w:tcBorders>
              <w:top w:val="nil"/>
              <w:left w:val="single" w:sz="4" w:space="0" w:color="auto"/>
              <w:bottom w:val="single" w:sz="4" w:space="0" w:color="auto"/>
              <w:right w:val="single" w:sz="4" w:space="0" w:color="auto"/>
            </w:tcBorders>
            <w:shd w:val="clear" w:color="auto" w:fill="auto"/>
            <w:vAlign w:val="center"/>
          </w:tcPr>
          <w:p w14:paraId="4662CD1A"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Instituto Tecnológico de Santo Domingo (INTEC)</w:t>
            </w:r>
          </w:p>
        </w:tc>
        <w:tc>
          <w:tcPr>
            <w:tcW w:w="1563" w:type="dxa"/>
            <w:gridSpan w:val="2"/>
            <w:tcBorders>
              <w:top w:val="nil"/>
              <w:left w:val="nil"/>
              <w:bottom w:val="single" w:sz="4" w:space="0" w:color="auto"/>
              <w:right w:val="single" w:sz="4" w:space="0" w:color="auto"/>
            </w:tcBorders>
            <w:shd w:val="clear" w:color="auto" w:fill="auto"/>
            <w:noWrap/>
            <w:vAlign w:val="center"/>
          </w:tcPr>
          <w:p w14:paraId="57632FBE"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26/04/2023</w:t>
            </w:r>
          </w:p>
        </w:tc>
        <w:tc>
          <w:tcPr>
            <w:tcW w:w="2171" w:type="dxa"/>
            <w:tcBorders>
              <w:top w:val="nil"/>
              <w:left w:val="nil"/>
              <w:bottom w:val="single" w:sz="4" w:space="0" w:color="auto"/>
              <w:right w:val="single" w:sz="4" w:space="0" w:color="auto"/>
            </w:tcBorders>
            <w:shd w:val="clear" w:color="auto" w:fill="auto"/>
            <w:noWrap/>
            <w:vAlign w:val="center"/>
          </w:tcPr>
          <w:p w14:paraId="132B7FF1"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RD$12,972,150.00</w:t>
            </w:r>
          </w:p>
        </w:tc>
        <w:tc>
          <w:tcPr>
            <w:tcW w:w="5493" w:type="dxa"/>
            <w:tcBorders>
              <w:top w:val="nil"/>
              <w:left w:val="nil"/>
              <w:bottom w:val="single" w:sz="4" w:space="0" w:color="auto"/>
              <w:right w:val="single" w:sz="4" w:space="0" w:color="auto"/>
            </w:tcBorders>
            <w:shd w:val="clear" w:color="auto" w:fill="auto"/>
            <w:vAlign w:val="center"/>
          </w:tcPr>
          <w:p w14:paraId="06D7F3F5" w14:textId="77777777" w:rsidR="00AA1D73" w:rsidRPr="009902B3" w:rsidRDefault="00AA1D73" w:rsidP="00AA1D73">
            <w:pPr>
              <w:spacing w:after="0" w:line="240" w:lineRule="auto"/>
              <w:jc w:val="center"/>
              <w:rPr>
                <w:rFonts w:ascii="Times New Roman" w:hAnsi="Times New Roman"/>
                <w:color w:val="767171" w:themeColor="background2" w:themeShade="80"/>
                <w:sz w:val="24"/>
                <w:szCs w:val="32"/>
              </w:rPr>
            </w:pPr>
            <w:r w:rsidRPr="009902B3">
              <w:rPr>
                <w:rFonts w:ascii="Times New Roman" w:hAnsi="Times New Roman"/>
                <w:color w:val="767171" w:themeColor="background2" w:themeShade="80"/>
                <w:sz w:val="24"/>
                <w:szCs w:val="32"/>
              </w:rPr>
              <w:t>Maestría Gerencia de Calidad y Productividad</w:t>
            </w:r>
          </w:p>
        </w:tc>
      </w:tr>
    </w:tbl>
    <w:p w14:paraId="64F18DAA" w14:textId="77777777" w:rsidR="00FB1EFE" w:rsidRDefault="00FB1EFE"/>
    <w:tbl>
      <w:tblPr>
        <w:tblW w:w="12632" w:type="dxa"/>
        <w:jc w:val="center"/>
        <w:tblCellMar>
          <w:left w:w="70" w:type="dxa"/>
          <w:right w:w="70" w:type="dxa"/>
        </w:tblCellMar>
        <w:tblLook w:val="04A0" w:firstRow="1" w:lastRow="0" w:firstColumn="1" w:lastColumn="0" w:noHBand="0" w:noVBand="1"/>
      </w:tblPr>
      <w:tblGrid>
        <w:gridCol w:w="3405"/>
        <w:gridCol w:w="1563"/>
        <w:gridCol w:w="2171"/>
        <w:gridCol w:w="5493"/>
      </w:tblGrid>
      <w:tr w:rsidR="002B1CFE" w:rsidRPr="00E0034E" w14:paraId="0A558B43" w14:textId="77777777" w:rsidTr="009E5384">
        <w:trPr>
          <w:trHeight w:val="1124"/>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7F5566CC"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2B1CFE" w:rsidRPr="009902B3" w14:paraId="2BBE5D19" w14:textId="77777777" w:rsidTr="009E5384">
        <w:trPr>
          <w:trHeight w:val="1355"/>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0ECC333A" w14:textId="7523B84E"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Fundación Iberoamericana para la Gestión de la Calidad (FUNDIBEQ)</w:t>
            </w:r>
          </w:p>
        </w:tc>
        <w:tc>
          <w:tcPr>
            <w:tcW w:w="1563" w:type="dxa"/>
            <w:tcBorders>
              <w:top w:val="nil"/>
              <w:left w:val="nil"/>
              <w:bottom w:val="single" w:sz="4" w:space="0" w:color="auto"/>
              <w:right w:val="single" w:sz="4" w:space="0" w:color="auto"/>
            </w:tcBorders>
            <w:shd w:val="clear" w:color="auto" w:fill="auto"/>
            <w:noWrap/>
            <w:vAlign w:val="center"/>
            <w:hideMark/>
          </w:tcPr>
          <w:p w14:paraId="4AD60027" w14:textId="3D172824"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28/04/2023</w:t>
            </w:r>
          </w:p>
        </w:tc>
        <w:tc>
          <w:tcPr>
            <w:tcW w:w="2171" w:type="dxa"/>
            <w:tcBorders>
              <w:top w:val="nil"/>
              <w:left w:val="nil"/>
              <w:bottom w:val="single" w:sz="4" w:space="0" w:color="auto"/>
              <w:right w:val="single" w:sz="4" w:space="0" w:color="auto"/>
            </w:tcBorders>
            <w:shd w:val="clear" w:color="auto" w:fill="auto"/>
            <w:noWrap/>
            <w:vAlign w:val="center"/>
            <w:hideMark/>
          </w:tcPr>
          <w:p w14:paraId="0ED0A7F8" w14:textId="0A345FA8"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EUR$3,800.00</w:t>
            </w:r>
          </w:p>
        </w:tc>
        <w:tc>
          <w:tcPr>
            <w:tcW w:w="5493" w:type="dxa"/>
            <w:tcBorders>
              <w:top w:val="nil"/>
              <w:left w:val="nil"/>
              <w:bottom w:val="single" w:sz="4" w:space="0" w:color="auto"/>
              <w:right w:val="single" w:sz="4" w:space="0" w:color="auto"/>
            </w:tcBorders>
            <w:shd w:val="clear" w:color="auto" w:fill="auto"/>
            <w:vAlign w:val="center"/>
            <w:hideMark/>
          </w:tcPr>
          <w:p w14:paraId="75C899BA" w14:textId="642D2B76"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 xml:space="preserve">Preparar el equipo y postulación del Centro Educativo  Cometas de Esperanza para el Premio </w:t>
            </w:r>
            <w:r w:rsidR="009C413D" w:rsidRPr="002B1CFE">
              <w:rPr>
                <w:rFonts w:ascii="Times New Roman" w:hAnsi="Times New Roman"/>
                <w:color w:val="767171" w:themeColor="background2" w:themeShade="80"/>
                <w:sz w:val="24"/>
                <w:szCs w:val="32"/>
              </w:rPr>
              <w:t>Iberoamericano</w:t>
            </w:r>
            <w:r w:rsidRPr="002B1CFE">
              <w:rPr>
                <w:rFonts w:ascii="Times New Roman" w:hAnsi="Times New Roman"/>
                <w:color w:val="767171" w:themeColor="background2" w:themeShade="80"/>
                <w:sz w:val="24"/>
                <w:szCs w:val="32"/>
              </w:rPr>
              <w:t xml:space="preserve"> de la Calidad </w:t>
            </w:r>
          </w:p>
        </w:tc>
      </w:tr>
      <w:tr w:rsidR="002B1CFE" w:rsidRPr="009902B3" w14:paraId="0769B93F" w14:textId="77777777" w:rsidTr="009E5384">
        <w:trPr>
          <w:trHeight w:val="1430"/>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64A8B" w14:textId="04839FF2"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Naelica Soluciones, SRL</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694C2" w14:textId="186FE9D5"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11/04/2023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59D48" w14:textId="409A3025"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RD$1,357,000.00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FC5F2" w14:textId="1650381F"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 xml:space="preserve">Contratación de una empresa para pintar la parte interior completa, </w:t>
            </w:r>
            <w:r w:rsidR="009C413D" w:rsidRPr="002B1CFE">
              <w:rPr>
                <w:rFonts w:ascii="Times New Roman" w:hAnsi="Times New Roman"/>
                <w:color w:val="767171" w:themeColor="background2" w:themeShade="80"/>
                <w:sz w:val="24"/>
                <w:szCs w:val="32"/>
              </w:rPr>
              <w:t>sustitución</w:t>
            </w:r>
            <w:r w:rsidRPr="002B1CFE">
              <w:rPr>
                <w:rFonts w:ascii="Times New Roman" w:hAnsi="Times New Roman"/>
                <w:color w:val="767171" w:themeColor="background2" w:themeShade="80"/>
                <w:sz w:val="24"/>
                <w:szCs w:val="32"/>
              </w:rPr>
              <w:t xml:space="preserve"> de 2,010 MT2 de Plafon y </w:t>
            </w:r>
            <w:r w:rsidR="009C413D" w:rsidRPr="002B1CFE">
              <w:rPr>
                <w:rFonts w:ascii="Times New Roman" w:hAnsi="Times New Roman"/>
                <w:color w:val="767171" w:themeColor="background2" w:themeShade="80"/>
                <w:sz w:val="24"/>
                <w:szCs w:val="32"/>
              </w:rPr>
              <w:t>reparación</w:t>
            </w:r>
            <w:r w:rsidRPr="002B1CFE">
              <w:rPr>
                <w:rFonts w:ascii="Times New Roman" w:hAnsi="Times New Roman"/>
                <w:color w:val="767171" w:themeColor="background2" w:themeShade="80"/>
                <w:sz w:val="24"/>
                <w:szCs w:val="32"/>
              </w:rPr>
              <w:t xml:space="preserve"> de 25 MTS de </w:t>
            </w:r>
            <w:r w:rsidR="009C413D" w:rsidRPr="002B1CFE">
              <w:rPr>
                <w:rFonts w:ascii="Times New Roman" w:hAnsi="Times New Roman"/>
                <w:color w:val="767171" w:themeColor="background2" w:themeShade="80"/>
                <w:sz w:val="24"/>
                <w:szCs w:val="32"/>
              </w:rPr>
              <w:t>Trabajos</w:t>
            </w:r>
            <w:r w:rsidRPr="002B1CFE">
              <w:rPr>
                <w:rFonts w:ascii="Times New Roman" w:hAnsi="Times New Roman"/>
                <w:color w:val="767171" w:themeColor="background2" w:themeShade="80"/>
                <w:sz w:val="24"/>
                <w:szCs w:val="32"/>
              </w:rPr>
              <w:t xml:space="preserve"> en Sheetrok en Techos y Paredes del Piso 8, del MAP. DIRIGIDO A MIPYMES MUJER</w:t>
            </w:r>
          </w:p>
        </w:tc>
      </w:tr>
      <w:tr w:rsidR="002B1CFE" w:rsidRPr="009902B3" w14:paraId="24E97A7A" w14:textId="77777777" w:rsidTr="009E5384">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461AD" w14:textId="4A99BD32"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Critical Power,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354281B" w14:textId="0B77A3C8"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25/05/2023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6E9349D4" w14:textId="41B95181"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RD$1,024,476.00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238448CC" w14:textId="1789D399"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Contratación para los servicios mantenimiento preventivos y correctivos de los UPS, unidades de climatización y monitoreo del centro de Datos de este Ministerio de Administración Pública. Por un período de un año.</w:t>
            </w:r>
          </w:p>
        </w:tc>
      </w:tr>
      <w:tr w:rsidR="002B1CFE" w:rsidRPr="009902B3" w14:paraId="2C9984DB" w14:textId="77777777" w:rsidTr="009E5384">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2C0C4EEC" w14:textId="6D709040"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360 Soluciones Tecnológicas, SRL</w:t>
            </w:r>
          </w:p>
        </w:tc>
        <w:tc>
          <w:tcPr>
            <w:tcW w:w="1563" w:type="dxa"/>
            <w:tcBorders>
              <w:top w:val="nil"/>
              <w:left w:val="nil"/>
              <w:bottom w:val="single" w:sz="4" w:space="0" w:color="auto"/>
              <w:right w:val="single" w:sz="4" w:space="0" w:color="auto"/>
            </w:tcBorders>
            <w:shd w:val="clear" w:color="auto" w:fill="auto"/>
            <w:noWrap/>
            <w:vAlign w:val="center"/>
            <w:hideMark/>
          </w:tcPr>
          <w:p w14:paraId="6F3C7AD7" w14:textId="44AD5C0B"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06/06/2023</w:t>
            </w:r>
          </w:p>
        </w:tc>
        <w:tc>
          <w:tcPr>
            <w:tcW w:w="2171" w:type="dxa"/>
            <w:tcBorders>
              <w:top w:val="nil"/>
              <w:left w:val="nil"/>
              <w:bottom w:val="single" w:sz="4" w:space="0" w:color="auto"/>
              <w:right w:val="single" w:sz="4" w:space="0" w:color="auto"/>
            </w:tcBorders>
            <w:shd w:val="clear" w:color="auto" w:fill="auto"/>
            <w:noWrap/>
            <w:vAlign w:val="center"/>
            <w:hideMark/>
          </w:tcPr>
          <w:p w14:paraId="7E417267" w14:textId="2237AF38"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RD$1,486,788.20</w:t>
            </w:r>
          </w:p>
        </w:tc>
        <w:tc>
          <w:tcPr>
            <w:tcW w:w="5493" w:type="dxa"/>
            <w:tcBorders>
              <w:top w:val="nil"/>
              <w:left w:val="nil"/>
              <w:bottom w:val="single" w:sz="4" w:space="0" w:color="auto"/>
              <w:right w:val="single" w:sz="4" w:space="0" w:color="auto"/>
            </w:tcBorders>
            <w:shd w:val="clear" w:color="auto" w:fill="auto"/>
            <w:vAlign w:val="center"/>
            <w:hideMark/>
          </w:tcPr>
          <w:p w14:paraId="2FCED3A1" w14:textId="21C002B5"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Contratación para los servicios de readecuación de cableado del piso 8 de este Ministerio de Administración Pública.</w:t>
            </w:r>
          </w:p>
        </w:tc>
      </w:tr>
      <w:tr w:rsidR="002B1CFE" w:rsidRPr="009902B3" w14:paraId="7D5CAF52" w14:textId="77777777" w:rsidTr="009E5384">
        <w:trPr>
          <w:trHeight w:val="1118"/>
          <w:jc w:val="center"/>
        </w:trPr>
        <w:tc>
          <w:tcPr>
            <w:tcW w:w="3405" w:type="dxa"/>
            <w:tcBorders>
              <w:top w:val="nil"/>
              <w:left w:val="single" w:sz="4" w:space="0" w:color="auto"/>
              <w:bottom w:val="single" w:sz="4" w:space="0" w:color="auto"/>
              <w:right w:val="single" w:sz="4" w:space="0" w:color="auto"/>
            </w:tcBorders>
            <w:shd w:val="clear" w:color="auto" w:fill="auto"/>
            <w:vAlign w:val="center"/>
          </w:tcPr>
          <w:p w14:paraId="188A9656" w14:textId="253F9263" w:rsidR="002B1CFE" w:rsidRPr="002B1CFE" w:rsidRDefault="002B1CFE" w:rsidP="002B1CFE">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Naelica Soluciones, SRL</w:t>
            </w:r>
          </w:p>
        </w:tc>
        <w:tc>
          <w:tcPr>
            <w:tcW w:w="1563" w:type="dxa"/>
            <w:tcBorders>
              <w:top w:val="nil"/>
              <w:left w:val="nil"/>
              <w:bottom w:val="single" w:sz="4" w:space="0" w:color="auto"/>
              <w:right w:val="single" w:sz="4" w:space="0" w:color="auto"/>
            </w:tcBorders>
            <w:shd w:val="clear" w:color="auto" w:fill="auto"/>
            <w:noWrap/>
            <w:vAlign w:val="center"/>
          </w:tcPr>
          <w:p w14:paraId="17B60D61" w14:textId="282AB093" w:rsidR="002B1CFE" w:rsidRPr="002B1CFE" w:rsidRDefault="002B1CFE" w:rsidP="002B1CFE">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11/04/2023</w:t>
            </w:r>
          </w:p>
        </w:tc>
        <w:tc>
          <w:tcPr>
            <w:tcW w:w="2171" w:type="dxa"/>
            <w:tcBorders>
              <w:top w:val="nil"/>
              <w:left w:val="nil"/>
              <w:bottom w:val="single" w:sz="4" w:space="0" w:color="auto"/>
              <w:right w:val="single" w:sz="4" w:space="0" w:color="auto"/>
            </w:tcBorders>
            <w:shd w:val="clear" w:color="auto" w:fill="auto"/>
            <w:noWrap/>
            <w:vAlign w:val="center"/>
          </w:tcPr>
          <w:p w14:paraId="3E2BF531" w14:textId="003A791B" w:rsidR="002B1CFE" w:rsidRPr="002B1CFE" w:rsidRDefault="002B1CFE" w:rsidP="002B1CFE">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RD$1,357,000.00</w:t>
            </w:r>
          </w:p>
        </w:tc>
        <w:tc>
          <w:tcPr>
            <w:tcW w:w="5493" w:type="dxa"/>
            <w:tcBorders>
              <w:top w:val="nil"/>
              <w:left w:val="nil"/>
              <w:bottom w:val="single" w:sz="4" w:space="0" w:color="auto"/>
              <w:right w:val="single" w:sz="4" w:space="0" w:color="auto"/>
            </w:tcBorders>
            <w:shd w:val="clear" w:color="auto" w:fill="auto"/>
            <w:vAlign w:val="center"/>
          </w:tcPr>
          <w:p w14:paraId="376A200F" w14:textId="0DED38E0" w:rsidR="002B1CFE" w:rsidRPr="002B1CFE" w:rsidRDefault="002B1CFE" w:rsidP="002B1CFE">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Contratación de una empresa para pintar la parte interior completa, sustitución de 2,010 MT2 de Plafón y Reparación de 25 MTS de Trabajos en Sheetrok en Techos y Paredes del Piso 8, del MAP. DIRIGIDO A MIPYMES MUJER</w:t>
            </w:r>
          </w:p>
        </w:tc>
      </w:tr>
    </w:tbl>
    <w:p w14:paraId="73BAC8E3" w14:textId="77777777" w:rsidR="00FB1EFE" w:rsidRDefault="00FB1EFE"/>
    <w:tbl>
      <w:tblPr>
        <w:tblW w:w="12632" w:type="dxa"/>
        <w:jc w:val="center"/>
        <w:tblCellMar>
          <w:left w:w="70" w:type="dxa"/>
          <w:right w:w="70" w:type="dxa"/>
        </w:tblCellMar>
        <w:tblLook w:val="04A0" w:firstRow="1" w:lastRow="0" w:firstColumn="1" w:lastColumn="0" w:noHBand="0" w:noVBand="1"/>
      </w:tblPr>
      <w:tblGrid>
        <w:gridCol w:w="3405"/>
        <w:gridCol w:w="1563"/>
        <w:gridCol w:w="2171"/>
        <w:gridCol w:w="5493"/>
      </w:tblGrid>
      <w:tr w:rsidR="002B1CFE" w:rsidRPr="00E0034E" w14:paraId="07FAB99E" w14:textId="77777777" w:rsidTr="009E5384">
        <w:trPr>
          <w:trHeight w:val="1124"/>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10B8434E" w14:textId="77777777" w:rsidR="002B1CFE" w:rsidRPr="00E0034E" w:rsidRDefault="002B1CFE" w:rsidP="009E5384">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2B1CFE" w:rsidRPr="009902B3" w14:paraId="24A77911" w14:textId="77777777" w:rsidTr="009E5384">
        <w:trPr>
          <w:trHeight w:val="1355"/>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38AF914E" w14:textId="007DE5D4"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Leticia Mercedes Genao</w:t>
            </w:r>
          </w:p>
        </w:tc>
        <w:tc>
          <w:tcPr>
            <w:tcW w:w="1563" w:type="dxa"/>
            <w:tcBorders>
              <w:top w:val="nil"/>
              <w:left w:val="nil"/>
              <w:bottom w:val="single" w:sz="4" w:space="0" w:color="auto"/>
              <w:right w:val="single" w:sz="4" w:space="0" w:color="auto"/>
            </w:tcBorders>
            <w:shd w:val="clear" w:color="auto" w:fill="auto"/>
            <w:noWrap/>
            <w:vAlign w:val="center"/>
            <w:hideMark/>
          </w:tcPr>
          <w:p w14:paraId="42662BF0" w14:textId="4223EDEA"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11/04/2023</w:t>
            </w:r>
          </w:p>
        </w:tc>
        <w:tc>
          <w:tcPr>
            <w:tcW w:w="2171" w:type="dxa"/>
            <w:tcBorders>
              <w:top w:val="nil"/>
              <w:left w:val="nil"/>
              <w:bottom w:val="single" w:sz="4" w:space="0" w:color="auto"/>
              <w:right w:val="single" w:sz="4" w:space="0" w:color="auto"/>
            </w:tcBorders>
            <w:shd w:val="clear" w:color="auto" w:fill="auto"/>
            <w:noWrap/>
            <w:vAlign w:val="center"/>
            <w:hideMark/>
          </w:tcPr>
          <w:p w14:paraId="64B05E6B" w14:textId="6031A57C"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RD$1,492,700.00</w:t>
            </w:r>
          </w:p>
        </w:tc>
        <w:tc>
          <w:tcPr>
            <w:tcW w:w="5493" w:type="dxa"/>
            <w:tcBorders>
              <w:top w:val="nil"/>
              <w:left w:val="nil"/>
              <w:bottom w:val="single" w:sz="4" w:space="0" w:color="auto"/>
              <w:right w:val="single" w:sz="4" w:space="0" w:color="auto"/>
            </w:tcBorders>
            <w:shd w:val="clear" w:color="auto" w:fill="auto"/>
            <w:vAlign w:val="center"/>
            <w:hideMark/>
          </w:tcPr>
          <w:p w14:paraId="5D230C9B" w14:textId="6A9C4368"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Contratación para los servicios de ebanistería, ornamentación, reparación y tapicería de sillones ejecutivos de este Ministerio de Administración Pública, MAP. Dirigido a MIPYMES MUJER.</w:t>
            </w:r>
          </w:p>
        </w:tc>
      </w:tr>
      <w:tr w:rsidR="002B1CFE" w:rsidRPr="009902B3" w14:paraId="4A17CA0D" w14:textId="77777777" w:rsidTr="009E5384">
        <w:trPr>
          <w:trHeight w:val="1430"/>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C4416" w14:textId="4189D4D7"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Inversiones Azul del Este Dominicana, S.A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CE1B2" w14:textId="0DCBF6D9"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28/06/2023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B6479" w14:textId="25C318EC"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RD$2,240,815.50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A44A2" w14:textId="39A8783B"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Contratación de los servicios de Hotel en la Ciudad de Santo Domingo, con la finalidad de realizar cursos, talleres y seminarios de capacitación. (Dirigido a hoteles)</w:t>
            </w:r>
          </w:p>
        </w:tc>
      </w:tr>
      <w:tr w:rsidR="002B1CFE" w:rsidRPr="009902B3" w14:paraId="4E32BC27" w14:textId="77777777" w:rsidTr="009E5384">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F2E57" w14:textId="589B4E69"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Leticia Mercedes Genao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4917C60" w14:textId="20BA22E4"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11/04/2023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2C5D2E44" w14:textId="6EBBB2B1"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RD$746,350.00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0DC4B3CF" w14:textId="245182D7"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Debido a otros ajustes para los servicios de ebanistería, ornamentación, reparación y tapicería de sillones ejecutivos de este Ministerio de Administración Pública, MAP. Dirigido a MIPYMES MUJER.</w:t>
            </w:r>
          </w:p>
        </w:tc>
      </w:tr>
      <w:tr w:rsidR="00AA1D73" w:rsidRPr="009902B3" w14:paraId="160B6CD3" w14:textId="77777777" w:rsidTr="009E5384">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14:paraId="2F784C1E" w14:textId="00834250"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David Turbí Cabrera</w:t>
            </w:r>
          </w:p>
        </w:tc>
        <w:tc>
          <w:tcPr>
            <w:tcW w:w="1563" w:type="dxa"/>
            <w:tcBorders>
              <w:top w:val="single" w:sz="4" w:space="0" w:color="auto"/>
              <w:left w:val="nil"/>
              <w:bottom w:val="single" w:sz="4" w:space="0" w:color="auto"/>
              <w:right w:val="single" w:sz="4" w:space="0" w:color="auto"/>
            </w:tcBorders>
            <w:shd w:val="clear" w:color="auto" w:fill="auto"/>
            <w:noWrap/>
            <w:vAlign w:val="center"/>
          </w:tcPr>
          <w:p w14:paraId="350CD7BE" w14:textId="4693A871"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01/08/2023</w:t>
            </w:r>
          </w:p>
        </w:tc>
        <w:tc>
          <w:tcPr>
            <w:tcW w:w="2171" w:type="dxa"/>
            <w:tcBorders>
              <w:top w:val="single" w:sz="4" w:space="0" w:color="auto"/>
              <w:left w:val="nil"/>
              <w:bottom w:val="single" w:sz="4" w:space="0" w:color="auto"/>
              <w:right w:val="single" w:sz="4" w:space="0" w:color="auto"/>
            </w:tcBorders>
            <w:shd w:val="clear" w:color="auto" w:fill="auto"/>
            <w:noWrap/>
            <w:vAlign w:val="center"/>
          </w:tcPr>
          <w:p w14:paraId="48BD5A62" w14:textId="29B1C56E"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RD$120,000.00</w:t>
            </w:r>
          </w:p>
        </w:tc>
        <w:tc>
          <w:tcPr>
            <w:tcW w:w="5493" w:type="dxa"/>
            <w:tcBorders>
              <w:top w:val="single" w:sz="4" w:space="0" w:color="auto"/>
              <w:left w:val="nil"/>
              <w:bottom w:val="single" w:sz="4" w:space="0" w:color="auto"/>
              <w:right w:val="single" w:sz="4" w:space="0" w:color="auto"/>
            </w:tcBorders>
            <w:shd w:val="clear" w:color="auto" w:fill="auto"/>
            <w:vAlign w:val="center"/>
          </w:tcPr>
          <w:p w14:paraId="23412A95" w14:textId="23EFCBC1"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 xml:space="preserve">Contratación de servicios de Alguacil para las notificaciones a nivel nacional de sentencias, demandas, escritos de defensas y/u otros documentos </w:t>
            </w:r>
          </w:p>
        </w:tc>
      </w:tr>
      <w:tr w:rsidR="00AA1D73" w:rsidRPr="009902B3" w14:paraId="5DF5C387" w14:textId="77777777" w:rsidTr="009E5384">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14:paraId="4F5A9432" w14:textId="416866D5"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Demetrio Holgín</w:t>
            </w:r>
          </w:p>
        </w:tc>
        <w:tc>
          <w:tcPr>
            <w:tcW w:w="1563" w:type="dxa"/>
            <w:tcBorders>
              <w:top w:val="single" w:sz="4" w:space="0" w:color="auto"/>
              <w:left w:val="nil"/>
              <w:bottom w:val="single" w:sz="4" w:space="0" w:color="auto"/>
              <w:right w:val="single" w:sz="4" w:space="0" w:color="auto"/>
            </w:tcBorders>
            <w:shd w:val="clear" w:color="auto" w:fill="auto"/>
            <w:noWrap/>
            <w:vAlign w:val="center"/>
          </w:tcPr>
          <w:p w14:paraId="60F42F2F" w14:textId="5D3DCA4D"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15/08/2023</w:t>
            </w:r>
          </w:p>
        </w:tc>
        <w:tc>
          <w:tcPr>
            <w:tcW w:w="2171" w:type="dxa"/>
            <w:tcBorders>
              <w:top w:val="single" w:sz="4" w:space="0" w:color="auto"/>
              <w:left w:val="nil"/>
              <w:bottom w:val="single" w:sz="4" w:space="0" w:color="auto"/>
              <w:right w:val="single" w:sz="4" w:space="0" w:color="auto"/>
            </w:tcBorders>
            <w:shd w:val="clear" w:color="auto" w:fill="auto"/>
            <w:noWrap/>
            <w:vAlign w:val="center"/>
          </w:tcPr>
          <w:p w14:paraId="12C302EE" w14:textId="2686CC68"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RD$150,000.00</w:t>
            </w:r>
          </w:p>
        </w:tc>
        <w:tc>
          <w:tcPr>
            <w:tcW w:w="5493" w:type="dxa"/>
            <w:tcBorders>
              <w:top w:val="single" w:sz="4" w:space="0" w:color="auto"/>
              <w:left w:val="nil"/>
              <w:bottom w:val="single" w:sz="4" w:space="0" w:color="auto"/>
              <w:right w:val="single" w:sz="4" w:space="0" w:color="auto"/>
            </w:tcBorders>
            <w:shd w:val="clear" w:color="auto" w:fill="auto"/>
            <w:vAlign w:val="center"/>
          </w:tcPr>
          <w:p w14:paraId="5E542AAB" w14:textId="1C5C82DB"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 xml:space="preserve">Consultoría para la elaboración de una Escala Salarial para el sector Municipal, </w:t>
            </w:r>
          </w:p>
        </w:tc>
      </w:tr>
      <w:tr w:rsidR="00AA1D73" w:rsidRPr="009902B3" w14:paraId="1770054D" w14:textId="77777777" w:rsidTr="009E5384">
        <w:trPr>
          <w:trHeight w:val="91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14:paraId="385AF0FA" w14:textId="2414D391"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 xml:space="preserve">Arlette Pichardo </w:t>
            </w:r>
          </w:p>
        </w:tc>
        <w:tc>
          <w:tcPr>
            <w:tcW w:w="1563" w:type="dxa"/>
            <w:tcBorders>
              <w:top w:val="single" w:sz="4" w:space="0" w:color="auto"/>
              <w:left w:val="nil"/>
              <w:bottom w:val="single" w:sz="4" w:space="0" w:color="auto"/>
              <w:right w:val="single" w:sz="4" w:space="0" w:color="auto"/>
            </w:tcBorders>
            <w:shd w:val="clear" w:color="auto" w:fill="auto"/>
            <w:noWrap/>
            <w:vAlign w:val="center"/>
          </w:tcPr>
          <w:p w14:paraId="13DB85FB" w14:textId="4E052A81"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10/08/2023</w:t>
            </w:r>
          </w:p>
        </w:tc>
        <w:tc>
          <w:tcPr>
            <w:tcW w:w="2171" w:type="dxa"/>
            <w:tcBorders>
              <w:top w:val="single" w:sz="4" w:space="0" w:color="auto"/>
              <w:left w:val="nil"/>
              <w:bottom w:val="single" w:sz="4" w:space="0" w:color="auto"/>
              <w:right w:val="single" w:sz="4" w:space="0" w:color="auto"/>
            </w:tcBorders>
            <w:shd w:val="clear" w:color="auto" w:fill="auto"/>
            <w:noWrap/>
            <w:vAlign w:val="center"/>
          </w:tcPr>
          <w:p w14:paraId="67AFBBE2" w14:textId="373C85FC"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Ext. Vigencia</w:t>
            </w:r>
          </w:p>
        </w:tc>
        <w:tc>
          <w:tcPr>
            <w:tcW w:w="5493" w:type="dxa"/>
            <w:tcBorders>
              <w:top w:val="single" w:sz="4" w:space="0" w:color="auto"/>
              <w:left w:val="nil"/>
              <w:bottom w:val="single" w:sz="4" w:space="0" w:color="auto"/>
              <w:right w:val="single" w:sz="4" w:space="0" w:color="auto"/>
            </w:tcBorders>
            <w:shd w:val="clear" w:color="auto" w:fill="auto"/>
            <w:vAlign w:val="center"/>
          </w:tcPr>
          <w:p w14:paraId="5BC7B4CD" w14:textId="128DC0B2" w:rsidR="00AA1D73" w:rsidRPr="002B1CFE" w:rsidRDefault="00AA1D73" w:rsidP="00AA1D73">
            <w:pPr>
              <w:spacing w:after="0" w:line="240" w:lineRule="auto"/>
              <w:jc w:val="center"/>
              <w:rPr>
                <w:rFonts w:ascii="Times New Roman" w:hAnsi="Times New Roman"/>
                <w:color w:val="767171" w:themeColor="background2" w:themeShade="80"/>
                <w:sz w:val="24"/>
                <w:szCs w:val="32"/>
              </w:rPr>
            </w:pPr>
            <w:r w:rsidRPr="002B1CFE">
              <w:rPr>
                <w:rFonts w:ascii="Times New Roman" w:hAnsi="Times New Roman"/>
                <w:color w:val="767171" w:themeColor="background2" w:themeShade="80"/>
                <w:sz w:val="24"/>
                <w:szCs w:val="32"/>
              </w:rPr>
              <w:t xml:space="preserve">Consultoría para el </w:t>
            </w:r>
            <w:r w:rsidR="009C413D" w:rsidRPr="002B1CFE">
              <w:rPr>
                <w:rFonts w:ascii="Times New Roman" w:hAnsi="Times New Roman"/>
                <w:color w:val="767171" w:themeColor="background2" w:themeShade="80"/>
                <w:sz w:val="24"/>
                <w:szCs w:val="32"/>
              </w:rPr>
              <w:t>acompañamiento</w:t>
            </w:r>
            <w:r w:rsidRPr="002B1CFE">
              <w:rPr>
                <w:rFonts w:ascii="Times New Roman" w:hAnsi="Times New Roman"/>
                <w:color w:val="767171" w:themeColor="background2" w:themeShade="80"/>
                <w:sz w:val="24"/>
                <w:szCs w:val="32"/>
              </w:rPr>
              <w:t xml:space="preserve"> en el Seguimiento a la implementación del Sistema de Indicadores para la Medición de los Avances en la ejecución del Plan General de Reforma y </w:t>
            </w:r>
            <w:r w:rsidR="009C413D" w:rsidRPr="002B1CFE">
              <w:rPr>
                <w:rFonts w:ascii="Times New Roman" w:hAnsi="Times New Roman"/>
                <w:color w:val="767171" w:themeColor="background2" w:themeShade="80"/>
                <w:sz w:val="24"/>
                <w:szCs w:val="32"/>
              </w:rPr>
              <w:t>Modernización</w:t>
            </w:r>
            <w:r w:rsidRPr="002B1CFE">
              <w:rPr>
                <w:rFonts w:ascii="Times New Roman" w:hAnsi="Times New Roman"/>
                <w:color w:val="767171" w:themeColor="background2" w:themeShade="80"/>
                <w:sz w:val="24"/>
                <w:szCs w:val="32"/>
              </w:rPr>
              <w:t xml:space="preserve"> de la Administracion Publica </w:t>
            </w:r>
          </w:p>
        </w:tc>
      </w:tr>
    </w:tbl>
    <w:p w14:paraId="5A14488D" w14:textId="77777777" w:rsidR="00FB1EFE" w:rsidRDefault="00FB1EFE"/>
    <w:tbl>
      <w:tblPr>
        <w:tblW w:w="12632" w:type="dxa"/>
        <w:jc w:val="center"/>
        <w:tblCellMar>
          <w:left w:w="70" w:type="dxa"/>
          <w:right w:w="70" w:type="dxa"/>
        </w:tblCellMar>
        <w:tblLook w:val="04A0" w:firstRow="1" w:lastRow="0" w:firstColumn="1" w:lastColumn="0" w:noHBand="0" w:noVBand="1"/>
      </w:tblPr>
      <w:tblGrid>
        <w:gridCol w:w="3405"/>
        <w:gridCol w:w="1563"/>
        <w:gridCol w:w="2171"/>
        <w:gridCol w:w="5493"/>
      </w:tblGrid>
      <w:tr w:rsidR="00AA1D73" w:rsidRPr="00E0034E" w14:paraId="07544C09" w14:textId="77777777" w:rsidTr="00AA1D73">
        <w:trPr>
          <w:trHeight w:val="1014"/>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40A4A4D5" w14:textId="749CF008" w:rsidR="00AA1D73" w:rsidRPr="002B1CFE" w:rsidRDefault="00AA1D73" w:rsidP="002B1CFE">
            <w:pPr>
              <w:spacing w:after="0" w:line="240" w:lineRule="auto"/>
              <w:jc w:val="center"/>
              <w:rPr>
                <w:rFonts w:ascii="Times New Roman" w:hAnsi="Times New Roman"/>
                <w:color w:val="767171" w:themeColor="background2" w:themeShade="80"/>
                <w:sz w:val="24"/>
                <w:szCs w:val="32"/>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2B1CFE" w:rsidRPr="00E0034E" w14:paraId="3BE9DA79" w14:textId="77777777" w:rsidTr="0062406F">
        <w:trPr>
          <w:trHeight w:val="1014"/>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73E2E315" w14:textId="0B19E072"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Inversiones Azul del Este Dominicana, S.A</w:t>
            </w:r>
          </w:p>
        </w:tc>
        <w:tc>
          <w:tcPr>
            <w:tcW w:w="1563" w:type="dxa"/>
            <w:tcBorders>
              <w:top w:val="nil"/>
              <w:left w:val="nil"/>
              <w:bottom w:val="single" w:sz="4" w:space="0" w:color="auto"/>
              <w:right w:val="single" w:sz="4" w:space="0" w:color="auto"/>
            </w:tcBorders>
            <w:shd w:val="clear" w:color="auto" w:fill="auto"/>
            <w:noWrap/>
            <w:vAlign w:val="center"/>
            <w:hideMark/>
          </w:tcPr>
          <w:p w14:paraId="622E88C0" w14:textId="55472322"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24/02/2023</w:t>
            </w:r>
          </w:p>
        </w:tc>
        <w:tc>
          <w:tcPr>
            <w:tcW w:w="2171" w:type="dxa"/>
            <w:tcBorders>
              <w:top w:val="nil"/>
              <w:left w:val="nil"/>
              <w:bottom w:val="single" w:sz="4" w:space="0" w:color="auto"/>
              <w:right w:val="single" w:sz="4" w:space="0" w:color="auto"/>
            </w:tcBorders>
            <w:shd w:val="clear" w:color="auto" w:fill="auto"/>
            <w:noWrap/>
            <w:vAlign w:val="center"/>
            <w:hideMark/>
          </w:tcPr>
          <w:p w14:paraId="2E411753" w14:textId="32C8FC5E"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Ext. Vigencia</w:t>
            </w:r>
          </w:p>
        </w:tc>
        <w:tc>
          <w:tcPr>
            <w:tcW w:w="5493" w:type="dxa"/>
            <w:tcBorders>
              <w:top w:val="nil"/>
              <w:left w:val="nil"/>
              <w:bottom w:val="single" w:sz="4" w:space="0" w:color="auto"/>
              <w:right w:val="single" w:sz="4" w:space="0" w:color="auto"/>
            </w:tcBorders>
            <w:shd w:val="clear" w:color="auto" w:fill="auto"/>
            <w:vAlign w:val="center"/>
            <w:hideMark/>
          </w:tcPr>
          <w:p w14:paraId="1228A25F" w14:textId="4B07127C"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 xml:space="preserve">Contratación de los servicios de Hotel en la Ciudad de Santo Domingo, con la finalidad de realizar cursos, talleres y seminarios </w:t>
            </w:r>
          </w:p>
        </w:tc>
      </w:tr>
      <w:tr w:rsidR="002B1CFE" w:rsidRPr="00E0034E" w14:paraId="43F93FA5" w14:textId="77777777" w:rsidTr="00FB1EFE">
        <w:trPr>
          <w:trHeight w:val="1340"/>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56F2422" w14:textId="10722A46"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Manuel Parras Gallardo</w:t>
            </w:r>
          </w:p>
        </w:tc>
        <w:tc>
          <w:tcPr>
            <w:tcW w:w="1563" w:type="dxa"/>
            <w:tcBorders>
              <w:top w:val="nil"/>
              <w:left w:val="nil"/>
              <w:bottom w:val="single" w:sz="4" w:space="0" w:color="auto"/>
              <w:right w:val="single" w:sz="4" w:space="0" w:color="auto"/>
            </w:tcBorders>
            <w:shd w:val="clear" w:color="auto" w:fill="auto"/>
            <w:noWrap/>
            <w:vAlign w:val="center"/>
            <w:hideMark/>
          </w:tcPr>
          <w:p w14:paraId="63C9ED76" w14:textId="6C7DBEA8"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15/09/2023</w:t>
            </w:r>
          </w:p>
        </w:tc>
        <w:tc>
          <w:tcPr>
            <w:tcW w:w="2171" w:type="dxa"/>
            <w:tcBorders>
              <w:top w:val="nil"/>
              <w:left w:val="nil"/>
              <w:bottom w:val="single" w:sz="4" w:space="0" w:color="auto"/>
              <w:right w:val="single" w:sz="4" w:space="0" w:color="auto"/>
            </w:tcBorders>
            <w:shd w:val="clear" w:color="auto" w:fill="auto"/>
            <w:noWrap/>
            <w:vAlign w:val="center"/>
            <w:hideMark/>
          </w:tcPr>
          <w:p w14:paraId="54A7C226" w14:textId="6823DC3B"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RD$1,200,000.00</w:t>
            </w:r>
          </w:p>
        </w:tc>
        <w:tc>
          <w:tcPr>
            <w:tcW w:w="5493" w:type="dxa"/>
            <w:tcBorders>
              <w:top w:val="nil"/>
              <w:left w:val="nil"/>
              <w:bottom w:val="single" w:sz="4" w:space="0" w:color="auto"/>
              <w:right w:val="single" w:sz="4" w:space="0" w:color="auto"/>
            </w:tcBorders>
            <w:shd w:val="clear" w:color="auto" w:fill="auto"/>
            <w:vAlign w:val="center"/>
            <w:hideMark/>
          </w:tcPr>
          <w:p w14:paraId="42D0166E" w14:textId="33169136"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Consultoría asistencia técnica a la Dirección de Gestión</w:t>
            </w:r>
            <w:r w:rsidRPr="002B1CFE">
              <w:rPr>
                <w:rFonts w:ascii="Times New Roman" w:hAnsi="Times New Roman"/>
                <w:color w:val="767171" w:themeColor="background2" w:themeShade="80"/>
                <w:sz w:val="24"/>
                <w:szCs w:val="32"/>
              </w:rPr>
              <w:br/>
              <w:t>de la Evaluación Institucional (DEGI), del Viceministerio</w:t>
            </w:r>
            <w:r w:rsidRPr="002B1CFE">
              <w:rPr>
                <w:rFonts w:ascii="Times New Roman" w:hAnsi="Times New Roman"/>
                <w:color w:val="767171" w:themeColor="background2" w:themeShade="80"/>
                <w:sz w:val="24"/>
                <w:szCs w:val="32"/>
              </w:rPr>
              <w:br/>
              <w:t xml:space="preserve">de evaluación del Desempeño Institucional </w:t>
            </w:r>
          </w:p>
        </w:tc>
      </w:tr>
      <w:tr w:rsidR="002B1CFE" w:rsidRPr="00E0034E" w14:paraId="539DA7D4" w14:textId="77777777" w:rsidTr="00FB1EF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C0B73EF" w14:textId="1168CB0A"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David Turbí Cabrera</w:t>
            </w:r>
          </w:p>
        </w:tc>
        <w:tc>
          <w:tcPr>
            <w:tcW w:w="1563" w:type="dxa"/>
            <w:tcBorders>
              <w:top w:val="nil"/>
              <w:left w:val="nil"/>
              <w:bottom w:val="single" w:sz="4" w:space="0" w:color="auto"/>
              <w:right w:val="single" w:sz="4" w:space="0" w:color="auto"/>
            </w:tcBorders>
            <w:shd w:val="clear" w:color="auto" w:fill="auto"/>
            <w:noWrap/>
            <w:vAlign w:val="center"/>
            <w:hideMark/>
          </w:tcPr>
          <w:p w14:paraId="6E6B6D3D" w14:textId="0BCEECDE"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01/08/2023</w:t>
            </w:r>
          </w:p>
        </w:tc>
        <w:tc>
          <w:tcPr>
            <w:tcW w:w="2171" w:type="dxa"/>
            <w:tcBorders>
              <w:top w:val="nil"/>
              <w:left w:val="nil"/>
              <w:bottom w:val="single" w:sz="4" w:space="0" w:color="auto"/>
              <w:right w:val="single" w:sz="4" w:space="0" w:color="auto"/>
            </w:tcBorders>
            <w:shd w:val="clear" w:color="auto" w:fill="auto"/>
            <w:noWrap/>
            <w:vAlign w:val="center"/>
            <w:hideMark/>
          </w:tcPr>
          <w:p w14:paraId="2A4AC010" w14:textId="6EB799B8"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RD$120,000.00</w:t>
            </w:r>
          </w:p>
        </w:tc>
        <w:tc>
          <w:tcPr>
            <w:tcW w:w="5493" w:type="dxa"/>
            <w:tcBorders>
              <w:top w:val="nil"/>
              <w:left w:val="nil"/>
              <w:bottom w:val="single" w:sz="4" w:space="0" w:color="auto"/>
              <w:right w:val="single" w:sz="4" w:space="0" w:color="auto"/>
            </w:tcBorders>
            <w:shd w:val="clear" w:color="auto" w:fill="auto"/>
            <w:vAlign w:val="center"/>
            <w:hideMark/>
          </w:tcPr>
          <w:p w14:paraId="10B6E5E1" w14:textId="795BF361" w:rsidR="002B1CFE" w:rsidRPr="002B1CFE" w:rsidRDefault="002B1CFE" w:rsidP="002B1CFE">
            <w:pPr>
              <w:spacing w:after="0" w:line="240" w:lineRule="auto"/>
              <w:jc w:val="center"/>
              <w:rPr>
                <w:rFonts w:ascii="Times New Roman" w:eastAsia="Times New Roman" w:hAnsi="Times New Roman"/>
                <w:color w:val="767171" w:themeColor="background2" w:themeShade="80"/>
                <w:sz w:val="24"/>
                <w:szCs w:val="32"/>
                <w:lang w:eastAsia="es-DO"/>
              </w:rPr>
            </w:pPr>
            <w:r w:rsidRPr="002B1CFE">
              <w:rPr>
                <w:rFonts w:ascii="Times New Roman" w:hAnsi="Times New Roman"/>
                <w:color w:val="767171" w:themeColor="background2" w:themeShade="80"/>
                <w:sz w:val="24"/>
                <w:szCs w:val="32"/>
              </w:rPr>
              <w:t xml:space="preserve">Contratación de servicios de Alguacil para las notificaciones a nivel nacional de sentencias, demandas, escritos de defensas y/u otros documentos </w:t>
            </w:r>
          </w:p>
        </w:tc>
      </w:tr>
      <w:tr w:rsidR="003E2270" w:rsidRPr="00E0034E" w14:paraId="7F4A7A91" w14:textId="77777777" w:rsidTr="00FB1EF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23C479B" w14:textId="0AE7D2B7"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Maria Toribio Toribio</w:t>
            </w:r>
          </w:p>
        </w:tc>
        <w:tc>
          <w:tcPr>
            <w:tcW w:w="1563" w:type="dxa"/>
            <w:tcBorders>
              <w:top w:val="nil"/>
              <w:left w:val="nil"/>
              <w:bottom w:val="single" w:sz="4" w:space="0" w:color="auto"/>
              <w:right w:val="single" w:sz="4" w:space="0" w:color="auto"/>
            </w:tcBorders>
            <w:shd w:val="clear" w:color="auto" w:fill="auto"/>
            <w:noWrap/>
            <w:vAlign w:val="center"/>
            <w:hideMark/>
          </w:tcPr>
          <w:p w14:paraId="3D93EC1C" w14:textId="518F2C20"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01/10/2023</w:t>
            </w:r>
          </w:p>
        </w:tc>
        <w:tc>
          <w:tcPr>
            <w:tcW w:w="2171" w:type="dxa"/>
            <w:tcBorders>
              <w:top w:val="nil"/>
              <w:left w:val="nil"/>
              <w:bottom w:val="single" w:sz="4" w:space="0" w:color="auto"/>
              <w:right w:val="single" w:sz="4" w:space="0" w:color="auto"/>
            </w:tcBorders>
            <w:shd w:val="clear" w:color="auto" w:fill="auto"/>
            <w:noWrap/>
            <w:vAlign w:val="center"/>
            <w:hideMark/>
          </w:tcPr>
          <w:p w14:paraId="6ED5D01A" w14:textId="1E363790"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RD$691,200.00</w:t>
            </w:r>
          </w:p>
        </w:tc>
        <w:tc>
          <w:tcPr>
            <w:tcW w:w="5493" w:type="dxa"/>
            <w:tcBorders>
              <w:top w:val="nil"/>
              <w:left w:val="nil"/>
              <w:bottom w:val="single" w:sz="4" w:space="0" w:color="auto"/>
              <w:right w:val="single" w:sz="4" w:space="0" w:color="auto"/>
            </w:tcBorders>
            <w:shd w:val="clear" w:color="auto" w:fill="auto"/>
            <w:vAlign w:val="center"/>
            <w:hideMark/>
          </w:tcPr>
          <w:p w14:paraId="1B9D5ECC" w14:textId="572C7BD8"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Consultoría para facilitar el fortalecimiento e implementación de los procesos del Ministerio de Salud Pública y el Servicio Nacional de Salud.</w:t>
            </w:r>
          </w:p>
        </w:tc>
      </w:tr>
      <w:tr w:rsidR="003E2270" w:rsidRPr="00E0034E" w14:paraId="28B49C91" w14:textId="77777777" w:rsidTr="00FB1EF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74D114C" w14:textId="40B3BACD"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Sinergit, SRL</w:t>
            </w:r>
          </w:p>
        </w:tc>
        <w:tc>
          <w:tcPr>
            <w:tcW w:w="1563" w:type="dxa"/>
            <w:tcBorders>
              <w:top w:val="nil"/>
              <w:left w:val="nil"/>
              <w:bottom w:val="single" w:sz="4" w:space="0" w:color="auto"/>
              <w:right w:val="single" w:sz="4" w:space="0" w:color="auto"/>
            </w:tcBorders>
            <w:shd w:val="clear" w:color="auto" w:fill="auto"/>
            <w:noWrap/>
            <w:vAlign w:val="center"/>
            <w:hideMark/>
          </w:tcPr>
          <w:p w14:paraId="129D7DEF" w14:textId="329AFEAB"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27/10/2023</w:t>
            </w:r>
          </w:p>
        </w:tc>
        <w:tc>
          <w:tcPr>
            <w:tcW w:w="2171" w:type="dxa"/>
            <w:tcBorders>
              <w:top w:val="nil"/>
              <w:left w:val="nil"/>
              <w:bottom w:val="single" w:sz="4" w:space="0" w:color="auto"/>
              <w:right w:val="single" w:sz="4" w:space="0" w:color="auto"/>
            </w:tcBorders>
            <w:shd w:val="clear" w:color="auto" w:fill="auto"/>
            <w:noWrap/>
            <w:vAlign w:val="center"/>
            <w:hideMark/>
          </w:tcPr>
          <w:p w14:paraId="3EF4EDD3" w14:textId="5A72C55D"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RD$15,777,187.90</w:t>
            </w:r>
          </w:p>
        </w:tc>
        <w:tc>
          <w:tcPr>
            <w:tcW w:w="5493" w:type="dxa"/>
            <w:tcBorders>
              <w:top w:val="nil"/>
              <w:left w:val="nil"/>
              <w:bottom w:val="single" w:sz="4" w:space="0" w:color="auto"/>
              <w:right w:val="single" w:sz="4" w:space="0" w:color="auto"/>
            </w:tcBorders>
            <w:shd w:val="clear" w:color="auto" w:fill="auto"/>
            <w:vAlign w:val="center"/>
            <w:hideMark/>
          </w:tcPr>
          <w:p w14:paraId="555493BD" w14:textId="2AE9DF47"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Adquisición de Aire Acondicionado de Precisión para Data Center e Instalación de la encapsulación o contención de racks, centro de datos del MAP.</w:t>
            </w:r>
          </w:p>
        </w:tc>
      </w:tr>
      <w:tr w:rsidR="003E2270" w:rsidRPr="00E0034E" w14:paraId="22302230" w14:textId="77777777" w:rsidTr="00FB1EFE">
        <w:trPr>
          <w:trHeight w:val="948"/>
          <w:jc w:val="center"/>
        </w:trPr>
        <w:tc>
          <w:tcPr>
            <w:tcW w:w="3405" w:type="dxa"/>
            <w:tcBorders>
              <w:top w:val="nil"/>
              <w:left w:val="single" w:sz="4" w:space="0" w:color="auto"/>
              <w:bottom w:val="nil"/>
              <w:right w:val="single" w:sz="4" w:space="0" w:color="auto"/>
            </w:tcBorders>
            <w:shd w:val="clear" w:color="auto" w:fill="auto"/>
            <w:noWrap/>
            <w:vAlign w:val="center"/>
            <w:hideMark/>
          </w:tcPr>
          <w:p w14:paraId="33E73786" w14:textId="2967FE37"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Caribbean Home Products CHP, SRL</w:t>
            </w:r>
          </w:p>
        </w:tc>
        <w:tc>
          <w:tcPr>
            <w:tcW w:w="1563" w:type="dxa"/>
            <w:tcBorders>
              <w:top w:val="nil"/>
              <w:left w:val="nil"/>
              <w:bottom w:val="nil"/>
              <w:right w:val="single" w:sz="4" w:space="0" w:color="auto"/>
            </w:tcBorders>
            <w:shd w:val="clear" w:color="auto" w:fill="auto"/>
            <w:noWrap/>
            <w:vAlign w:val="center"/>
            <w:hideMark/>
          </w:tcPr>
          <w:p w14:paraId="4849E925" w14:textId="5E945126"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02/11/2023</w:t>
            </w:r>
          </w:p>
        </w:tc>
        <w:tc>
          <w:tcPr>
            <w:tcW w:w="2171" w:type="dxa"/>
            <w:tcBorders>
              <w:top w:val="nil"/>
              <w:left w:val="nil"/>
              <w:bottom w:val="nil"/>
              <w:right w:val="single" w:sz="4" w:space="0" w:color="auto"/>
            </w:tcBorders>
            <w:shd w:val="clear" w:color="auto" w:fill="auto"/>
            <w:noWrap/>
            <w:vAlign w:val="center"/>
            <w:hideMark/>
          </w:tcPr>
          <w:p w14:paraId="568205A2" w14:textId="658D838A"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RD$2,912,879.48</w:t>
            </w:r>
          </w:p>
        </w:tc>
        <w:tc>
          <w:tcPr>
            <w:tcW w:w="5493" w:type="dxa"/>
            <w:tcBorders>
              <w:top w:val="nil"/>
              <w:left w:val="nil"/>
              <w:bottom w:val="nil"/>
              <w:right w:val="single" w:sz="4" w:space="0" w:color="auto"/>
            </w:tcBorders>
            <w:shd w:val="clear" w:color="auto" w:fill="auto"/>
            <w:vAlign w:val="center"/>
            <w:hideMark/>
          </w:tcPr>
          <w:p w14:paraId="551F05D8" w14:textId="4B01BBDA"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 xml:space="preserve">Contratación de una empresa para el suministro e instalación de estructuras terminadas en </w:t>
            </w:r>
            <w:proofErr w:type="spellStart"/>
            <w:r w:rsidRPr="003E2270">
              <w:rPr>
                <w:rFonts w:ascii="Times New Roman" w:hAnsi="Times New Roman"/>
                <w:color w:val="767171" w:themeColor="background2" w:themeShade="80"/>
                <w:sz w:val="24"/>
                <w:szCs w:val="32"/>
              </w:rPr>
              <w:t>laminas</w:t>
            </w:r>
            <w:proofErr w:type="spellEnd"/>
            <w:r w:rsidRPr="003E2270">
              <w:rPr>
                <w:rFonts w:ascii="Times New Roman" w:hAnsi="Times New Roman"/>
                <w:color w:val="767171" w:themeColor="background2" w:themeShade="80"/>
                <w:sz w:val="24"/>
                <w:szCs w:val="32"/>
              </w:rPr>
              <w:t xml:space="preserve"> de aluminio para protección de las ventanas (shutters). Dirigido a </w:t>
            </w:r>
            <w:r w:rsidR="009C413D" w:rsidRPr="003E2270">
              <w:rPr>
                <w:rFonts w:ascii="Times New Roman" w:hAnsi="Times New Roman"/>
                <w:color w:val="767171" w:themeColor="background2" w:themeShade="80"/>
                <w:sz w:val="24"/>
                <w:szCs w:val="32"/>
              </w:rPr>
              <w:t>MIPYMES</w:t>
            </w:r>
            <w:r w:rsidRPr="003E2270">
              <w:rPr>
                <w:rFonts w:ascii="Times New Roman" w:hAnsi="Times New Roman"/>
                <w:color w:val="767171" w:themeColor="background2" w:themeShade="80"/>
                <w:sz w:val="24"/>
                <w:szCs w:val="32"/>
              </w:rPr>
              <w:t>.</w:t>
            </w:r>
          </w:p>
        </w:tc>
      </w:tr>
      <w:tr w:rsidR="003E2270" w:rsidRPr="00E0034E" w14:paraId="11FB5C15" w14:textId="77777777" w:rsidTr="00FB1EFE">
        <w:trPr>
          <w:trHeight w:val="631"/>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C4270" w14:textId="582FCE6D"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Newlink Dominicana,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4AD829A" w14:textId="03BDD1F5"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19/10/2023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2F782577" w14:textId="56D3DC72"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RD$3,495,179.02</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2F41FFB4" w14:textId="162CEE45"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 xml:space="preserve">Servicios de Producción de Audiovisuales, para la realización de los 4 videos que </w:t>
            </w:r>
            <w:r w:rsidR="009C413D" w:rsidRPr="003E2270">
              <w:rPr>
                <w:rFonts w:ascii="Times New Roman" w:hAnsi="Times New Roman"/>
                <w:color w:val="767171" w:themeColor="background2" w:themeShade="80"/>
                <w:sz w:val="24"/>
                <w:szCs w:val="32"/>
              </w:rPr>
              <w:t>serán</w:t>
            </w:r>
            <w:r w:rsidRPr="003E2270">
              <w:rPr>
                <w:rFonts w:ascii="Times New Roman" w:hAnsi="Times New Roman"/>
                <w:color w:val="767171" w:themeColor="background2" w:themeShade="80"/>
                <w:sz w:val="24"/>
                <w:szCs w:val="32"/>
              </w:rPr>
              <w:t xml:space="preserve"> </w:t>
            </w:r>
            <w:r w:rsidR="009C413D" w:rsidRPr="003E2270">
              <w:rPr>
                <w:rFonts w:ascii="Times New Roman" w:hAnsi="Times New Roman"/>
                <w:color w:val="767171" w:themeColor="background2" w:themeShade="80"/>
                <w:sz w:val="24"/>
                <w:szCs w:val="32"/>
              </w:rPr>
              <w:t>proyectados</w:t>
            </w:r>
            <w:r w:rsidRPr="003E2270">
              <w:rPr>
                <w:rFonts w:ascii="Times New Roman" w:hAnsi="Times New Roman"/>
                <w:color w:val="767171" w:themeColor="background2" w:themeShade="80"/>
                <w:sz w:val="24"/>
                <w:szCs w:val="32"/>
              </w:rPr>
              <w:t xml:space="preserve"> </w:t>
            </w:r>
            <w:r w:rsidR="009C413D" w:rsidRPr="003E2270">
              <w:rPr>
                <w:rFonts w:ascii="Times New Roman" w:hAnsi="Times New Roman"/>
                <w:color w:val="767171" w:themeColor="background2" w:themeShade="80"/>
                <w:sz w:val="24"/>
                <w:szCs w:val="32"/>
              </w:rPr>
              <w:t>durante</w:t>
            </w:r>
            <w:r w:rsidRPr="003E2270">
              <w:rPr>
                <w:rFonts w:ascii="Times New Roman" w:hAnsi="Times New Roman"/>
                <w:color w:val="767171" w:themeColor="background2" w:themeShade="80"/>
                <w:sz w:val="24"/>
                <w:szCs w:val="32"/>
              </w:rPr>
              <w:t xml:space="preserve"> la Semana de la Calidad y el Premio Nacional a la Calidad.</w:t>
            </w:r>
          </w:p>
        </w:tc>
      </w:tr>
      <w:tr w:rsidR="00AA1D73" w:rsidRPr="00E0034E" w14:paraId="63B396A8" w14:textId="77777777" w:rsidTr="00AB608D">
        <w:trPr>
          <w:trHeight w:val="841"/>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140D77A4" w14:textId="329C45E8" w:rsidR="00AA1D73" w:rsidRPr="003E2270" w:rsidRDefault="00AA1D73" w:rsidP="003E2270">
            <w:pPr>
              <w:spacing w:after="0" w:line="240" w:lineRule="auto"/>
              <w:jc w:val="center"/>
              <w:rPr>
                <w:rFonts w:ascii="Times New Roman" w:hAnsi="Times New Roman"/>
                <w:color w:val="767171" w:themeColor="background2" w:themeShade="80"/>
                <w:sz w:val="24"/>
                <w:szCs w:val="32"/>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3E2270" w:rsidRPr="00E0034E" w14:paraId="51AC8747" w14:textId="77777777" w:rsidTr="00FB1EFE">
        <w:trPr>
          <w:trHeight w:val="1897"/>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8543D" w14:textId="32B9BC84"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Jockauri Espino Ozoria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945C" w14:textId="04B4C01F"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01/10/2023</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C4BFC" w14:textId="6772F95B"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RD$100,064.00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BF616" w14:textId="38398BE4"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 xml:space="preserve">Consultoría para la creación de un Manual de Identidad  Corporativa del Observatorio Ciudadano de Reforma y </w:t>
            </w:r>
            <w:r w:rsidR="009C413D" w:rsidRPr="003E2270">
              <w:rPr>
                <w:rFonts w:ascii="Times New Roman" w:hAnsi="Times New Roman"/>
                <w:color w:val="767171" w:themeColor="background2" w:themeShade="80"/>
                <w:sz w:val="24"/>
                <w:szCs w:val="32"/>
              </w:rPr>
              <w:t>Modernización</w:t>
            </w:r>
            <w:r w:rsidRPr="003E2270">
              <w:rPr>
                <w:rFonts w:ascii="Times New Roman" w:hAnsi="Times New Roman"/>
                <w:color w:val="767171" w:themeColor="background2" w:themeShade="80"/>
                <w:sz w:val="24"/>
                <w:szCs w:val="32"/>
              </w:rPr>
              <w:t xml:space="preserve"> de la Administración Pública</w:t>
            </w:r>
          </w:p>
        </w:tc>
      </w:tr>
      <w:tr w:rsidR="003E2270" w:rsidRPr="00E0034E" w14:paraId="5D0872F7" w14:textId="77777777" w:rsidTr="00FB1EFE">
        <w:trPr>
          <w:trHeight w:val="126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E8E1A" w14:textId="09E2AAD4"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Bernardo Matias Hernández</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92E5716" w14:textId="06541125"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26/10/2023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71CFA016" w14:textId="5E47FFE5"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RD$2,100,000.00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453D5591" w14:textId="70446950"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 xml:space="preserve">Consultoría para coordinar proyectos de reforma sectorial en el marco de la </w:t>
            </w:r>
            <w:r w:rsidR="009C413D" w:rsidRPr="003E2270">
              <w:rPr>
                <w:rFonts w:ascii="Times New Roman" w:hAnsi="Times New Roman"/>
                <w:color w:val="767171" w:themeColor="background2" w:themeShade="80"/>
                <w:sz w:val="24"/>
                <w:szCs w:val="32"/>
              </w:rPr>
              <w:t>ejecución</w:t>
            </w:r>
            <w:r w:rsidRPr="003E2270">
              <w:rPr>
                <w:rFonts w:ascii="Times New Roman" w:hAnsi="Times New Roman"/>
                <w:color w:val="767171" w:themeColor="background2" w:themeShade="80"/>
                <w:sz w:val="24"/>
                <w:szCs w:val="32"/>
              </w:rPr>
              <w:t xml:space="preserve"> del Plan General de Reforma y </w:t>
            </w:r>
            <w:r w:rsidR="009C413D" w:rsidRPr="003E2270">
              <w:rPr>
                <w:rFonts w:ascii="Times New Roman" w:hAnsi="Times New Roman"/>
                <w:color w:val="767171" w:themeColor="background2" w:themeShade="80"/>
                <w:sz w:val="24"/>
                <w:szCs w:val="32"/>
              </w:rPr>
              <w:t>Modernización</w:t>
            </w:r>
            <w:r w:rsidRPr="003E2270">
              <w:rPr>
                <w:rFonts w:ascii="Times New Roman" w:hAnsi="Times New Roman"/>
                <w:color w:val="767171" w:themeColor="background2" w:themeShade="80"/>
                <w:sz w:val="24"/>
                <w:szCs w:val="32"/>
              </w:rPr>
              <w:t xml:space="preserve"> de la </w:t>
            </w:r>
            <w:r w:rsidR="009C413D" w:rsidRPr="003E2270">
              <w:rPr>
                <w:rFonts w:ascii="Times New Roman" w:hAnsi="Times New Roman"/>
                <w:color w:val="767171" w:themeColor="background2" w:themeShade="80"/>
                <w:sz w:val="24"/>
                <w:szCs w:val="32"/>
              </w:rPr>
              <w:t>Administración</w:t>
            </w:r>
            <w:r w:rsidRPr="003E2270">
              <w:rPr>
                <w:rFonts w:ascii="Times New Roman" w:hAnsi="Times New Roman"/>
                <w:color w:val="767171" w:themeColor="background2" w:themeShade="80"/>
                <w:sz w:val="24"/>
                <w:szCs w:val="32"/>
              </w:rPr>
              <w:t xml:space="preserve"> Pública"</w:t>
            </w:r>
          </w:p>
        </w:tc>
      </w:tr>
      <w:tr w:rsidR="003E2270" w:rsidRPr="00E0034E" w14:paraId="7AA0CD63" w14:textId="77777777" w:rsidTr="00FB1EFE">
        <w:trPr>
          <w:trHeight w:val="1897"/>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282F5F06" w14:textId="55B1CB6A"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Laisa Mirelys Santana Padilla</w:t>
            </w:r>
          </w:p>
        </w:tc>
        <w:tc>
          <w:tcPr>
            <w:tcW w:w="1563" w:type="dxa"/>
            <w:tcBorders>
              <w:top w:val="nil"/>
              <w:left w:val="nil"/>
              <w:bottom w:val="single" w:sz="4" w:space="0" w:color="auto"/>
              <w:right w:val="single" w:sz="4" w:space="0" w:color="auto"/>
            </w:tcBorders>
            <w:shd w:val="clear" w:color="auto" w:fill="auto"/>
            <w:noWrap/>
            <w:vAlign w:val="center"/>
            <w:hideMark/>
          </w:tcPr>
          <w:p w14:paraId="3C5D353C" w14:textId="3B429BFA"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09/11/2023</w:t>
            </w:r>
          </w:p>
        </w:tc>
        <w:tc>
          <w:tcPr>
            <w:tcW w:w="2171" w:type="dxa"/>
            <w:tcBorders>
              <w:top w:val="nil"/>
              <w:left w:val="nil"/>
              <w:bottom w:val="single" w:sz="4" w:space="0" w:color="auto"/>
              <w:right w:val="single" w:sz="4" w:space="0" w:color="auto"/>
            </w:tcBorders>
            <w:shd w:val="clear" w:color="auto" w:fill="auto"/>
            <w:noWrap/>
            <w:vAlign w:val="center"/>
            <w:hideMark/>
          </w:tcPr>
          <w:p w14:paraId="5ED00048" w14:textId="4A5EA6B7"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RD$1,800,000.00</w:t>
            </w:r>
          </w:p>
        </w:tc>
        <w:tc>
          <w:tcPr>
            <w:tcW w:w="5493" w:type="dxa"/>
            <w:tcBorders>
              <w:top w:val="nil"/>
              <w:left w:val="nil"/>
              <w:bottom w:val="single" w:sz="4" w:space="0" w:color="auto"/>
              <w:right w:val="single" w:sz="4" w:space="0" w:color="auto"/>
            </w:tcBorders>
            <w:shd w:val="clear" w:color="auto" w:fill="auto"/>
            <w:vAlign w:val="center"/>
            <w:hideMark/>
          </w:tcPr>
          <w:p w14:paraId="6CA7C0EA" w14:textId="148F21D9"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Consultoría para apoyar la conducción Observatorio de la Reforma en el marco de la ejecución del Plan General de Reforma y Modernización de la Administración Pública.</w:t>
            </w:r>
          </w:p>
        </w:tc>
      </w:tr>
      <w:tr w:rsidR="003E2270" w:rsidRPr="00E0034E" w14:paraId="5308E024" w14:textId="77777777" w:rsidTr="00FB1EFE">
        <w:trPr>
          <w:trHeight w:val="1264"/>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40FBFB9" w14:textId="07BAE781" w:rsidR="003E2270" w:rsidRPr="003E2270" w:rsidRDefault="009C413D"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María</w:t>
            </w:r>
            <w:r w:rsidR="003E2270" w:rsidRPr="003E2270">
              <w:rPr>
                <w:rFonts w:ascii="Times New Roman" w:hAnsi="Times New Roman"/>
                <w:color w:val="767171" w:themeColor="background2" w:themeShade="80"/>
                <w:sz w:val="24"/>
                <w:szCs w:val="32"/>
              </w:rPr>
              <w:t xml:space="preserve"> Toribio Toribio</w:t>
            </w:r>
          </w:p>
        </w:tc>
        <w:tc>
          <w:tcPr>
            <w:tcW w:w="1563" w:type="dxa"/>
            <w:tcBorders>
              <w:top w:val="nil"/>
              <w:left w:val="nil"/>
              <w:bottom w:val="single" w:sz="4" w:space="0" w:color="auto"/>
              <w:right w:val="single" w:sz="4" w:space="0" w:color="auto"/>
            </w:tcBorders>
            <w:shd w:val="clear" w:color="auto" w:fill="auto"/>
            <w:noWrap/>
            <w:vAlign w:val="center"/>
            <w:hideMark/>
          </w:tcPr>
          <w:p w14:paraId="0B3AE69D" w14:textId="5E9D567E"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21/11/2023</w:t>
            </w:r>
          </w:p>
        </w:tc>
        <w:tc>
          <w:tcPr>
            <w:tcW w:w="2171" w:type="dxa"/>
            <w:tcBorders>
              <w:top w:val="nil"/>
              <w:left w:val="nil"/>
              <w:bottom w:val="single" w:sz="4" w:space="0" w:color="auto"/>
              <w:right w:val="single" w:sz="4" w:space="0" w:color="auto"/>
            </w:tcBorders>
            <w:shd w:val="clear" w:color="auto" w:fill="auto"/>
            <w:noWrap/>
            <w:vAlign w:val="center"/>
            <w:hideMark/>
          </w:tcPr>
          <w:p w14:paraId="6DADD6AB" w14:textId="498D5586"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RD$1,382,400.00</w:t>
            </w:r>
          </w:p>
        </w:tc>
        <w:tc>
          <w:tcPr>
            <w:tcW w:w="5493" w:type="dxa"/>
            <w:tcBorders>
              <w:top w:val="nil"/>
              <w:left w:val="nil"/>
              <w:bottom w:val="single" w:sz="4" w:space="0" w:color="auto"/>
              <w:right w:val="single" w:sz="4" w:space="0" w:color="auto"/>
            </w:tcBorders>
            <w:shd w:val="clear" w:color="auto" w:fill="auto"/>
            <w:vAlign w:val="center"/>
            <w:hideMark/>
          </w:tcPr>
          <w:p w14:paraId="411162D2" w14:textId="24F32546" w:rsidR="003E2270" w:rsidRPr="003E2270" w:rsidRDefault="009C413D"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Consultoría</w:t>
            </w:r>
            <w:r w:rsidR="003E2270" w:rsidRPr="003E2270">
              <w:rPr>
                <w:rFonts w:ascii="Times New Roman" w:hAnsi="Times New Roman"/>
                <w:color w:val="767171" w:themeColor="background2" w:themeShade="80"/>
                <w:sz w:val="24"/>
                <w:szCs w:val="32"/>
              </w:rPr>
              <w:t xml:space="preserve"> sobre </w:t>
            </w:r>
            <w:r w:rsidRPr="003E2270">
              <w:rPr>
                <w:rFonts w:ascii="Times New Roman" w:hAnsi="Times New Roman"/>
                <w:color w:val="767171" w:themeColor="background2" w:themeShade="80"/>
                <w:sz w:val="24"/>
                <w:szCs w:val="32"/>
              </w:rPr>
              <w:t>implementación</w:t>
            </w:r>
            <w:r w:rsidR="003E2270" w:rsidRPr="003E2270">
              <w:rPr>
                <w:rFonts w:ascii="Times New Roman" w:hAnsi="Times New Roman"/>
                <w:color w:val="767171" w:themeColor="background2" w:themeShade="80"/>
                <w:sz w:val="24"/>
                <w:szCs w:val="32"/>
              </w:rPr>
              <w:t xml:space="preserve"> de procesos del Ministerio de Salud Pública  y el Servicio Nacional de Salud de la República Dominicana.</w:t>
            </w:r>
          </w:p>
        </w:tc>
      </w:tr>
      <w:tr w:rsidR="003E2270" w:rsidRPr="00E0034E" w14:paraId="698AFA86" w14:textId="77777777" w:rsidTr="00FB1EFE">
        <w:trPr>
          <w:trHeight w:val="1264"/>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B945B" w14:textId="4D2A36DB"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Laisa Mirelys Santana Padilla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3C72148" w14:textId="4DE94AC6"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09/11/2023</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9547FCE" w14:textId="6A861B70"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RD$1,800,000.00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09B7C19B" w14:textId="298C2748" w:rsidR="003E2270" w:rsidRPr="003E2270" w:rsidRDefault="003E2270" w:rsidP="003E2270">
            <w:pPr>
              <w:spacing w:after="0" w:line="240" w:lineRule="auto"/>
              <w:jc w:val="center"/>
              <w:rPr>
                <w:rFonts w:ascii="Times New Roman" w:eastAsia="Times New Roman" w:hAnsi="Times New Roman"/>
                <w:color w:val="767171" w:themeColor="background2" w:themeShade="80"/>
                <w:sz w:val="24"/>
                <w:szCs w:val="32"/>
                <w:lang w:eastAsia="es-DO"/>
              </w:rPr>
            </w:pPr>
            <w:r w:rsidRPr="003E2270">
              <w:rPr>
                <w:rFonts w:ascii="Times New Roman" w:hAnsi="Times New Roman"/>
                <w:color w:val="767171" w:themeColor="background2" w:themeShade="80"/>
                <w:sz w:val="24"/>
                <w:szCs w:val="32"/>
              </w:rPr>
              <w:t>Consultoría para apoyar la conducción Observatorio de la Reforma en el marco de la ejecución del Plan General de Reforma y Modernización de la Administración Pública.</w:t>
            </w:r>
          </w:p>
        </w:tc>
      </w:tr>
    </w:tbl>
    <w:p w14:paraId="3F04CF2E" w14:textId="223E09B4" w:rsidR="00A94493" w:rsidRPr="00E0034E" w:rsidRDefault="00A94493" w:rsidP="00310BDB">
      <w:pPr>
        <w:tabs>
          <w:tab w:val="left" w:pos="2981"/>
        </w:tabs>
        <w:spacing w:line="360" w:lineRule="auto"/>
        <w:rPr>
          <w:color w:val="767171" w:themeColor="background2" w:themeShade="80"/>
        </w:rPr>
      </w:pPr>
    </w:p>
    <w:tbl>
      <w:tblPr>
        <w:tblW w:w="11398" w:type="dxa"/>
        <w:jc w:val="center"/>
        <w:tblCellMar>
          <w:left w:w="70" w:type="dxa"/>
          <w:right w:w="70" w:type="dxa"/>
        </w:tblCellMar>
        <w:tblLook w:val="04A0" w:firstRow="1" w:lastRow="0" w:firstColumn="1" w:lastColumn="0" w:noHBand="0" w:noVBand="1"/>
      </w:tblPr>
      <w:tblGrid>
        <w:gridCol w:w="2595"/>
        <w:gridCol w:w="223"/>
        <w:gridCol w:w="1234"/>
        <w:gridCol w:w="775"/>
        <w:gridCol w:w="1174"/>
        <w:gridCol w:w="741"/>
        <w:gridCol w:w="4291"/>
        <w:gridCol w:w="302"/>
        <w:gridCol w:w="63"/>
      </w:tblGrid>
      <w:tr w:rsidR="00AB608D" w:rsidRPr="00E0034E" w14:paraId="6C09B66C" w14:textId="77777777" w:rsidTr="007B3802">
        <w:trPr>
          <w:trHeight w:val="630"/>
          <w:jc w:val="center"/>
        </w:trPr>
        <w:tc>
          <w:tcPr>
            <w:tcW w:w="11398" w:type="dxa"/>
            <w:gridSpan w:val="9"/>
            <w:tcBorders>
              <w:top w:val="single" w:sz="4" w:space="0" w:color="auto"/>
              <w:left w:val="single" w:sz="4" w:space="0" w:color="auto"/>
              <w:bottom w:val="single" w:sz="4" w:space="0" w:color="auto"/>
              <w:right w:val="single" w:sz="4" w:space="0" w:color="auto"/>
            </w:tcBorders>
            <w:shd w:val="clear" w:color="auto" w:fill="002060"/>
            <w:vAlign w:val="center"/>
          </w:tcPr>
          <w:p w14:paraId="0AEAC810" w14:textId="5927E950" w:rsidR="00AB608D" w:rsidRPr="008C6B44" w:rsidRDefault="00AB608D"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967359" w:rsidRPr="00E0034E" w14:paraId="72F1037C" w14:textId="77777777" w:rsidTr="00CC0D22">
        <w:trPr>
          <w:trHeight w:val="630"/>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7C160C82" w14:textId="77777777" w:rsidR="00967359" w:rsidRPr="008C6B44" w:rsidRDefault="00967359"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Proveedor/ Consultor/Empleado</w:t>
            </w:r>
          </w:p>
        </w:tc>
        <w:tc>
          <w:tcPr>
            <w:tcW w:w="1234" w:type="dxa"/>
            <w:tcBorders>
              <w:top w:val="single" w:sz="4" w:space="0" w:color="auto"/>
              <w:left w:val="nil"/>
              <w:bottom w:val="single" w:sz="4" w:space="0" w:color="auto"/>
              <w:right w:val="single" w:sz="4" w:space="0" w:color="auto"/>
            </w:tcBorders>
            <w:shd w:val="clear" w:color="auto" w:fill="002060"/>
            <w:vAlign w:val="center"/>
            <w:hideMark/>
          </w:tcPr>
          <w:p w14:paraId="70C4A3CA" w14:textId="77777777" w:rsidR="00967359" w:rsidRPr="008C6B44" w:rsidRDefault="00967359"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Fecha de inicio</w:t>
            </w:r>
          </w:p>
        </w:tc>
        <w:tc>
          <w:tcPr>
            <w:tcW w:w="1949" w:type="dxa"/>
            <w:gridSpan w:val="2"/>
            <w:tcBorders>
              <w:top w:val="single" w:sz="4" w:space="0" w:color="auto"/>
              <w:left w:val="nil"/>
              <w:bottom w:val="single" w:sz="4" w:space="0" w:color="auto"/>
              <w:right w:val="single" w:sz="4" w:space="0" w:color="auto"/>
            </w:tcBorders>
            <w:shd w:val="clear" w:color="auto" w:fill="002060"/>
            <w:vAlign w:val="center"/>
            <w:hideMark/>
          </w:tcPr>
          <w:p w14:paraId="42CC8008" w14:textId="77777777" w:rsidR="00967359" w:rsidRPr="008C6B44" w:rsidRDefault="00967359"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 xml:space="preserve">Monto del contrato </w:t>
            </w:r>
          </w:p>
        </w:tc>
        <w:tc>
          <w:tcPr>
            <w:tcW w:w="5397" w:type="dxa"/>
            <w:gridSpan w:val="4"/>
            <w:tcBorders>
              <w:top w:val="single" w:sz="4" w:space="0" w:color="auto"/>
              <w:left w:val="nil"/>
              <w:bottom w:val="single" w:sz="4" w:space="0" w:color="auto"/>
              <w:right w:val="single" w:sz="4" w:space="0" w:color="auto"/>
            </w:tcBorders>
            <w:shd w:val="clear" w:color="auto" w:fill="002060"/>
            <w:vAlign w:val="center"/>
            <w:hideMark/>
          </w:tcPr>
          <w:p w14:paraId="3A58924A" w14:textId="77777777" w:rsidR="00967359" w:rsidRPr="008C6B44" w:rsidRDefault="00967359"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Descripción</w:t>
            </w:r>
          </w:p>
        </w:tc>
      </w:tr>
      <w:tr w:rsidR="00967359" w:rsidRPr="00E0034E" w14:paraId="264B7DC1" w14:textId="77777777" w:rsidTr="00CC0D22">
        <w:trPr>
          <w:trHeight w:val="315"/>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FADC0" w14:textId="6970BA4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 xml:space="preserve">Porfirio Quezada Delgado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2D2130CF" w14:textId="5144C930"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15/02/2023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5A46CB" w14:textId="786870F9"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RD$1,100,000.00</w:t>
            </w:r>
          </w:p>
        </w:tc>
        <w:tc>
          <w:tcPr>
            <w:tcW w:w="5397" w:type="dxa"/>
            <w:gridSpan w:val="4"/>
            <w:tcBorders>
              <w:top w:val="single" w:sz="4" w:space="0" w:color="auto"/>
              <w:left w:val="nil"/>
              <w:bottom w:val="single" w:sz="4" w:space="0" w:color="auto"/>
              <w:right w:val="single" w:sz="4" w:space="0" w:color="auto"/>
            </w:tcBorders>
            <w:shd w:val="clear" w:color="auto" w:fill="auto"/>
            <w:noWrap/>
            <w:vAlign w:val="center"/>
            <w:hideMark/>
          </w:tcPr>
          <w:p w14:paraId="3B5AD288" w14:textId="266522F1"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Acompañamiento en la implementación del Plan de Reforma y Modernización de la Administración Pública.</w:t>
            </w:r>
          </w:p>
        </w:tc>
      </w:tr>
      <w:tr w:rsidR="00967359" w:rsidRPr="00E0034E" w14:paraId="1F162BF4" w14:textId="77777777" w:rsidTr="00CC0D22">
        <w:trPr>
          <w:trHeight w:val="315"/>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4207E" w14:textId="763D373D"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Cantabria Brand Representative, SRL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12DDB98F" w14:textId="4A2F1B4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04/04/2023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244F3B" w14:textId="3195C69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RD$2,442,600.00</w:t>
            </w:r>
          </w:p>
        </w:tc>
        <w:tc>
          <w:tcPr>
            <w:tcW w:w="539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F0071B0" w14:textId="77777777"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eastAsia="Times New Roman" w:hAnsi="Times New Roman"/>
                <w:color w:val="767171" w:themeColor="background2" w:themeShade="80"/>
                <w:sz w:val="24"/>
                <w:szCs w:val="24"/>
                <w:lang w:eastAsia="es-DO"/>
              </w:rPr>
              <w:t>Montaje de Eventos en Santo Domingo.</w:t>
            </w:r>
          </w:p>
        </w:tc>
      </w:tr>
      <w:tr w:rsidR="00967359" w:rsidRPr="00E0034E" w14:paraId="08DFEA63" w14:textId="77777777" w:rsidTr="00CC0D22">
        <w:trPr>
          <w:trHeight w:val="315"/>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10044" w14:textId="23C321F1"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Eduardo Ramos</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6634ECE5" w14:textId="7DAF50B8"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03/04/2023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70FA11" w14:textId="4BD52F36"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RD$1,050,000.00</w:t>
            </w:r>
          </w:p>
        </w:tc>
        <w:tc>
          <w:tcPr>
            <w:tcW w:w="5397" w:type="dxa"/>
            <w:gridSpan w:val="4"/>
            <w:tcBorders>
              <w:top w:val="single" w:sz="4" w:space="0" w:color="auto"/>
              <w:left w:val="nil"/>
              <w:bottom w:val="single" w:sz="4" w:space="0" w:color="auto"/>
              <w:right w:val="single" w:sz="4" w:space="0" w:color="auto"/>
            </w:tcBorders>
            <w:shd w:val="clear" w:color="auto" w:fill="auto"/>
            <w:vAlign w:val="center"/>
            <w:hideMark/>
          </w:tcPr>
          <w:p w14:paraId="64360EBA" w14:textId="77777777"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eastAsia="Times New Roman" w:hAnsi="Times New Roman"/>
                <w:color w:val="767171" w:themeColor="background2" w:themeShade="80"/>
                <w:sz w:val="24"/>
                <w:szCs w:val="24"/>
                <w:lang w:eastAsia="es-DO"/>
              </w:rPr>
              <w:t>Suministro de Equipos Tecnológicos para INAP.</w:t>
            </w:r>
          </w:p>
        </w:tc>
      </w:tr>
      <w:tr w:rsidR="00967359" w:rsidRPr="00E0034E" w14:paraId="64EED11A" w14:textId="77777777" w:rsidTr="00CC0D22">
        <w:trPr>
          <w:trHeight w:val="630"/>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2F9243" w14:textId="0D77E3F6"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Manuel Enriquez Villacorta</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5F7219A5" w14:textId="4D2979E7"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15/04/2023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4EBF43" w14:textId="0427A6E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US$75,000.00</w:t>
            </w:r>
          </w:p>
        </w:tc>
        <w:tc>
          <w:tcPr>
            <w:tcW w:w="5397"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0C2B87" w14:textId="77777777"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eastAsia="Times New Roman" w:hAnsi="Times New Roman"/>
                <w:color w:val="767171" w:themeColor="background2" w:themeShade="80"/>
                <w:sz w:val="24"/>
                <w:szCs w:val="24"/>
                <w:lang w:eastAsia="es-DO"/>
              </w:rPr>
              <w:t>Maestría Alta Gerencia Pública</w:t>
            </w:r>
          </w:p>
        </w:tc>
      </w:tr>
      <w:tr w:rsidR="00967359" w:rsidRPr="00E0034E" w14:paraId="63DDC955" w14:textId="77777777" w:rsidTr="00AB608D">
        <w:trPr>
          <w:trHeight w:val="1161"/>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D8C456" w14:textId="123C02E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 xml:space="preserve">Porfirio Quezada Delgado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2CE77E18" w14:textId="4A5E21B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26/04/2023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DD3243" w14:textId="0A2637D5"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RD$3,000,00.000</w:t>
            </w:r>
          </w:p>
        </w:tc>
        <w:tc>
          <w:tcPr>
            <w:tcW w:w="5397" w:type="dxa"/>
            <w:gridSpan w:val="4"/>
            <w:tcBorders>
              <w:top w:val="single" w:sz="4" w:space="0" w:color="auto"/>
              <w:left w:val="nil"/>
              <w:bottom w:val="single" w:sz="4" w:space="0" w:color="auto"/>
              <w:right w:val="single" w:sz="4" w:space="0" w:color="auto"/>
            </w:tcBorders>
            <w:shd w:val="clear" w:color="auto" w:fill="auto"/>
            <w:vAlign w:val="center"/>
            <w:hideMark/>
          </w:tcPr>
          <w:p w14:paraId="0BDE227D" w14:textId="77777777"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eastAsia="Times New Roman" w:hAnsi="Times New Roman"/>
                <w:color w:val="767171" w:themeColor="background2" w:themeShade="80"/>
                <w:sz w:val="24"/>
                <w:szCs w:val="24"/>
                <w:lang w:eastAsia="es-DO"/>
              </w:rPr>
              <w:t>Preparación Participación Centro Educativo Cometas de Esperanza al Premio Iberoamericano de la Calidad</w:t>
            </w:r>
          </w:p>
        </w:tc>
      </w:tr>
      <w:tr w:rsidR="00967359" w:rsidRPr="00E0034E" w14:paraId="441F9757" w14:textId="77777777" w:rsidTr="00CC0D22">
        <w:trPr>
          <w:trHeight w:val="946"/>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81BD5C" w14:textId="5053C52A"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Circutor, SRL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59566140" w14:textId="2C32C058"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20/08/2022</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DDB13C" w14:textId="3A3FB683"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Ext. Vigencia</w:t>
            </w:r>
          </w:p>
        </w:tc>
        <w:tc>
          <w:tcPr>
            <w:tcW w:w="5397" w:type="dxa"/>
            <w:gridSpan w:val="4"/>
            <w:tcBorders>
              <w:top w:val="single" w:sz="4" w:space="0" w:color="auto"/>
              <w:left w:val="nil"/>
              <w:bottom w:val="single" w:sz="4" w:space="0" w:color="auto"/>
              <w:right w:val="single" w:sz="4" w:space="0" w:color="auto"/>
            </w:tcBorders>
            <w:shd w:val="clear" w:color="auto" w:fill="auto"/>
            <w:vAlign w:val="center"/>
            <w:hideMark/>
          </w:tcPr>
          <w:p w14:paraId="10E53499" w14:textId="77777777"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eastAsia="Times New Roman" w:hAnsi="Times New Roman"/>
                <w:color w:val="767171" w:themeColor="background2" w:themeShade="80"/>
                <w:sz w:val="24"/>
                <w:szCs w:val="24"/>
                <w:lang w:eastAsia="es-DO"/>
              </w:rPr>
              <w:t>Cobertura de 732 eventos de capacitación a servidores gobierno central y local, 2022</w:t>
            </w:r>
          </w:p>
        </w:tc>
      </w:tr>
      <w:tr w:rsidR="00967359" w:rsidRPr="00E0034E" w14:paraId="533F7651" w14:textId="77777777" w:rsidTr="00CC0D22">
        <w:trPr>
          <w:trHeight w:val="1261"/>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CD06F" w14:textId="0DF4C4E8" w:rsidR="00967359" w:rsidRPr="00967359" w:rsidRDefault="00967359" w:rsidP="00967359">
            <w:pPr>
              <w:spacing w:after="0" w:line="240" w:lineRule="auto"/>
              <w:jc w:val="center"/>
              <w:rPr>
                <w:rFonts w:ascii="Times New Roman" w:hAnsi="Times New Roman"/>
                <w:color w:val="767171" w:themeColor="background2" w:themeShade="80"/>
                <w:sz w:val="24"/>
                <w:szCs w:val="24"/>
              </w:rPr>
            </w:pPr>
            <w:r w:rsidRPr="00967359">
              <w:rPr>
                <w:rFonts w:ascii="Times New Roman" w:hAnsi="Times New Roman"/>
                <w:color w:val="767171" w:themeColor="background2" w:themeShade="80"/>
                <w:sz w:val="24"/>
                <w:szCs w:val="24"/>
              </w:rPr>
              <w:t>Cecomsa, SRL</w:t>
            </w:r>
          </w:p>
        </w:tc>
        <w:tc>
          <w:tcPr>
            <w:tcW w:w="1234" w:type="dxa"/>
            <w:tcBorders>
              <w:top w:val="single" w:sz="4" w:space="0" w:color="auto"/>
              <w:left w:val="nil"/>
              <w:bottom w:val="single" w:sz="4" w:space="0" w:color="auto"/>
              <w:right w:val="single" w:sz="4" w:space="0" w:color="auto"/>
            </w:tcBorders>
            <w:shd w:val="clear" w:color="auto" w:fill="auto"/>
            <w:noWrap/>
            <w:vAlign w:val="center"/>
          </w:tcPr>
          <w:p w14:paraId="6FD50591" w14:textId="0232B32E" w:rsidR="00967359" w:rsidRPr="00967359" w:rsidRDefault="00967359" w:rsidP="00967359">
            <w:pPr>
              <w:spacing w:after="0" w:line="240" w:lineRule="auto"/>
              <w:jc w:val="center"/>
              <w:rPr>
                <w:rFonts w:ascii="Times New Roman" w:hAnsi="Times New Roman"/>
                <w:color w:val="767171" w:themeColor="background2" w:themeShade="80"/>
                <w:sz w:val="24"/>
                <w:szCs w:val="24"/>
              </w:rPr>
            </w:pPr>
            <w:r w:rsidRPr="00967359">
              <w:rPr>
                <w:rFonts w:ascii="Times New Roman" w:hAnsi="Times New Roman"/>
                <w:color w:val="767171" w:themeColor="background2" w:themeShade="80"/>
                <w:sz w:val="24"/>
                <w:szCs w:val="24"/>
              </w:rPr>
              <w:t>25/05/2023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tcPr>
          <w:p w14:paraId="5A43844F" w14:textId="6E109658" w:rsidR="00967359" w:rsidRPr="00967359" w:rsidRDefault="00967359" w:rsidP="00967359">
            <w:pPr>
              <w:spacing w:after="0" w:line="240" w:lineRule="auto"/>
              <w:jc w:val="center"/>
              <w:rPr>
                <w:rFonts w:ascii="Times New Roman" w:hAnsi="Times New Roman"/>
                <w:color w:val="767171" w:themeColor="background2" w:themeShade="80"/>
                <w:sz w:val="24"/>
                <w:szCs w:val="24"/>
              </w:rPr>
            </w:pPr>
            <w:r w:rsidRPr="00967359">
              <w:rPr>
                <w:rFonts w:ascii="Times New Roman" w:hAnsi="Times New Roman"/>
                <w:color w:val="767171" w:themeColor="background2" w:themeShade="80"/>
                <w:sz w:val="24"/>
                <w:szCs w:val="24"/>
              </w:rPr>
              <w:t xml:space="preserve"> RD$4,743,785.56 </w:t>
            </w:r>
          </w:p>
        </w:tc>
        <w:tc>
          <w:tcPr>
            <w:tcW w:w="5397" w:type="dxa"/>
            <w:gridSpan w:val="4"/>
            <w:tcBorders>
              <w:top w:val="single" w:sz="4" w:space="0" w:color="auto"/>
              <w:left w:val="nil"/>
              <w:bottom w:val="single" w:sz="4" w:space="0" w:color="auto"/>
              <w:right w:val="single" w:sz="4" w:space="0" w:color="auto"/>
            </w:tcBorders>
            <w:shd w:val="clear" w:color="auto" w:fill="auto"/>
            <w:vAlign w:val="center"/>
          </w:tcPr>
          <w:p w14:paraId="6B37B59F" w14:textId="0D649560" w:rsidR="00967359" w:rsidRPr="00967359" w:rsidRDefault="00967359" w:rsidP="00967359">
            <w:pPr>
              <w:spacing w:after="0" w:line="240" w:lineRule="auto"/>
              <w:jc w:val="center"/>
              <w:rPr>
                <w:rFonts w:ascii="Times New Roman" w:hAnsi="Times New Roman"/>
                <w:color w:val="767171" w:themeColor="background2" w:themeShade="80"/>
                <w:sz w:val="24"/>
                <w:szCs w:val="24"/>
              </w:rPr>
            </w:pPr>
            <w:r w:rsidRPr="00967359">
              <w:rPr>
                <w:rFonts w:ascii="Times New Roman" w:hAnsi="Times New Roman"/>
                <w:color w:val="767171" w:themeColor="background2" w:themeShade="80"/>
                <w:sz w:val="24"/>
                <w:szCs w:val="24"/>
              </w:rPr>
              <w:t>Solicitud de contratación de los servicios de renovación y adquisición de licencias para el centro de datos del MAP. Con fondos PARAP II.</w:t>
            </w:r>
          </w:p>
        </w:tc>
      </w:tr>
      <w:tr w:rsidR="00967359" w:rsidRPr="00E0034E" w14:paraId="53955C66" w14:textId="77777777" w:rsidTr="00CC0D22">
        <w:trPr>
          <w:trHeight w:val="1261"/>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C292" w14:textId="583C5AD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Cantabria Brand Representative, SRL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4ED7FE5E" w14:textId="5807F6EA"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02/04/2023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463EFA" w14:textId="21E7763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hAnsi="Times New Roman"/>
                <w:color w:val="767171" w:themeColor="background2" w:themeShade="80"/>
                <w:sz w:val="24"/>
                <w:szCs w:val="24"/>
              </w:rPr>
              <w:t xml:space="preserve"> Ext. Vigencia </w:t>
            </w:r>
          </w:p>
        </w:tc>
        <w:tc>
          <w:tcPr>
            <w:tcW w:w="5397" w:type="dxa"/>
            <w:gridSpan w:val="4"/>
            <w:tcBorders>
              <w:top w:val="single" w:sz="4" w:space="0" w:color="auto"/>
              <w:left w:val="nil"/>
              <w:bottom w:val="single" w:sz="4" w:space="0" w:color="auto"/>
              <w:right w:val="single" w:sz="4" w:space="0" w:color="auto"/>
            </w:tcBorders>
            <w:shd w:val="clear" w:color="auto" w:fill="auto"/>
            <w:vAlign w:val="center"/>
            <w:hideMark/>
          </w:tcPr>
          <w:p w14:paraId="54EAED10" w14:textId="4026205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24"/>
                <w:lang w:eastAsia="es-DO"/>
              </w:rPr>
            </w:pPr>
            <w:r w:rsidRPr="00967359">
              <w:rPr>
                <w:rFonts w:ascii="Times New Roman" w:eastAsia="Times New Roman" w:hAnsi="Times New Roman"/>
                <w:color w:val="767171" w:themeColor="background2" w:themeShade="80"/>
                <w:sz w:val="24"/>
                <w:szCs w:val="24"/>
                <w:lang w:eastAsia="es-DO"/>
              </w:rPr>
              <w:t>Consultoría para el Levantamiento de procesos y acompañamiento para la implementación de un sistema administrativo y financiero en el Ministerio de Administración Pública (MAP).</w:t>
            </w:r>
          </w:p>
        </w:tc>
      </w:tr>
      <w:tr w:rsidR="00AB608D" w:rsidRPr="00E0034E" w14:paraId="095C6E24" w14:textId="77777777" w:rsidTr="00CF50FD">
        <w:trPr>
          <w:trHeight w:val="630"/>
          <w:jc w:val="center"/>
        </w:trPr>
        <w:tc>
          <w:tcPr>
            <w:tcW w:w="11398" w:type="dxa"/>
            <w:gridSpan w:val="9"/>
            <w:tcBorders>
              <w:top w:val="single" w:sz="4" w:space="0" w:color="auto"/>
              <w:left w:val="single" w:sz="4" w:space="0" w:color="auto"/>
              <w:bottom w:val="single" w:sz="4" w:space="0" w:color="auto"/>
              <w:right w:val="single" w:sz="4" w:space="0" w:color="auto"/>
            </w:tcBorders>
            <w:shd w:val="clear" w:color="auto" w:fill="002060"/>
            <w:vAlign w:val="center"/>
          </w:tcPr>
          <w:p w14:paraId="7F58B674" w14:textId="3728AB4F" w:rsidR="00AB608D" w:rsidRPr="008C6B44" w:rsidRDefault="00AB608D"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967359" w:rsidRPr="00E0034E" w14:paraId="4EF84F58" w14:textId="77777777" w:rsidTr="00CC0D22">
        <w:trPr>
          <w:trHeight w:val="630"/>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2FE71900" w14:textId="77777777" w:rsidR="00967359" w:rsidRPr="008C6B44" w:rsidRDefault="00967359"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Proveedor/ Consultor/Empleado</w:t>
            </w:r>
          </w:p>
        </w:tc>
        <w:tc>
          <w:tcPr>
            <w:tcW w:w="1234" w:type="dxa"/>
            <w:tcBorders>
              <w:top w:val="single" w:sz="4" w:space="0" w:color="auto"/>
              <w:left w:val="nil"/>
              <w:bottom w:val="single" w:sz="4" w:space="0" w:color="auto"/>
              <w:right w:val="single" w:sz="4" w:space="0" w:color="auto"/>
            </w:tcBorders>
            <w:shd w:val="clear" w:color="auto" w:fill="002060"/>
            <w:vAlign w:val="center"/>
            <w:hideMark/>
          </w:tcPr>
          <w:p w14:paraId="3834BCEF" w14:textId="77777777" w:rsidR="00967359" w:rsidRPr="008C6B44" w:rsidRDefault="00967359"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Fecha de inicio</w:t>
            </w:r>
          </w:p>
        </w:tc>
        <w:tc>
          <w:tcPr>
            <w:tcW w:w="1949" w:type="dxa"/>
            <w:gridSpan w:val="2"/>
            <w:tcBorders>
              <w:top w:val="single" w:sz="4" w:space="0" w:color="auto"/>
              <w:left w:val="nil"/>
              <w:bottom w:val="single" w:sz="4" w:space="0" w:color="auto"/>
              <w:right w:val="single" w:sz="4" w:space="0" w:color="auto"/>
            </w:tcBorders>
            <w:shd w:val="clear" w:color="auto" w:fill="002060"/>
            <w:vAlign w:val="center"/>
            <w:hideMark/>
          </w:tcPr>
          <w:p w14:paraId="5A40E847" w14:textId="77777777" w:rsidR="00967359" w:rsidRPr="008C6B44" w:rsidRDefault="00967359"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 xml:space="preserve">Monto del contrato </w:t>
            </w:r>
          </w:p>
        </w:tc>
        <w:tc>
          <w:tcPr>
            <w:tcW w:w="5397" w:type="dxa"/>
            <w:gridSpan w:val="4"/>
            <w:tcBorders>
              <w:top w:val="single" w:sz="4" w:space="0" w:color="auto"/>
              <w:left w:val="nil"/>
              <w:bottom w:val="single" w:sz="4" w:space="0" w:color="auto"/>
              <w:right w:val="single" w:sz="4" w:space="0" w:color="auto"/>
            </w:tcBorders>
            <w:shd w:val="clear" w:color="auto" w:fill="002060"/>
            <w:vAlign w:val="center"/>
            <w:hideMark/>
          </w:tcPr>
          <w:p w14:paraId="071BC244" w14:textId="77777777" w:rsidR="00967359" w:rsidRPr="008C6B44" w:rsidRDefault="00967359"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Descripción</w:t>
            </w:r>
          </w:p>
        </w:tc>
      </w:tr>
      <w:tr w:rsidR="00967359" w:rsidRPr="00E0034E" w14:paraId="1272FC29" w14:textId="77777777" w:rsidTr="00CC0D22">
        <w:trPr>
          <w:trHeight w:val="946"/>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08B5FE" w14:textId="301A1B5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Mujeres Emprendedoras Suplidoras del Estado Mes, SRL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257EFA5A" w14:textId="2825050F"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17/07/2023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572132" w14:textId="406DFD2E"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 RD$1,770,000.00 </w:t>
            </w:r>
          </w:p>
        </w:tc>
        <w:tc>
          <w:tcPr>
            <w:tcW w:w="5397" w:type="dxa"/>
            <w:gridSpan w:val="4"/>
            <w:tcBorders>
              <w:top w:val="nil"/>
              <w:left w:val="nil"/>
              <w:bottom w:val="single" w:sz="4" w:space="0" w:color="auto"/>
              <w:right w:val="single" w:sz="4" w:space="0" w:color="auto"/>
            </w:tcBorders>
            <w:shd w:val="clear" w:color="auto" w:fill="auto"/>
            <w:vAlign w:val="center"/>
            <w:hideMark/>
          </w:tcPr>
          <w:p w14:paraId="10A12E1E" w14:textId="698781D8"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Contratación de una empresa para los servicios de Catering, para los diferentes talleres, capacitaciones, seminarios y actividades para este Ministerio (Dirigido a Empresas). Con Fondos PARAP II.</w:t>
            </w:r>
          </w:p>
        </w:tc>
      </w:tr>
      <w:tr w:rsidR="00967359" w:rsidRPr="00E0034E" w14:paraId="7D1FE28B" w14:textId="77777777" w:rsidTr="00CC0D22">
        <w:trPr>
          <w:trHeight w:val="1577"/>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405A67" w14:textId="5A5C90FC"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Eco Petroleo Dominicana, SA</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65C97B01" w14:textId="39A9F68D"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01/08/2023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80BE7C" w14:textId="4A7AA659"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 RD$1,770,000.00 </w:t>
            </w:r>
          </w:p>
        </w:tc>
        <w:tc>
          <w:tcPr>
            <w:tcW w:w="539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F18952E" w14:textId="1D9BE943"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Adquisición de tickets de combustibles para cubrir asignación fija, viajes al interior del </w:t>
            </w:r>
            <w:r w:rsidR="009C413D" w:rsidRPr="00967359">
              <w:rPr>
                <w:rFonts w:ascii="Times New Roman" w:hAnsi="Times New Roman"/>
                <w:color w:val="767171" w:themeColor="background2" w:themeShade="80"/>
                <w:sz w:val="24"/>
                <w:szCs w:val="32"/>
              </w:rPr>
              <w:t>país</w:t>
            </w:r>
            <w:r w:rsidRPr="00967359">
              <w:rPr>
                <w:rFonts w:ascii="Times New Roman" w:hAnsi="Times New Roman"/>
                <w:color w:val="767171" w:themeColor="background2" w:themeShade="80"/>
                <w:sz w:val="24"/>
                <w:szCs w:val="32"/>
              </w:rPr>
              <w:t xml:space="preserve"> y planta eléctrica de este Ministerio de Administración Pública (MAP), con fondos PARAP II.</w:t>
            </w:r>
          </w:p>
        </w:tc>
      </w:tr>
      <w:tr w:rsidR="00967359" w:rsidRPr="00E0034E" w14:paraId="125321EF" w14:textId="77777777" w:rsidTr="00CC0D22">
        <w:trPr>
          <w:trHeight w:val="2268"/>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42F0B9" w14:textId="1CA5E388"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Savant Consultores, SRL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0F9C0936" w14:textId="35685319"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31/08/2023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1A065A" w14:textId="47F79268"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 RD$1,070,238.00 </w:t>
            </w:r>
          </w:p>
        </w:tc>
        <w:tc>
          <w:tcPr>
            <w:tcW w:w="5397" w:type="dxa"/>
            <w:gridSpan w:val="4"/>
            <w:tcBorders>
              <w:top w:val="nil"/>
              <w:left w:val="nil"/>
              <w:bottom w:val="single" w:sz="4" w:space="0" w:color="auto"/>
              <w:right w:val="single" w:sz="4" w:space="0" w:color="auto"/>
            </w:tcBorders>
            <w:shd w:val="clear" w:color="auto" w:fill="auto"/>
            <w:vAlign w:val="center"/>
            <w:hideMark/>
          </w:tcPr>
          <w:p w14:paraId="31728B34" w14:textId="63131AF3"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Contratación de los servicios renovación y adquisición de licencias para este Ministerio de Administración Pública (MAP), con fondos PARAP II. </w:t>
            </w:r>
            <w:r w:rsidRPr="00967359">
              <w:rPr>
                <w:rFonts w:ascii="Times New Roman" w:hAnsi="Times New Roman"/>
                <w:b/>
                <w:bCs/>
                <w:color w:val="767171" w:themeColor="background2" w:themeShade="80"/>
                <w:sz w:val="24"/>
                <w:szCs w:val="32"/>
              </w:rPr>
              <w:t>(ITEM 6)</w:t>
            </w:r>
          </w:p>
        </w:tc>
      </w:tr>
      <w:tr w:rsidR="00967359" w:rsidRPr="00E0034E" w14:paraId="0D2E71CE" w14:textId="77777777" w:rsidTr="00CC0D22">
        <w:trPr>
          <w:trHeight w:val="946"/>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991B6" w14:textId="18AD52A3"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Infomatic, SRL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0DB08164" w14:textId="028CA5B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31/08/2023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608682" w14:textId="7340AAF9"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RD$300,000.00</w:t>
            </w:r>
          </w:p>
        </w:tc>
        <w:tc>
          <w:tcPr>
            <w:tcW w:w="5397" w:type="dxa"/>
            <w:gridSpan w:val="4"/>
            <w:tcBorders>
              <w:top w:val="nil"/>
              <w:left w:val="nil"/>
              <w:bottom w:val="single" w:sz="4" w:space="0" w:color="auto"/>
              <w:right w:val="single" w:sz="4" w:space="0" w:color="auto"/>
            </w:tcBorders>
            <w:shd w:val="clear" w:color="000000" w:fill="FFFFFF"/>
            <w:vAlign w:val="center"/>
            <w:hideMark/>
          </w:tcPr>
          <w:p w14:paraId="5D15175F" w14:textId="066C4585"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Contratación de los servicios renovación y adquisición de licencias para este Ministerio de Administración Pública (MAP), con fondos PARAP II. </w:t>
            </w:r>
            <w:r w:rsidRPr="00967359">
              <w:rPr>
                <w:rFonts w:ascii="Times New Roman" w:hAnsi="Times New Roman"/>
                <w:b/>
                <w:bCs/>
                <w:color w:val="767171" w:themeColor="background2" w:themeShade="80"/>
                <w:sz w:val="24"/>
                <w:szCs w:val="32"/>
              </w:rPr>
              <w:t>(ITEM 7)</w:t>
            </w:r>
          </w:p>
        </w:tc>
      </w:tr>
      <w:tr w:rsidR="00967359" w:rsidRPr="00E0034E" w14:paraId="2FB3BAF7" w14:textId="77777777" w:rsidTr="00CC0D22">
        <w:trPr>
          <w:trHeight w:val="946"/>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09A97" w14:textId="4490F3E4"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PWA, EIRL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199BA394" w14:textId="1AB2B730"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31/08/2023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DF1B64" w14:textId="58C2023E"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RD$3,966,910.00</w:t>
            </w:r>
          </w:p>
        </w:tc>
        <w:tc>
          <w:tcPr>
            <w:tcW w:w="5397" w:type="dxa"/>
            <w:gridSpan w:val="4"/>
            <w:tcBorders>
              <w:top w:val="nil"/>
              <w:left w:val="nil"/>
              <w:bottom w:val="single" w:sz="4" w:space="0" w:color="auto"/>
              <w:right w:val="single" w:sz="4" w:space="0" w:color="auto"/>
            </w:tcBorders>
            <w:shd w:val="clear" w:color="000000" w:fill="FFFFFF"/>
            <w:vAlign w:val="center"/>
            <w:hideMark/>
          </w:tcPr>
          <w:p w14:paraId="442A8EC3" w14:textId="287BC2B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Contratación de los servicios renovación y adquisición de licencias para este Ministerio de Administración Pública (MAP), con fondos PARAP II. </w:t>
            </w:r>
            <w:r w:rsidRPr="00967359">
              <w:rPr>
                <w:rFonts w:ascii="Times New Roman" w:hAnsi="Times New Roman"/>
                <w:b/>
                <w:bCs/>
                <w:color w:val="767171" w:themeColor="background2" w:themeShade="80"/>
                <w:sz w:val="24"/>
                <w:szCs w:val="32"/>
              </w:rPr>
              <w:t>(ITEMS: 1,2.3 y 4)</w:t>
            </w:r>
          </w:p>
        </w:tc>
      </w:tr>
      <w:tr w:rsidR="00AB608D" w:rsidRPr="00E0034E" w14:paraId="090163EA" w14:textId="77777777" w:rsidTr="007C1C6D">
        <w:trPr>
          <w:trHeight w:val="946"/>
          <w:jc w:val="center"/>
        </w:trPr>
        <w:tc>
          <w:tcPr>
            <w:tcW w:w="11398" w:type="dxa"/>
            <w:gridSpan w:val="9"/>
            <w:tcBorders>
              <w:top w:val="single" w:sz="4" w:space="0" w:color="auto"/>
              <w:left w:val="single" w:sz="4" w:space="0" w:color="auto"/>
              <w:bottom w:val="single" w:sz="4" w:space="0" w:color="auto"/>
              <w:right w:val="single" w:sz="4" w:space="0" w:color="auto"/>
            </w:tcBorders>
            <w:shd w:val="clear" w:color="auto" w:fill="002060"/>
            <w:vAlign w:val="center"/>
          </w:tcPr>
          <w:p w14:paraId="0766ACD7" w14:textId="740C3406" w:rsidR="00AB608D" w:rsidRPr="008C6B44" w:rsidRDefault="00AB608D" w:rsidP="00967359">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lastRenderedPageBreak/>
              <w:t>CRONOLÓGICO DE CONTRATOS MAP 202</w:t>
            </w:r>
            <w:r>
              <w:rPr>
                <w:rFonts w:ascii="Times New Roman" w:eastAsia="Times New Roman" w:hAnsi="Times New Roman"/>
                <w:color w:val="FFFFFF" w:themeColor="background1"/>
                <w:sz w:val="24"/>
                <w:szCs w:val="24"/>
                <w:lang w:eastAsia="es-DO"/>
              </w:rPr>
              <w:t>3</w:t>
            </w:r>
          </w:p>
        </w:tc>
      </w:tr>
      <w:tr w:rsidR="00967359" w:rsidRPr="00E0034E" w14:paraId="3A3B4334" w14:textId="77777777" w:rsidTr="00CC0D22">
        <w:trPr>
          <w:trHeight w:val="946"/>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1D186455" w14:textId="751510A3"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8C6B44">
              <w:rPr>
                <w:rFonts w:ascii="Times New Roman" w:eastAsia="Times New Roman" w:hAnsi="Times New Roman"/>
                <w:color w:val="FFFFFF" w:themeColor="background1"/>
                <w:sz w:val="24"/>
                <w:szCs w:val="24"/>
                <w:lang w:eastAsia="es-DO"/>
              </w:rPr>
              <w:t>Proveedor/ Consultor/Empleado</w:t>
            </w:r>
          </w:p>
        </w:tc>
        <w:tc>
          <w:tcPr>
            <w:tcW w:w="1234" w:type="dxa"/>
            <w:tcBorders>
              <w:top w:val="single" w:sz="4" w:space="0" w:color="auto"/>
              <w:left w:val="nil"/>
              <w:bottom w:val="single" w:sz="4" w:space="0" w:color="auto"/>
              <w:right w:val="single" w:sz="4" w:space="0" w:color="auto"/>
            </w:tcBorders>
            <w:shd w:val="clear" w:color="auto" w:fill="002060"/>
            <w:noWrap/>
            <w:vAlign w:val="center"/>
            <w:hideMark/>
          </w:tcPr>
          <w:p w14:paraId="330EE4E9" w14:textId="6C1B3335"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8C6B44">
              <w:rPr>
                <w:rFonts w:ascii="Times New Roman" w:eastAsia="Times New Roman" w:hAnsi="Times New Roman"/>
                <w:color w:val="FFFFFF" w:themeColor="background1"/>
                <w:sz w:val="24"/>
                <w:szCs w:val="24"/>
                <w:lang w:eastAsia="es-DO"/>
              </w:rPr>
              <w:t>Fecha de inicio</w:t>
            </w:r>
          </w:p>
        </w:tc>
        <w:tc>
          <w:tcPr>
            <w:tcW w:w="1949"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5D707B09" w14:textId="0ECA261E"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8C6B44">
              <w:rPr>
                <w:rFonts w:ascii="Times New Roman" w:eastAsia="Times New Roman" w:hAnsi="Times New Roman"/>
                <w:color w:val="FFFFFF" w:themeColor="background1"/>
                <w:sz w:val="24"/>
                <w:szCs w:val="24"/>
                <w:lang w:eastAsia="es-DO"/>
              </w:rPr>
              <w:t xml:space="preserve">Monto del contrato </w:t>
            </w:r>
          </w:p>
        </w:tc>
        <w:tc>
          <w:tcPr>
            <w:tcW w:w="5397" w:type="dxa"/>
            <w:gridSpan w:val="4"/>
            <w:tcBorders>
              <w:top w:val="single" w:sz="4" w:space="0" w:color="auto"/>
              <w:left w:val="nil"/>
              <w:bottom w:val="single" w:sz="4" w:space="0" w:color="auto"/>
              <w:right w:val="single" w:sz="4" w:space="0" w:color="auto"/>
            </w:tcBorders>
            <w:shd w:val="clear" w:color="auto" w:fill="002060"/>
            <w:vAlign w:val="center"/>
            <w:hideMark/>
          </w:tcPr>
          <w:p w14:paraId="3F2CF18B" w14:textId="3152E2A5"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8C6B44">
              <w:rPr>
                <w:rFonts w:ascii="Times New Roman" w:eastAsia="Times New Roman" w:hAnsi="Times New Roman"/>
                <w:color w:val="FFFFFF" w:themeColor="background1"/>
                <w:sz w:val="24"/>
                <w:szCs w:val="24"/>
                <w:lang w:eastAsia="es-DO"/>
              </w:rPr>
              <w:t>Descripción</w:t>
            </w:r>
          </w:p>
        </w:tc>
      </w:tr>
      <w:tr w:rsidR="00967359" w:rsidRPr="00E0034E" w14:paraId="4148EDC1" w14:textId="77777777" w:rsidTr="00CC0D22">
        <w:trPr>
          <w:trHeight w:val="1577"/>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8DF657" w14:textId="0A8B0920"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Integraciones Tecnológicas, M&amp;A, SRL</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09DF7993" w14:textId="2BB91AC4"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26/09/2023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47AFBA" w14:textId="204E7793"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RD$3,364,934310</w:t>
            </w:r>
          </w:p>
        </w:tc>
        <w:tc>
          <w:tcPr>
            <w:tcW w:w="5397" w:type="dxa"/>
            <w:gridSpan w:val="4"/>
            <w:tcBorders>
              <w:top w:val="single" w:sz="4" w:space="0" w:color="auto"/>
              <w:left w:val="nil"/>
              <w:bottom w:val="single" w:sz="4" w:space="0" w:color="auto"/>
              <w:right w:val="single" w:sz="4" w:space="0" w:color="auto"/>
            </w:tcBorders>
            <w:shd w:val="clear" w:color="auto" w:fill="auto"/>
            <w:vAlign w:val="center"/>
            <w:hideMark/>
          </w:tcPr>
          <w:p w14:paraId="222D5CAC" w14:textId="768CD424"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 xml:space="preserve">Contratación de los </w:t>
            </w:r>
            <w:r w:rsidR="009C413D" w:rsidRPr="00967359">
              <w:rPr>
                <w:rFonts w:ascii="Times New Roman" w:hAnsi="Times New Roman"/>
                <w:color w:val="767171" w:themeColor="background2" w:themeShade="80"/>
                <w:sz w:val="24"/>
                <w:szCs w:val="32"/>
              </w:rPr>
              <w:t>servicios</w:t>
            </w:r>
            <w:r w:rsidRPr="00967359">
              <w:rPr>
                <w:rFonts w:ascii="Times New Roman" w:hAnsi="Times New Roman"/>
                <w:color w:val="767171" w:themeColor="background2" w:themeShade="80"/>
                <w:sz w:val="24"/>
                <w:szCs w:val="32"/>
              </w:rPr>
              <w:t xml:space="preserve"> de renovación de licencia Firewall de aplicaciones web (WAF) basado en la </w:t>
            </w:r>
            <w:r w:rsidR="009C413D" w:rsidRPr="00967359">
              <w:rPr>
                <w:rFonts w:ascii="Times New Roman" w:hAnsi="Times New Roman"/>
                <w:color w:val="767171" w:themeColor="background2" w:themeShade="80"/>
                <w:sz w:val="24"/>
                <w:szCs w:val="32"/>
              </w:rPr>
              <w:t>nube</w:t>
            </w:r>
            <w:r w:rsidRPr="00967359">
              <w:rPr>
                <w:rFonts w:ascii="Times New Roman" w:hAnsi="Times New Roman"/>
                <w:color w:val="767171" w:themeColor="background2" w:themeShade="80"/>
                <w:sz w:val="24"/>
                <w:szCs w:val="32"/>
              </w:rPr>
              <w:t xml:space="preserve">. Dirigida a </w:t>
            </w:r>
            <w:r w:rsidR="009C413D" w:rsidRPr="00967359">
              <w:rPr>
                <w:rFonts w:ascii="Times New Roman" w:hAnsi="Times New Roman"/>
                <w:color w:val="767171" w:themeColor="background2" w:themeShade="80"/>
                <w:sz w:val="24"/>
                <w:szCs w:val="32"/>
              </w:rPr>
              <w:t>MIPYMES</w:t>
            </w:r>
            <w:r w:rsidRPr="00967359">
              <w:rPr>
                <w:rFonts w:ascii="Times New Roman" w:hAnsi="Times New Roman"/>
                <w:color w:val="767171" w:themeColor="background2" w:themeShade="80"/>
                <w:sz w:val="24"/>
                <w:szCs w:val="32"/>
              </w:rPr>
              <w:t>.</w:t>
            </w:r>
          </w:p>
        </w:tc>
      </w:tr>
      <w:tr w:rsidR="00967359" w:rsidRPr="00E0034E" w14:paraId="48084D34" w14:textId="77777777" w:rsidTr="00AB608D">
        <w:trPr>
          <w:trHeight w:val="1032"/>
          <w:jc w:val="center"/>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D5D297" w14:textId="4A8A9DC9"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Wind Telecom, S.A.</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79047E7D" w14:textId="5D6BC328"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26/09/2023</w:t>
            </w:r>
          </w:p>
        </w:tc>
        <w:tc>
          <w:tcPr>
            <w:tcW w:w="19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7584E9" w14:textId="25C6FC75"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RD$4,334,400.00</w:t>
            </w:r>
          </w:p>
        </w:tc>
        <w:tc>
          <w:tcPr>
            <w:tcW w:w="53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378B018" w14:textId="09FADA0B" w:rsidR="00967359" w:rsidRPr="00967359" w:rsidRDefault="00967359" w:rsidP="00967359">
            <w:pPr>
              <w:spacing w:after="0" w:line="240" w:lineRule="auto"/>
              <w:jc w:val="center"/>
              <w:rPr>
                <w:rFonts w:ascii="Times New Roman" w:eastAsia="Times New Roman" w:hAnsi="Times New Roman"/>
                <w:color w:val="767171" w:themeColor="background2" w:themeShade="80"/>
                <w:sz w:val="24"/>
                <w:szCs w:val="32"/>
                <w:lang w:eastAsia="es-DO"/>
              </w:rPr>
            </w:pPr>
            <w:r w:rsidRPr="00967359">
              <w:rPr>
                <w:rFonts w:ascii="Times New Roman" w:hAnsi="Times New Roman"/>
                <w:color w:val="767171" w:themeColor="background2" w:themeShade="80"/>
                <w:sz w:val="24"/>
                <w:szCs w:val="32"/>
              </w:rPr>
              <w:t>Renovación Plataforma de Correo Electrónico para el MAP.</w:t>
            </w:r>
          </w:p>
        </w:tc>
      </w:tr>
      <w:tr w:rsidR="00A268A1" w:rsidRPr="00E0034E" w14:paraId="629F55F4" w14:textId="77777777" w:rsidTr="00CC0D22">
        <w:trPr>
          <w:trHeight w:val="630"/>
          <w:jc w:val="center"/>
        </w:trPr>
        <w:tc>
          <w:tcPr>
            <w:tcW w:w="2818" w:type="dxa"/>
            <w:gridSpan w:val="2"/>
            <w:tcBorders>
              <w:top w:val="nil"/>
              <w:left w:val="single" w:sz="4" w:space="0" w:color="auto"/>
              <w:bottom w:val="single" w:sz="4" w:space="0" w:color="auto"/>
              <w:right w:val="single" w:sz="4" w:space="0" w:color="auto"/>
            </w:tcBorders>
            <w:shd w:val="clear" w:color="000000" w:fill="FFFFFF"/>
            <w:vAlign w:val="center"/>
            <w:hideMark/>
          </w:tcPr>
          <w:p w14:paraId="0F3E969C" w14:textId="331D0787"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Eduardo Ramos</w:t>
            </w:r>
          </w:p>
        </w:tc>
        <w:tc>
          <w:tcPr>
            <w:tcW w:w="1234" w:type="dxa"/>
            <w:tcBorders>
              <w:top w:val="nil"/>
              <w:left w:val="nil"/>
              <w:bottom w:val="single" w:sz="4" w:space="0" w:color="auto"/>
              <w:right w:val="single" w:sz="4" w:space="0" w:color="auto"/>
            </w:tcBorders>
            <w:shd w:val="clear" w:color="000000" w:fill="FFFFFF"/>
            <w:vAlign w:val="center"/>
            <w:hideMark/>
          </w:tcPr>
          <w:p w14:paraId="6992F734" w14:textId="248B7C08"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03/10/2023</w:t>
            </w:r>
          </w:p>
        </w:tc>
        <w:tc>
          <w:tcPr>
            <w:tcW w:w="1949" w:type="dxa"/>
            <w:gridSpan w:val="2"/>
            <w:tcBorders>
              <w:top w:val="nil"/>
              <w:left w:val="nil"/>
              <w:bottom w:val="single" w:sz="4" w:space="0" w:color="auto"/>
              <w:right w:val="single" w:sz="4" w:space="0" w:color="auto"/>
            </w:tcBorders>
            <w:shd w:val="clear" w:color="000000" w:fill="FFFFFF"/>
            <w:vAlign w:val="center"/>
            <w:hideMark/>
          </w:tcPr>
          <w:p w14:paraId="46226A85" w14:textId="30D7DA34"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RD$1,050,000.00</w:t>
            </w:r>
          </w:p>
        </w:tc>
        <w:tc>
          <w:tcPr>
            <w:tcW w:w="5397" w:type="dxa"/>
            <w:gridSpan w:val="4"/>
            <w:tcBorders>
              <w:top w:val="nil"/>
              <w:left w:val="nil"/>
              <w:bottom w:val="single" w:sz="4" w:space="0" w:color="auto"/>
              <w:right w:val="single" w:sz="4" w:space="0" w:color="auto"/>
            </w:tcBorders>
            <w:shd w:val="clear" w:color="000000" w:fill="FFFFFF"/>
            <w:vAlign w:val="center"/>
            <w:hideMark/>
          </w:tcPr>
          <w:p w14:paraId="315D47FC" w14:textId="5C52E247"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Consultoría para Asesorar y Apoyar la Dirección Jurídica del Ministerio de Administración Pública en temas relacionados con el Derecho Administrativo y Constitucional.</w:t>
            </w:r>
          </w:p>
        </w:tc>
      </w:tr>
      <w:tr w:rsidR="00A268A1" w:rsidRPr="00E0034E" w14:paraId="2BB303EB" w14:textId="77777777" w:rsidTr="00CC0D22">
        <w:trPr>
          <w:trHeight w:val="1892"/>
          <w:jc w:val="center"/>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14:paraId="15B14F74" w14:textId="3E1FD162"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Cantabria Brand Representative, SRL</w:t>
            </w:r>
          </w:p>
        </w:tc>
        <w:tc>
          <w:tcPr>
            <w:tcW w:w="1234" w:type="dxa"/>
            <w:tcBorders>
              <w:top w:val="nil"/>
              <w:left w:val="nil"/>
              <w:bottom w:val="single" w:sz="4" w:space="0" w:color="auto"/>
              <w:right w:val="single" w:sz="4" w:space="0" w:color="auto"/>
            </w:tcBorders>
            <w:shd w:val="clear" w:color="auto" w:fill="auto"/>
            <w:noWrap/>
            <w:vAlign w:val="center"/>
            <w:hideMark/>
          </w:tcPr>
          <w:p w14:paraId="4F1B8BA7" w14:textId="3BA03709"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05/10/2023</w:t>
            </w:r>
          </w:p>
        </w:tc>
        <w:tc>
          <w:tcPr>
            <w:tcW w:w="1949" w:type="dxa"/>
            <w:gridSpan w:val="2"/>
            <w:tcBorders>
              <w:top w:val="nil"/>
              <w:left w:val="nil"/>
              <w:bottom w:val="single" w:sz="4" w:space="0" w:color="auto"/>
              <w:right w:val="single" w:sz="4" w:space="0" w:color="auto"/>
            </w:tcBorders>
            <w:shd w:val="clear" w:color="auto" w:fill="auto"/>
            <w:noWrap/>
            <w:vAlign w:val="center"/>
            <w:hideMark/>
          </w:tcPr>
          <w:p w14:paraId="6EC967BF" w14:textId="2E3FEDB0"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RD$1,221,300.00</w:t>
            </w:r>
          </w:p>
        </w:tc>
        <w:tc>
          <w:tcPr>
            <w:tcW w:w="5397" w:type="dxa"/>
            <w:gridSpan w:val="4"/>
            <w:tcBorders>
              <w:top w:val="nil"/>
              <w:left w:val="nil"/>
              <w:bottom w:val="single" w:sz="4" w:space="0" w:color="auto"/>
              <w:right w:val="single" w:sz="4" w:space="0" w:color="auto"/>
            </w:tcBorders>
            <w:shd w:val="clear" w:color="auto" w:fill="auto"/>
            <w:vAlign w:val="center"/>
            <w:hideMark/>
          </w:tcPr>
          <w:p w14:paraId="3F9E01AC" w14:textId="56F038FB"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 xml:space="preserve">Contratación de una empresa para los servicios de Catering, para los diferentes </w:t>
            </w:r>
            <w:r w:rsidR="00E165A0" w:rsidRPr="00A268A1">
              <w:rPr>
                <w:rFonts w:ascii="Times New Roman" w:hAnsi="Times New Roman"/>
                <w:color w:val="767171" w:themeColor="background2" w:themeShade="80"/>
                <w:sz w:val="24"/>
                <w:szCs w:val="32"/>
              </w:rPr>
              <w:t>talleres, capacitaciones</w:t>
            </w:r>
            <w:r w:rsidRPr="00A268A1">
              <w:rPr>
                <w:rFonts w:ascii="Times New Roman" w:hAnsi="Times New Roman"/>
                <w:color w:val="767171" w:themeColor="background2" w:themeShade="80"/>
                <w:sz w:val="24"/>
                <w:szCs w:val="32"/>
              </w:rPr>
              <w:t>, seminarios y actividades  para este Ministerio (Dirigido a Empresas). Con Fondos PARAP II.</w:t>
            </w:r>
          </w:p>
        </w:tc>
      </w:tr>
      <w:tr w:rsidR="00A268A1" w:rsidRPr="00E0034E" w14:paraId="6D6242F1" w14:textId="77777777" w:rsidTr="00CC0D22">
        <w:trPr>
          <w:trHeight w:val="390"/>
          <w:jc w:val="center"/>
        </w:trPr>
        <w:tc>
          <w:tcPr>
            <w:tcW w:w="28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AA1F72" w14:textId="57F3C621"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Manuel Enriquez Villacorta</w:t>
            </w:r>
          </w:p>
        </w:tc>
        <w:tc>
          <w:tcPr>
            <w:tcW w:w="1234" w:type="dxa"/>
            <w:tcBorders>
              <w:top w:val="nil"/>
              <w:left w:val="nil"/>
              <w:bottom w:val="single" w:sz="4" w:space="0" w:color="auto"/>
              <w:right w:val="single" w:sz="4" w:space="0" w:color="auto"/>
            </w:tcBorders>
            <w:shd w:val="clear" w:color="auto" w:fill="auto"/>
            <w:noWrap/>
            <w:vAlign w:val="center"/>
            <w:hideMark/>
          </w:tcPr>
          <w:p w14:paraId="58399810" w14:textId="5ACC1879"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15/10/2023</w:t>
            </w:r>
          </w:p>
        </w:tc>
        <w:tc>
          <w:tcPr>
            <w:tcW w:w="1949" w:type="dxa"/>
            <w:gridSpan w:val="2"/>
            <w:tcBorders>
              <w:top w:val="nil"/>
              <w:left w:val="nil"/>
              <w:bottom w:val="single" w:sz="4" w:space="0" w:color="auto"/>
              <w:right w:val="single" w:sz="4" w:space="0" w:color="auto"/>
            </w:tcBorders>
            <w:shd w:val="clear" w:color="auto" w:fill="auto"/>
            <w:noWrap/>
            <w:vAlign w:val="center"/>
            <w:hideMark/>
          </w:tcPr>
          <w:p w14:paraId="348B8CEF" w14:textId="713A8D09" w:rsidR="00A268A1" w:rsidRPr="00A268A1" w:rsidRDefault="00A268A1"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Ext. Vigencia</w:t>
            </w:r>
          </w:p>
        </w:tc>
        <w:tc>
          <w:tcPr>
            <w:tcW w:w="5397" w:type="dxa"/>
            <w:gridSpan w:val="4"/>
            <w:tcBorders>
              <w:top w:val="nil"/>
              <w:left w:val="nil"/>
              <w:bottom w:val="single" w:sz="4" w:space="0" w:color="auto"/>
              <w:right w:val="single" w:sz="4" w:space="0" w:color="auto"/>
            </w:tcBorders>
            <w:shd w:val="clear" w:color="000000" w:fill="FFFFFF"/>
            <w:vAlign w:val="center"/>
            <w:hideMark/>
          </w:tcPr>
          <w:p w14:paraId="68AA6E9C" w14:textId="72619894" w:rsidR="00A268A1" w:rsidRPr="00A268A1" w:rsidRDefault="009C413D" w:rsidP="00A268A1">
            <w:pPr>
              <w:spacing w:after="0" w:line="240" w:lineRule="auto"/>
              <w:jc w:val="center"/>
              <w:rPr>
                <w:rFonts w:ascii="Times New Roman" w:eastAsia="Times New Roman" w:hAnsi="Times New Roman"/>
                <w:color w:val="767171" w:themeColor="background2" w:themeShade="80"/>
                <w:sz w:val="24"/>
                <w:szCs w:val="32"/>
                <w:lang w:eastAsia="es-DO"/>
              </w:rPr>
            </w:pPr>
            <w:r w:rsidRPr="00A268A1">
              <w:rPr>
                <w:rFonts w:ascii="Times New Roman" w:hAnsi="Times New Roman"/>
                <w:color w:val="767171" w:themeColor="background2" w:themeShade="80"/>
                <w:sz w:val="24"/>
                <w:szCs w:val="32"/>
              </w:rPr>
              <w:t>Consultoría</w:t>
            </w:r>
            <w:r w:rsidR="00A268A1" w:rsidRPr="00A268A1">
              <w:rPr>
                <w:rFonts w:ascii="Times New Roman" w:hAnsi="Times New Roman"/>
                <w:color w:val="767171" w:themeColor="background2" w:themeShade="80"/>
                <w:sz w:val="24"/>
                <w:szCs w:val="32"/>
              </w:rPr>
              <w:t xml:space="preserve"> para Apoyo y </w:t>
            </w:r>
            <w:r w:rsidRPr="00A268A1">
              <w:rPr>
                <w:rFonts w:ascii="Times New Roman" w:hAnsi="Times New Roman"/>
                <w:color w:val="767171" w:themeColor="background2" w:themeShade="80"/>
                <w:sz w:val="24"/>
                <w:szCs w:val="32"/>
              </w:rPr>
              <w:t>Asesoría</w:t>
            </w:r>
            <w:r w:rsidR="00A268A1" w:rsidRPr="00A268A1">
              <w:rPr>
                <w:rFonts w:ascii="Times New Roman" w:hAnsi="Times New Roman"/>
                <w:color w:val="767171" w:themeColor="background2" w:themeShade="80"/>
                <w:sz w:val="24"/>
                <w:szCs w:val="32"/>
              </w:rPr>
              <w:t xml:space="preserve"> a la </w:t>
            </w:r>
            <w:r w:rsidRPr="00A268A1">
              <w:rPr>
                <w:rFonts w:ascii="Times New Roman" w:hAnsi="Times New Roman"/>
                <w:color w:val="767171" w:themeColor="background2" w:themeShade="80"/>
                <w:sz w:val="24"/>
                <w:szCs w:val="32"/>
              </w:rPr>
              <w:t>implementación</w:t>
            </w:r>
            <w:r w:rsidR="00A268A1" w:rsidRPr="00A268A1">
              <w:rPr>
                <w:rFonts w:ascii="Times New Roman" w:hAnsi="Times New Roman"/>
                <w:color w:val="767171" w:themeColor="background2" w:themeShade="80"/>
                <w:sz w:val="24"/>
                <w:szCs w:val="32"/>
              </w:rPr>
              <w:t xml:space="preserve"> y puesta en marcha del Observatorio de la Reforma y Modernización de la Administración Pública en la República Dominicana.</w:t>
            </w:r>
          </w:p>
        </w:tc>
      </w:tr>
      <w:tr w:rsidR="0071112B" w:rsidRPr="00212725" w14:paraId="5B00F303" w14:textId="77777777" w:rsidTr="00CC0D22">
        <w:trPr>
          <w:gridAfter w:val="1"/>
          <w:wAfter w:w="63" w:type="dxa"/>
          <w:trHeight w:val="929"/>
          <w:jc w:val="center"/>
        </w:trPr>
        <w:tc>
          <w:tcPr>
            <w:tcW w:w="11335" w:type="dxa"/>
            <w:gridSpan w:val="8"/>
            <w:vMerge w:val="restart"/>
            <w:tcBorders>
              <w:top w:val="single" w:sz="4" w:space="0" w:color="auto"/>
              <w:left w:val="nil"/>
              <w:bottom w:val="nil"/>
              <w:right w:val="nil"/>
            </w:tcBorders>
            <w:shd w:val="clear" w:color="auto" w:fill="002060"/>
            <w:vAlign w:val="center"/>
            <w:hideMark/>
          </w:tcPr>
          <w:p w14:paraId="5FA86A40" w14:textId="620B492B" w:rsidR="0071112B" w:rsidRPr="00212725" w:rsidRDefault="0071112B" w:rsidP="009E5384">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w:t>
            </w:r>
            <w:r>
              <w:rPr>
                <w:rFonts w:ascii="Times New Roman" w:eastAsia="Times New Roman" w:hAnsi="Times New Roman"/>
                <w:b/>
                <w:bCs/>
                <w:color w:val="FFFFFF" w:themeColor="background1"/>
                <w:sz w:val="24"/>
                <w:szCs w:val="24"/>
                <w:lang w:eastAsia="es-DO"/>
              </w:rPr>
              <w:t>DE CONTRATOS REMITIDOS AL BID 2023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 </w:t>
            </w:r>
          </w:p>
        </w:tc>
      </w:tr>
      <w:tr w:rsidR="0071112B" w:rsidRPr="00212725" w14:paraId="5FEDFB0A" w14:textId="77777777" w:rsidTr="00CC0D22">
        <w:trPr>
          <w:gridAfter w:val="1"/>
          <w:wAfter w:w="63" w:type="dxa"/>
          <w:trHeight w:val="619"/>
          <w:jc w:val="center"/>
        </w:trPr>
        <w:tc>
          <w:tcPr>
            <w:tcW w:w="11335" w:type="dxa"/>
            <w:gridSpan w:val="8"/>
            <w:vMerge/>
            <w:tcBorders>
              <w:top w:val="single" w:sz="4" w:space="0" w:color="auto"/>
              <w:left w:val="nil"/>
              <w:bottom w:val="single" w:sz="4" w:space="0" w:color="auto"/>
              <w:right w:val="nil"/>
            </w:tcBorders>
            <w:shd w:val="clear" w:color="auto" w:fill="002060"/>
            <w:vAlign w:val="center"/>
            <w:hideMark/>
          </w:tcPr>
          <w:p w14:paraId="4E77AB28" w14:textId="77777777" w:rsidR="0071112B" w:rsidRPr="00212725" w:rsidRDefault="0071112B" w:rsidP="009E5384">
            <w:pPr>
              <w:spacing w:after="0" w:line="240" w:lineRule="auto"/>
              <w:jc w:val="left"/>
              <w:rPr>
                <w:rFonts w:ascii="Times New Roman" w:eastAsia="Times New Roman" w:hAnsi="Times New Roman"/>
                <w:color w:val="494529"/>
                <w:sz w:val="24"/>
                <w:szCs w:val="24"/>
                <w:lang w:eastAsia="es-DO"/>
              </w:rPr>
            </w:pPr>
          </w:p>
        </w:tc>
      </w:tr>
      <w:tr w:rsidR="00CC0D22" w:rsidRPr="00212725" w14:paraId="67ECAE57" w14:textId="77777777" w:rsidTr="00CC0D22">
        <w:trPr>
          <w:gridAfter w:val="1"/>
          <w:wAfter w:w="63" w:type="dxa"/>
          <w:trHeight w:val="607"/>
          <w:jc w:val="center"/>
        </w:trPr>
        <w:tc>
          <w:tcPr>
            <w:tcW w:w="259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B788A5F" w14:textId="536A8916" w:rsidR="0071112B" w:rsidRPr="0071112B" w:rsidRDefault="0071112B" w:rsidP="0071112B">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Proveedor/ Consultor/Empleado</w:t>
            </w:r>
          </w:p>
        </w:tc>
        <w:tc>
          <w:tcPr>
            <w:tcW w:w="2232" w:type="dxa"/>
            <w:gridSpan w:val="3"/>
            <w:tcBorders>
              <w:top w:val="single" w:sz="4" w:space="0" w:color="auto"/>
              <w:left w:val="nil"/>
              <w:bottom w:val="single" w:sz="4" w:space="0" w:color="auto"/>
              <w:right w:val="single" w:sz="4" w:space="0" w:color="auto"/>
            </w:tcBorders>
            <w:shd w:val="clear" w:color="auto" w:fill="002060"/>
            <w:vAlign w:val="center"/>
            <w:hideMark/>
          </w:tcPr>
          <w:p w14:paraId="2A61282B" w14:textId="33FC2BE9" w:rsidR="0071112B" w:rsidRPr="0071112B" w:rsidRDefault="0071112B" w:rsidP="0071112B">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Fecha de inicio</w:t>
            </w:r>
          </w:p>
        </w:tc>
        <w:tc>
          <w:tcPr>
            <w:tcW w:w="1915" w:type="dxa"/>
            <w:gridSpan w:val="2"/>
            <w:tcBorders>
              <w:top w:val="single" w:sz="4" w:space="0" w:color="auto"/>
              <w:left w:val="nil"/>
              <w:bottom w:val="single" w:sz="4" w:space="0" w:color="auto"/>
              <w:right w:val="single" w:sz="4" w:space="0" w:color="auto"/>
            </w:tcBorders>
            <w:shd w:val="clear" w:color="auto" w:fill="002060"/>
            <w:vAlign w:val="center"/>
            <w:hideMark/>
          </w:tcPr>
          <w:p w14:paraId="6C4EC24D" w14:textId="24D297C6" w:rsidR="0071112B" w:rsidRPr="0071112B" w:rsidRDefault="0071112B" w:rsidP="0071112B">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 xml:space="preserve">Monto del contrato </w:t>
            </w:r>
          </w:p>
        </w:tc>
        <w:tc>
          <w:tcPr>
            <w:tcW w:w="4291" w:type="dxa"/>
            <w:tcBorders>
              <w:top w:val="single" w:sz="4" w:space="0" w:color="auto"/>
              <w:left w:val="nil"/>
              <w:bottom w:val="single" w:sz="4" w:space="0" w:color="auto"/>
              <w:right w:val="single" w:sz="4" w:space="0" w:color="auto"/>
            </w:tcBorders>
            <w:shd w:val="clear" w:color="auto" w:fill="002060"/>
            <w:vAlign w:val="center"/>
            <w:hideMark/>
          </w:tcPr>
          <w:p w14:paraId="2480E528" w14:textId="4FB37659" w:rsidR="0071112B" w:rsidRPr="0071112B" w:rsidRDefault="0071112B" w:rsidP="0071112B">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Descripción</w:t>
            </w:r>
          </w:p>
        </w:tc>
        <w:tc>
          <w:tcPr>
            <w:tcW w:w="302" w:type="dxa"/>
            <w:tcBorders>
              <w:top w:val="single" w:sz="4" w:space="0" w:color="auto"/>
              <w:left w:val="nil"/>
              <w:bottom w:val="single" w:sz="4" w:space="0" w:color="auto"/>
              <w:right w:val="single" w:sz="4" w:space="0" w:color="auto"/>
            </w:tcBorders>
            <w:shd w:val="clear" w:color="auto" w:fill="002060"/>
            <w:vAlign w:val="center"/>
            <w:hideMark/>
          </w:tcPr>
          <w:p w14:paraId="7FE3F9A2" w14:textId="1C3B10BC" w:rsidR="0071112B" w:rsidRPr="00212725" w:rsidRDefault="0071112B" w:rsidP="0071112B">
            <w:pPr>
              <w:spacing w:after="0" w:line="240" w:lineRule="auto"/>
              <w:jc w:val="center"/>
              <w:rPr>
                <w:rFonts w:ascii="Times New Roman" w:eastAsia="Times New Roman" w:hAnsi="Times New Roman"/>
                <w:color w:val="FFFFFF" w:themeColor="background1"/>
                <w:sz w:val="24"/>
                <w:szCs w:val="24"/>
                <w:lang w:eastAsia="es-DO"/>
              </w:rPr>
            </w:pPr>
          </w:p>
        </w:tc>
      </w:tr>
      <w:tr w:rsidR="00CC0D22" w:rsidRPr="00212725" w14:paraId="7F0C73A4"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92E6C" w14:textId="42367A71"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Wilton Quiroz Escoto</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75A6D7DF" w14:textId="1B2C72A4"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03/05/2023</w:t>
            </w:r>
          </w:p>
        </w:tc>
        <w:tc>
          <w:tcPr>
            <w:tcW w:w="1915" w:type="dxa"/>
            <w:gridSpan w:val="2"/>
            <w:tcBorders>
              <w:top w:val="single" w:sz="4" w:space="0" w:color="auto"/>
              <w:left w:val="nil"/>
              <w:bottom w:val="single" w:sz="4" w:space="0" w:color="auto"/>
              <w:right w:val="single" w:sz="4" w:space="0" w:color="auto"/>
            </w:tcBorders>
            <w:shd w:val="clear" w:color="auto" w:fill="auto"/>
            <w:vAlign w:val="bottom"/>
            <w:hideMark/>
          </w:tcPr>
          <w:p w14:paraId="1CB482EB" w14:textId="36A5DB91"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RD$2,976,000.00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hideMark/>
          </w:tcPr>
          <w:p w14:paraId="689A35BD" w14:textId="6A9ED20D" w:rsidR="00CC0D22" w:rsidRPr="00212725" w:rsidRDefault="00CC0D22" w:rsidP="0071112B">
            <w:pPr>
              <w:spacing w:after="0" w:line="240" w:lineRule="auto"/>
              <w:jc w:val="center"/>
              <w:rPr>
                <w:rFonts w:ascii="Times New Roman" w:eastAsia="Times New Roman" w:hAnsi="Times New Roman"/>
                <w:color w:val="494529"/>
                <w:sz w:val="24"/>
                <w:szCs w:val="24"/>
                <w:lang w:eastAsia="es-DO"/>
              </w:rPr>
            </w:pPr>
            <w:r w:rsidRPr="0071112B">
              <w:rPr>
                <w:rFonts w:ascii="Times New Roman" w:hAnsi="Times New Roman"/>
                <w:color w:val="767171" w:themeColor="background2" w:themeShade="80"/>
                <w:sz w:val="24"/>
                <w:szCs w:val="32"/>
              </w:rPr>
              <w:t>Coordinador Componente 2 del Programa.</w:t>
            </w:r>
          </w:p>
        </w:tc>
      </w:tr>
      <w:tr w:rsidR="00CC0D22" w:rsidRPr="00212725" w14:paraId="7D274668"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D4E92" w14:textId="5D9D2091"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 xml:space="preserve">Margit Mercedes López Baez </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487BF168" w14:textId="7E6946CA"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01/12/2022</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14:paraId="55E90FBA" w14:textId="163EF7F8"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RD$2,184,600.00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hideMark/>
          </w:tcPr>
          <w:p w14:paraId="3A08C2D5" w14:textId="7463524E" w:rsidR="00CC0D22" w:rsidRPr="00212725" w:rsidRDefault="00CC0D22" w:rsidP="0071112B">
            <w:pPr>
              <w:spacing w:after="0" w:line="240" w:lineRule="auto"/>
              <w:jc w:val="center"/>
              <w:rPr>
                <w:rFonts w:ascii="Times New Roman" w:eastAsia="Times New Roman" w:hAnsi="Times New Roman"/>
                <w:color w:val="494529"/>
                <w:sz w:val="24"/>
                <w:szCs w:val="24"/>
                <w:lang w:eastAsia="es-DO"/>
              </w:rPr>
            </w:pPr>
            <w:r w:rsidRPr="0071112B">
              <w:rPr>
                <w:rFonts w:ascii="Times New Roman" w:hAnsi="Times New Roman"/>
                <w:color w:val="767171" w:themeColor="background2" w:themeShade="80"/>
                <w:sz w:val="24"/>
                <w:szCs w:val="32"/>
              </w:rPr>
              <w:t xml:space="preserve">Especialista de </w:t>
            </w:r>
            <w:r w:rsidR="009C413D" w:rsidRPr="0071112B">
              <w:rPr>
                <w:rFonts w:ascii="Times New Roman" w:hAnsi="Times New Roman"/>
                <w:color w:val="767171" w:themeColor="background2" w:themeShade="80"/>
                <w:sz w:val="24"/>
                <w:szCs w:val="32"/>
              </w:rPr>
              <w:t>Adquisiciones</w:t>
            </w:r>
            <w:r w:rsidRPr="0071112B">
              <w:rPr>
                <w:rFonts w:ascii="Times New Roman" w:hAnsi="Times New Roman"/>
                <w:color w:val="767171" w:themeColor="background2" w:themeShade="80"/>
                <w:sz w:val="24"/>
                <w:szCs w:val="32"/>
              </w:rPr>
              <w:t xml:space="preserve"> Senior en la Unidad Ejecutora del Programa de Fortalecimiento de la Gestión Civil de la República Dominicana.</w:t>
            </w:r>
          </w:p>
        </w:tc>
      </w:tr>
      <w:tr w:rsidR="00CC0D22" w:rsidRPr="00212725" w14:paraId="75277247"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50C99" w14:textId="21CFFCD0"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Rosa Diaz Avila</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30813D7F" w14:textId="1EEC1CB5"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03/05/2023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14:paraId="69210AE6" w14:textId="5EA823B3"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RD$2,160,000.00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hideMark/>
          </w:tcPr>
          <w:p w14:paraId="6A205345" w14:textId="302D4767" w:rsidR="00CC0D22" w:rsidRPr="00212725" w:rsidRDefault="00CC0D22" w:rsidP="00CC0D22">
            <w:pPr>
              <w:spacing w:after="0" w:line="240" w:lineRule="auto"/>
              <w:rPr>
                <w:rFonts w:ascii="Times New Roman" w:eastAsia="Times New Roman" w:hAnsi="Times New Roman"/>
                <w:color w:val="494529"/>
                <w:sz w:val="24"/>
                <w:szCs w:val="24"/>
                <w:lang w:eastAsia="es-DO"/>
              </w:rPr>
            </w:pPr>
            <w:r w:rsidRPr="0071112B">
              <w:rPr>
                <w:rFonts w:ascii="Times New Roman" w:hAnsi="Times New Roman"/>
                <w:color w:val="767171" w:themeColor="background2" w:themeShade="80"/>
                <w:sz w:val="24"/>
                <w:szCs w:val="32"/>
              </w:rPr>
              <w:t>Especialista en Planificación y Monitoreo.</w:t>
            </w:r>
          </w:p>
        </w:tc>
      </w:tr>
      <w:tr w:rsidR="00CC0D22" w:rsidRPr="00212725" w14:paraId="69690302"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8036F" w14:textId="173C6F7E"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Anny Virginia Mora</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1C8873B2" w14:textId="558EF457"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01/12/2022</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14:paraId="39CB3A3F" w14:textId="100601AA"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RD$2,184,600.00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hideMark/>
          </w:tcPr>
          <w:p w14:paraId="723B5641" w14:textId="75803550" w:rsidR="00CC0D22" w:rsidRPr="00212725" w:rsidRDefault="00CC0D22" w:rsidP="0071112B">
            <w:pPr>
              <w:spacing w:after="0" w:line="240" w:lineRule="auto"/>
              <w:jc w:val="center"/>
              <w:rPr>
                <w:rFonts w:ascii="Times New Roman" w:eastAsia="Times New Roman" w:hAnsi="Times New Roman"/>
                <w:color w:val="494529"/>
                <w:sz w:val="24"/>
                <w:szCs w:val="24"/>
                <w:lang w:eastAsia="es-DO"/>
              </w:rPr>
            </w:pPr>
            <w:r w:rsidRPr="0071112B">
              <w:rPr>
                <w:rFonts w:ascii="Times New Roman" w:hAnsi="Times New Roman"/>
                <w:color w:val="767171" w:themeColor="background2" w:themeShade="80"/>
                <w:sz w:val="24"/>
                <w:szCs w:val="32"/>
              </w:rPr>
              <w:t>Especialista Financiera Senior en la Unidad Ejecutora del Programa de Fortalecimiento de la Gestión Civil de la República Dominicana.</w:t>
            </w:r>
          </w:p>
        </w:tc>
      </w:tr>
      <w:tr w:rsidR="00CC0D22" w:rsidRPr="00212725" w14:paraId="7A72EF09"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152B0608" w14:textId="548C98A1"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Grismaldi A. Rosario Pallero</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2E93167B" w14:textId="30C842AA"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03/05/2023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5BD241A7" w14:textId="0DB235FF"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RD$2,160,000.00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6817F731" w14:textId="10160E96" w:rsidR="00CC0D22" w:rsidRPr="00212725" w:rsidRDefault="00CC0D22" w:rsidP="0071112B">
            <w:pPr>
              <w:spacing w:after="0" w:line="240" w:lineRule="auto"/>
              <w:jc w:val="center"/>
              <w:rPr>
                <w:rFonts w:ascii="Times New Roman" w:eastAsia="Times New Roman" w:hAnsi="Times New Roman"/>
                <w:color w:val="494529"/>
                <w:sz w:val="24"/>
                <w:szCs w:val="24"/>
                <w:lang w:eastAsia="es-DO"/>
              </w:rPr>
            </w:pPr>
            <w:r w:rsidRPr="0071112B">
              <w:rPr>
                <w:rFonts w:ascii="Times New Roman" w:hAnsi="Times New Roman"/>
                <w:color w:val="767171" w:themeColor="background2" w:themeShade="80"/>
                <w:sz w:val="24"/>
                <w:szCs w:val="32"/>
              </w:rPr>
              <w:t>Especialista Legal del Programa de Fortalecimiento de la Gestión Civil de la República Dominicana.</w:t>
            </w:r>
          </w:p>
        </w:tc>
      </w:tr>
      <w:tr w:rsidR="00CC0D22" w:rsidRPr="00212725" w14:paraId="504EB63B"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125F17F2" w14:textId="6BA02371"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José Augusto Peña Mena</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65265636" w14:textId="797C97B7"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03/05/2023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0AC63168" w14:textId="3BD53673" w:rsidR="00CC0D22" w:rsidRPr="0071112B" w:rsidRDefault="00CC0D22" w:rsidP="0071112B">
            <w:pPr>
              <w:spacing w:after="0" w:line="240" w:lineRule="auto"/>
              <w:jc w:val="center"/>
              <w:rPr>
                <w:rFonts w:ascii="Times New Roman" w:eastAsia="Times New Roman" w:hAnsi="Times New Roman"/>
                <w:color w:val="767171" w:themeColor="background2" w:themeShade="80"/>
                <w:sz w:val="24"/>
                <w:szCs w:val="32"/>
                <w:lang w:eastAsia="es-DO"/>
              </w:rPr>
            </w:pPr>
            <w:r w:rsidRPr="0071112B">
              <w:rPr>
                <w:rFonts w:ascii="Times New Roman" w:hAnsi="Times New Roman"/>
                <w:color w:val="767171" w:themeColor="background2" w:themeShade="80"/>
                <w:sz w:val="24"/>
                <w:szCs w:val="32"/>
              </w:rPr>
              <w:t>RD$1,680,000.00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00EAF1E6" w14:textId="0347D774" w:rsidR="00CC0D22" w:rsidRPr="00212725" w:rsidRDefault="00CC0D22" w:rsidP="0071112B">
            <w:pPr>
              <w:spacing w:after="0" w:line="240" w:lineRule="auto"/>
              <w:jc w:val="center"/>
              <w:rPr>
                <w:rFonts w:ascii="Times New Roman" w:eastAsia="Times New Roman" w:hAnsi="Times New Roman"/>
                <w:color w:val="494529"/>
                <w:sz w:val="24"/>
                <w:szCs w:val="24"/>
                <w:lang w:eastAsia="es-DO"/>
              </w:rPr>
            </w:pPr>
            <w:r w:rsidRPr="0071112B">
              <w:rPr>
                <w:rFonts w:ascii="Times New Roman" w:hAnsi="Times New Roman"/>
                <w:color w:val="767171" w:themeColor="background2" w:themeShade="80"/>
                <w:sz w:val="24"/>
                <w:szCs w:val="32"/>
              </w:rPr>
              <w:t>Oficial Legal  del Programa de Fortalecimiento de la Gestión Civil de la República Dominicana.</w:t>
            </w:r>
          </w:p>
        </w:tc>
      </w:tr>
      <w:tr w:rsidR="002F0C55" w:rsidRPr="00E0034E" w14:paraId="640F0454" w14:textId="77777777" w:rsidTr="002F0C55">
        <w:trPr>
          <w:gridAfter w:val="1"/>
          <w:wAfter w:w="63" w:type="dxa"/>
          <w:trHeight w:val="1002"/>
          <w:jc w:val="center"/>
        </w:trPr>
        <w:tc>
          <w:tcPr>
            <w:tcW w:w="11335" w:type="dxa"/>
            <w:gridSpan w:val="8"/>
            <w:tcBorders>
              <w:top w:val="single" w:sz="4" w:space="0" w:color="auto"/>
              <w:left w:val="single" w:sz="4" w:space="0" w:color="auto"/>
              <w:bottom w:val="single" w:sz="4" w:space="0" w:color="auto"/>
              <w:right w:val="single" w:sz="4" w:space="0" w:color="auto"/>
            </w:tcBorders>
            <w:shd w:val="clear" w:color="auto" w:fill="002060"/>
            <w:vAlign w:val="center"/>
          </w:tcPr>
          <w:p w14:paraId="38A31951" w14:textId="6EA776EE" w:rsidR="002F0C55" w:rsidRPr="00CC0D22" w:rsidRDefault="002F0C55" w:rsidP="009E5384">
            <w:pPr>
              <w:spacing w:after="0" w:line="240" w:lineRule="auto"/>
              <w:jc w:val="center"/>
              <w:rPr>
                <w:rFonts w:ascii="Times New Roman" w:hAnsi="Times New Roman"/>
                <w:color w:val="767171" w:themeColor="background2" w:themeShade="80"/>
                <w:sz w:val="24"/>
                <w:szCs w:val="32"/>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w:t>
            </w:r>
            <w:r>
              <w:rPr>
                <w:rFonts w:ascii="Times New Roman" w:eastAsia="Times New Roman" w:hAnsi="Times New Roman"/>
                <w:b/>
                <w:bCs/>
                <w:color w:val="FFFFFF" w:themeColor="background1"/>
                <w:sz w:val="24"/>
                <w:szCs w:val="24"/>
                <w:lang w:eastAsia="es-DO"/>
              </w:rPr>
              <w:t>DE CONTRATOS PARAP II  2023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w:t>
            </w:r>
          </w:p>
        </w:tc>
      </w:tr>
      <w:tr w:rsidR="002F0C55" w:rsidRPr="00E0034E" w14:paraId="4125A939"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55C734AC" w14:textId="70AF1BAF" w:rsidR="002F0C55" w:rsidRPr="00CC0D22"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Proveedor/ Consultor/Empleado</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563C8453" w14:textId="08C6027C" w:rsidR="002F0C55" w:rsidRPr="00CC0D22"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Fecha de inicio</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6AAD35D2" w14:textId="2F5A16E8" w:rsidR="002F0C55" w:rsidRPr="00CC0D22"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 xml:space="preserve">Monto del contrato </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11F6B90C" w14:textId="2E2D7D2D" w:rsidR="002F0C55" w:rsidRPr="00CC0D22"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Descripción</w:t>
            </w:r>
          </w:p>
        </w:tc>
      </w:tr>
      <w:tr w:rsidR="00CC0D22" w:rsidRPr="00E0034E" w14:paraId="66609B77"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6EA5356C"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Cantabria Brand Representative, SRL</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52FF6845"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02/04/2023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2B4FF89B"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 xml:space="preserve"> Ext. Vigencia </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36012E79"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Consultoría para el Levantamiento de procesos y acompañamiento para la implementación de un sistema administrativo y financiero en el Ministerio de Administración Pública (MAP).</w:t>
            </w:r>
          </w:p>
        </w:tc>
      </w:tr>
      <w:tr w:rsidR="002F0C55" w:rsidRPr="00E0034E" w14:paraId="05107CC0"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23391753" w14:textId="2208BADA" w:rsidR="002F0C55" w:rsidRPr="002F0C55" w:rsidRDefault="002F0C55" w:rsidP="002F0C55">
            <w:pPr>
              <w:spacing w:after="0" w:line="240" w:lineRule="auto"/>
              <w:jc w:val="center"/>
              <w:rPr>
                <w:rFonts w:ascii="Times New Roman" w:hAnsi="Times New Roman"/>
                <w:color w:val="767171" w:themeColor="background2" w:themeShade="80"/>
                <w:sz w:val="24"/>
                <w:szCs w:val="32"/>
              </w:rPr>
            </w:pPr>
            <w:r w:rsidRPr="002F0C55">
              <w:rPr>
                <w:rFonts w:ascii="Times New Roman" w:hAnsi="Times New Roman"/>
                <w:color w:val="767171" w:themeColor="background2" w:themeShade="80"/>
                <w:sz w:val="24"/>
                <w:szCs w:val="32"/>
              </w:rPr>
              <w:t xml:space="preserve">Porfirio Quezada Delgado </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60407EA0" w14:textId="26D8C720" w:rsidR="002F0C55" w:rsidRPr="002F0C55" w:rsidRDefault="002F0C55" w:rsidP="002F0C55">
            <w:pPr>
              <w:spacing w:after="0" w:line="240" w:lineRule="auto"/>
              <w:jc w:val="center"/>
              <w:rPr>
                <w:rFonts w:ascii="Times New Roman" w:hAnsi="Times New Roman"/>
                <w:color w:val="767171" w:themeColor="background2" w:themeShade="80"/>
                <w:sz w:val="24"/>
                <w:szCs w:val="32"/>
              </w:rPr>
            </w:pPr>
            <w:r w:rsidRPr="002F0C55">
              <w:rPr>
                <w:rFonts w:ascii="Times New Roman" w:hAnsi="Times New Roman"/>
                <w:color w:val="767171" w:themeColor="background2" w:themeShade="80"/>
                <w:sz w:val="24"/>
                <w:szCs w:val="32"/>
              </w:rPr>
              <w:t>15/02/2023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2546B829" w14:textId="0E22D096" w:rsidR="002F0C55" w:rsidRPr="002F0C55" w:rsidRDefault="002F0C55" w:rsidP="002F0C55">
            <w:pPr>
              <w:spacing w:after="0" w:line="240" w:lineRule="auto"/>
              <w:jc w:val="center"/>
              <w:rPr>
                <w:rFonts w:ascii="Times New Roman" w:hAnsi="Times New Roman"/>
                <w:color w:val="767171" w:themeColor="background2" w:themeShade="80"/>
                <w:sz w:val="24"/>
                <w:szCs w:val="32"/>
              </w:rPr>
            </w:pPr>
            <w:r w:rsidRPr="002F0C55">
              <w:rPr>
                <w:rFonts w:ascii="Times New Roman" w:hAnsi="Times New Roman"/>
                <w:color w:val="767171" w:themeColor="background2" w:themeShade="80"/>
                <w:sz w:val="24"/>
                <w:szCs w:val="32"/>
              </w:rPr>
              <w:t>RD$1,100,000.00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2513D649" w14:textId="2BF72B7E" w:rsidR="002F0C55" w:rsidRPr="002F0C55" w:rsidRDefault="002F0C55" w:rsidP="002F0C55">
            <w:pPr>
              <w:spacing w:after="0" w:line="240" w:lineRule="auto"/>
              <w:jc w:val="center"/>
              <w:rPr>
                <w:rFonts w:ascii="Times New Roman" w:hAnsi="Times New Roman"/>
                <w:color w:val="767171" w:themeColor="background2" w:themeShade="80"/>
                <w:sz w:val="24"/>
                <w:szCs w:val="32"/>
              </w:rPr>
            </w:pPr>
            <w:r w:rsidRPr="002F0C55">
              <w:rPr>
                <w:rFonts w:ascii="Times New Roman" w:hAnsi="Times New Roman"/>
                <w:color w:val="767171" w:themeColor="background2" w:themeShade="80"/>
                <w:sz w:val="24"/>
                <w:szCs w:val="32"/>
              </w:rPr>
              <w:t>Acompañamiento en la implementación del Plan de Reforma y Modernización de la Administración Pública.</w:t>
            </w:r>
          </w:p>
        </w:tc>
      </w:tr>
      <w:tr w:rsidR="00CC0D22" w:rsidRPr="00E0034E" w14:paraId="666B3FAD"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648E7723"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Mujeres Emprendedoras Suplidoras del Estado Mes, SRL </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487D6C0E"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17/07/2023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0EA735F9"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 RD$1,770,000.00 </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3FCE3F9D"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Contratación de una empresa para los servicios de Catering, para los diferentes talleres, capacitaciones, seminarios y actividades para este Ministerio (Dirigido a Empresas). Con Fondos PARAP II.</w:t>
            </w:r>
          </w:p>
        </w:tc>
      </w:tr>
      <w:tr w:rsidR="00CC0D22" w:rsidRPr="00E0034E" w14:paraId="2063A89F"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3B76C14A"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Eco Petroleo Dominicana, SA</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55E20DDF"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01/08/2023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5C3B039E"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 RD$1,770,000.00 </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5F06BBE8" w14:textId="01CA25C8"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Adquisición de tickets de combustibles para cubrir asignación fija, viajes al interior del </w:t>
            </w:r>
            <w:r w:rsidR="009C413D" w:rsidRPr="00967359">
              <w:rPr>
                <w:rFonts w:ascii="Times New Roman" w:hAnsi="Times New Roman"/>
                <w:color w:val="767171" w:themeColor="background2" w:themeShade="80"/>
                <w:sz w:val="24"/>
                <w:szCs w:val="32"/>
              </w:rPr>
              <w:t>país</w:t>
            </w:r>
            <w:r w:rsidRPr="00967359">
              <w:rPr>
                <w:rFonts w:ascii="Times New Roman" w:hAnsi="Times New Roman"/>
                <w:color w:val="767171" w:themeColor="background2" w:themeShade="80"/>
                <w:sz w:val="24"/>
                <w:szCs w:val="32"/>
              </w:rPr>
              <w:t xml:space="preserve"> y planta eléctrica de este Ministerio de Administración Pública (MAP), con fondos PARAP II.</w:t>
            </w:r>
          </w:p>
        </w:tc>
      </w:tr>
      <w:tr w:rsidR="00CC0D22" w:rsidRPr="00E0034E" w14:paraId="09D4495F"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2A48A079"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Savant Consultores, SRL</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3F410B16"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31/08/2023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3D532F9F"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 RD$1,070,238.00 </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3B56BE6E"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Contratación de los servicios renovación y adquisición de licencias para este Ministerio de Administración Pública (MAP), con fondos PARAP II. </w:t>
            </w:r>
            <w:r w:rsidRPr="00CC0D22">
              <w:rPr>
                <w:rFonts w:ascii="Times New Roman" w:hAnsi="Times New Roman"/>
                <w:color w:val="767171" w:themeColor="background2" w:themeShade="80"/>
                <w:sz w:val="24"/>
                <w:szCs w:val="32"/>
              </w:rPr>
              <w:t>(ITEM 6)</w:t>
            </w:r>
          </w:p>
        </w:tc>
      </w:tr>
      <w:tr w:rsidR="002F0C55" w:rsidRPr="00E0034E" w14:paraId="4ADBBEE9" w14:textId="77777777" w:rsidTr="002F0C55">
        <w:trPr>
          <w:gridAfter w:val="1"/>
          <w:wAfter w:w="63" w:type="dxa"/>
          <w:trHeight w:val="1002"/>
          <w:jc w:val="center"/>
        </w:trPr>
        <w:tc>
          <w:tcPr>
            <w:tcW w:w="11335" w:type="dxa"/>
            <w:gridSpan w:val="8"/>
            <w:tcBorders>
              <w:top w:val="single" w:sz="4" w:space="0" w:color="auto"/>
              <w:left w:val="single" w:sz="4" w:space="0" w:color="auto"/>
              <w:bottom w:val="single" w:sz="4" w:space="0" w:color="auto"/>
              <w:right w:val="single" w:sz="4" w:space="0" w:color="auto"/>
            </w:tcBorders>
            <w:shd w:val="clear" w:color="auto" w:fill="002060"/>
            <w:vAlign w:val="center"/>
          </w:tcPr>
          <w:p w14:paraId="6E2CE1B5" w14:textId="015834EF" w:rsidR="002F0C55" w:rsidRPr="00967359" w:rsidRDefault="002F0C55" w:rsidP="009E5384">
            <w:pPr>
              <w:spacing w:after="0" w:line="240" w:lineRule="auto"/>
              <w:jc w:val="center"/>
              <w:rPr>
                <w:rFonts w:ascii="Times New Roman" w:hAnsi="Times New Roman"/>
                <w:color w:val="767171" w:themeColor="background2" w:themeShade="80"/>
                <w:sz w:val="24"/>
                <w:szCs w:val="32"/>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w:t>
            </w:r>
            <w:r>
              <w:rPr>
                <w:rFonts w:ascii="Times New Roman" w:eastAsia="Times New Roman" w:hAnsi="Times New Roman"/>
                <w:b/>
                <w:bCs/>
                <w:color w:val="FFFFFF" w:themeColor="background1"/>
                <w:sz w:val="24"/>
                <w:szCs w:val="24"/>
                <w:lang w:eastAsia="es-DO"/>
              </w:rPr>
              <w:t>DE CONTRATOS PARAP II  2023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w:t>
            </w:r>
          </w:p>
        </w:tc>
      </w:tr>
      <w:tr w:rsidR="002F0C55" w:rsidRPr="00E0034E" w14:paraId="4A3F8D7F" w14:textId="77777777" w:rsidTr="002F0C55">
        <w:trPr>
          <w:gridAfter w:val="1"/>
          <w:wAfter w:w="63" w:type="dxa"/>
          <w:trHeight w:val="587"/>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55B003B3" w14:textId="7CEEA5A1" w:rsidR="002F0C55" w:rsidRPr="00967359"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Proveedor/ Consultor/Empleado</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5C8ABD6C" w14:textId="6A5516EF" w:rsidR="002F0C55" w:rsidRPr="00967359"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Fecha de inicio</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5191B871" w14:textId="5D5DBBFE" w:rsidR="002F0C55" w:rsidRPr="00967359"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 xml:space="preserve">Monto del contrato </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5E5DA994" w14:textId="7001F210" w:rsidR="002F0C55" w:rsidRPr="00967359" w:rsidRDefault="002F0C55" w:rsidP="002F0C55">
            <w:pPr>
              <w:spacing w:after="0" w:line="240" w:lineRule="auto"/>
              <w:jc w:val="center"/>
              <w:rPr>
                <w:rFonts w:ascii="Times New Roman" w:hAnsi="Times New Roman"/>
                <w:color w:val="767171" w:themeColor="background2" w:themeShade="80"/>
                <w:sz w:val="24"/>
                <w:szCs w:val="32"/>
              </w:rPr>
            </w:pPr>
            <w:r w:rsidRPr="00CC0D22">
              <w:rPr>
                <w:rFonts w:ascii="Times New Roman" w:hAnsi="Times New Roman"/>
                <w:color w:val="767171" w:themeColor="background2" w:themeShade="80"/>
                <w:sz w:val="24"/>
                <w:szCs w:val="32"/>
              </w:rPr>
              <w:t>Descripción</w:t>
            </w:r>
          </w:p>
        </w:tc>
      </w:tr>
      <w:tr w:rsidR="00CC0D22" w:rsidRPr="00E0034E" w14:paraId="4A7132CE"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300F78F6"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Infomatic, SRL</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5CA038BA"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31/08/2023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09AD1CBA"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RD$300,000.00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5133C74A"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Contratación de los servicios renovación y adquisición de licencias para este Ministerio de Administración Pública (MAP), con fondos PARAP II. </w:t>
            </w:r>
            <w:r w:rsidRPr="00CC0D22">
              <w:rPr>
                <w:rFonts w:ascii="Times New Roman" w:hAnsi="Times New Roman"/>
                <w:color w:val="767171" w:themeColor="background2" w:themeShade="80"/>
                <w:sz w:val="24"/>
                <w:szCs w:val="32"/>
              </w:rPr>
              <w:t>(ITEM 7)</w:t>
            </w:r>
          </w:p>
        </w:tc>
      </w:tr>
      <w:tr w:rsidR="00CC0D22" w:rsidRPr="00E0034E" w14:paraId="35CDD531" w14:textId="77777777" w:rsidTr="002F0C55">
        <w:trPr>
          <w:gridAfter w:val="1"/>
          <w:wAfter w:w="63" w:type="dxa"/>
          <w:trHeight w:val="710"/>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73B6E944"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PWA, EIRL</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4B1FCD23"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31/08/2023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1E0DA63D"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RD$3,966,910.00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0CAF2291" w14:textId="204DB33E"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Contratación de los servicios renovación y adquisición de licencias </w:t>
            </w:r>
          </w:p>
        </w:tc>
      </w:tr>
      <w:tr w:rsidR="00CC0D22" w:rsidRPr="00E0034E" w14:paraId="2362371B" w14:textId="77777777" w:rsidTr="002F0C55">
        <w:trPr>
          <w:gridAfter w:val="1"/>
          <w:wAfter w:w="63" w:type="dxa"/>
          <w:trHeight w:val="848"/>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57E8DEEE"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Integraciones Tecnológicas, M&amp;A, SRL</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1BBD2A4D"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26/09/2023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430C9DA5"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RD$3,364,934310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56089C54" w14:textId="60D22087" w:rsidR="00CC0D22" w:rsidRPr="00CC0D22" w:rsidRDefault="00CC0D22" w:rsidP="002F0C55">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 xml:space="preserve">Contratación de los </w:t>
            </w:r>
            <w:r w:rsidR="002F0C55" w:rsidRPr="00967359">
              <w:rPr>
                <w:rFonts w:ascii="Times New Roman" w:hAnsi="Times New Roman"/>
                <w:color w:val="767171" w:themeColor="background2" w:themeShade="80"/>
                <w:sz w:val="24"/>
                <w:szCs w:val="32"/>
              </w:rPr>
              <w:t>S</w:t>
            </w:r>
            <w:r w:rsidR="002F0C55">
              <w:rPr>
                <w:rFonts w:ascii="Times New Roman" w:hAnsi="Times New Roman"/>
                <w:color w:val="767171" w:themeColor="background2" w:themeShade="80"/>
                <w:sz w:val="24"/>
                <w:szCs w:val="32"/>
              </w:rPr>
              <w:t>e</w:t>
            </w:r>
            <w:r w:rsidRPr="00967359">
              <w:rPr>
                <w:rFonts w:ascii="Times New Roman" w:hAnsi="Times New Roman"/>
                <w:color w:val="767171" w:themeColor="background2" w:themeShade="80"/>
                <w:sz w:val="24"/>
                <w:szCs w:val="32"/>
              </w:rPr>
              <w:t xml:space="preserve">rvicios de renovación de licencia Firewall de aplicaciones web </w:t>
            </w:r>
          </w:p>
        </w:tc>
      </w:tr>
      <w:tr w:rsidR="00CC0D22" w:rsidRPr="00E0034E" w14:paraId="037856DB" w14:textId="77777777" w:rsidTr="00B4631B">
        <w:trPr>
          <w:gridAfter w:val="1"/>
          <w:wAfter w:w="63" w:type="dxa"/>
          <w:trHeight w:val="676"/>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09E8D291"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Wind Telecom, S.A.</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43E2AA4A"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26/09/2023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69ABB9C3"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RD$4,334,400.00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7C0268B8"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967359">
              <w:rPr>
                <w:rFonts w:ascii="Times New Roman" w:hAnsi="Times New Roman"/>
                <w:color w:val="767171" w:themeColor="background2" w:themeShade="80"/>
                <w:sz w:val="24"/>
                <w:szCs w:val="32"/>
              </w:rPr>
              <w:t>Renovación Plataforma de Correo Electrónico para el MAP.</w:t>
            </w:r>
          </w:p>
        </w:tc>
      </w:tr>
      <w:tr w:rsidR="00CC0D22" w:rsidRPr="00E0034E" w14:paraId="15122399" w14:textId="77777777" w:rsidTr="00B4631B">
        <w:trPr>
          <w:gridAfter w:val="1"/>
          <w:wAfter w:w="63" w:type="dxa"/>
          <w:trHeight w:val="714"/>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3AA8B459"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Eduardo Ramos</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751B9B49"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03/10/2023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3F21415F"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RD$1,050,000.00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79D5AB1B" w14:textId="354D4AD8"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Consultoría para Asesorar y Apoyar la Dirección Jurídica del M</w:t>
            </w:r>
            <w:r w:rsidR="00B4631B">
              <w:rPr>
                <w:rFonts w:ascii="Times New Roman" w:hAnsi="Times New Roman"/>
                <w:color w:val="767171" w:themeColor="background2" w:themeShade="80"/>
                <w:sz w:val="24"/>
                <w:szCs w:val="32"/>
              </w:rPr>
              <w:t>AP</w:t>
            </w:r>
            <w:r w:rsidRPr="00A268A1">
              <w:rPr>
                <w:rFonts w:ascii="Times New Roman" w:hAnsi="Times New Roman"/>
                <w:color w:val="767171" w:themeColor="background2" w:themeShade="80"/>
                <w:sz w:val="24"/>
                <w:szCs w:val="32"/>
              </w:rPr>
              <w:t xml:space="preserve"> </w:t>
            </w:r>
          </w:p>
        </w:tc>
      </w:tr>
      <w:tr w:rsidR="00CC0D22" w:rsidRPr="00E0034E" w14:paraId="12CEEED4"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73EC5090"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Cantabria Brand Representative, SRL</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4BDB960E"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05/10/2023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421866BC"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RD$1,221,300.00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3D2A175C" w14:textId="36FF89B3"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Contratación de una empresa para los servicios de Catering, para los diferentes talleres,  capacitaciones, seminarios y actividades.</w:t>
            </w:r>
          </w:p>
        </w:tc>
      </w:tr>
      <w:tr w:rsidR="00CC0D22" w:rsidRPr="00E0034E" w14:paraId="5BF6B661" w14:textId="77777777" w:rsidTr="00CC0D22">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27ACFCA8"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Manuel Enriquez Villacorta</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32657101"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15/10/2023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78AD0123" w14:textId="77777777" w:rsidR="00CC0D22" w:rsidRPr="00CC0D22" w:rsidRDefault="00CC0D22"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Ext. Vigencia</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20118A63" w14:textId="7182E3CE" w:rsidR="00CC0D22" w:rsidRPr="00CC0D22" w:rsidRDefault="009C413D" w:rsidP="009E5384">
            <w:pPr>
              <w:spacing w:after="0" w:line="240" w:lineRule="auto"/>
              <w:jc w:val="center"/>
              <w:rPr>
                <w:rFonts w:ascii="Times New Roman" w:hAnsi="Times New Roman"/>
                <w:color w:val="767171" w:themeColor="background2" w:themeShade="80"/>
                <w:sz w:val="24"/>
                <w:szCs w:val="32"/>
              </w:rPr>
            </w:pPr>
            <w:r w:rsidRPr="00A268A1">
              <w:rPr>
                <w:rFonts w:ascii="Times New Roman" w:hAnsi="Times New Roman"/>
                <w:color w:val="767171" w:themeColor="background2" w:themeShade="80"/>
                <w:sz w:val="24"/>
                <w:szCs w:val="32"/>
              </w:rPr>
              <w:t>Consultoría</w:t>
            </w:r>
            <w:r w:rsidR="00CC0D22" w:rsidRPr="00A268A1">
              <w:rPr>
                <w:rFonts w:ascii="Times New Roman" w:hAnsi="Times New Roman"/>
                <w:color w:val="767171" w:themeColor="background2" w:themeShade="80"/>
                <w:sz w:val="24"/>
                <w:szCs w:val="32"/>
              </w:rPr>
              <w:t xml:space="preserve"> para Apoyo y </w:t>
            </w:r>
            <w:r w:rsidRPr="00A268A1">
              <w:rPr>
                <w:rFonts w:ascii="Times New Roman" w:hAnsi="Times New Roman"/>
                <w:color w:val="767171" w:themeColor="background2" w:themeShade="80"/>
                <w:sz w:val="24"/>
                <w:szCs w:val="32"/>
              </w:rPr>
              <w:t>Asesoría</w:t>
            </w:r>
            <w:r w:rsidR="00CC0D22" w:rsidRPr="00A268A1">
              <w:rPr>
                <w:rFonts w:ascii="Times New Roman" w:hAnsi="Times New Roman"/>
                <w:color w:val="767171" w:themeColor="background2" w:themeShade="80"/>
                <w:sz w:val="24"/>
                <w:szCs w:val="32"/>
              </w:rPr>
              <w:t xml:space="preserve"> a la </w:t>
            </w:r>
            <w:r w:rsidRPr="00A268A1">
              <w:rPr>
                <w:rFonts w:ascii="Times New Roman" w:hAnsi="Times New Roman"/>
                <w:color w:val="767171" w:themeColor="background2" w:themeShade="80"/>
                <w:sz w:val="24"/>
                <w:szCs w:val="32"/>
              </w:rPr>
              <w:t>implementación</w:t>
            </w:r>
            <w:r w:rsidR="00CC0D22" w:rsidRPr="00A268A1">
              <w:rPr>
                <w:rFonts w:ascii="Times New Roman" w:hAnsi="Times New Roman"/>
                <w:color w:val="767171" w:themeColor="background2" w:themeShade="80"/>
                <w:sz w:val="24"/>
                <w:szCs w:val="32"/>
              </w:rPr>
              <w:t xml:space="preserve"> y puesta en marcha del Observatorio de la Reforma y Modernización de la Administración Pública en la República Dominicana.</w:t>
            </w:r>
          </w:p>
        </w:tc>
      </w:tr>
      <w:tr w:rsidR="00CC0D22" w:rsidRPr="00212725" w14:paraId="298AF9A3" w14:textId="77777777" w:rsidTr="009E5384">
        <w:trPr>
          <w:gridAfter w:val="1"/>
          <w:wAfter w:w="63" w:type="dxa"/>
          <w:trHeight w:val="929"/>
          <w:jc w:val="center"/>
        </w:trPr>
        <w:tc>
          <w:tcPr>
            <w:tcW w:w="11335" w:type="dxa"/>
            <w:gridSpan w:val="8"/>
            <w:vMerge w:val="restart"/>
            <w:tcBorders>
              <w:top w:val="single" w:sz="4" w:space="0" w:color="auto"/>
              <w:left w:val="nil"/>
              <w:bottom w:val="nil"/>
              <w:right w:val="nil"/>
            </w:tcBorders>
            <w:shd w:val="clear" w:color="auto" w:fill="002060"/>
            <w:vAlign w:val="center"/>
            <w:hideMark/>
          </w:tcPr>
          <w:p w14:paraId="22BF8CD8" w14:textId="77777777" w:rsidR="00CC0D22" w:rsidRPr="00212725" w:rsidRDefault="00CC0D22" w:rsidP="009E5384">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w:t>
            </w:r>
            <w:r>
              <w:rPr>
                <w:rFonts w:ascii="Times New Roman" w:eastAsia="Times New Roman" w:hAnsi="Times New Roman"/>
                <w:b/>
                <w:bCs/>
                <w:color w:val="FFFFFF" w:themeColor="background1"/>
                <w:sz w:val="24"/>
                <w:szCs w:val="24"/>
                <w:lang w:eastAsia="es-DO"/>
              </w:rPr>
              <w:t>DE CONTRATOS REMITIDOS AL BID 2023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 </w:t>
            </w:r>
          </w:p>
        </w:tc>
      </w:tr>
      <w:tr w:rsidR="00CC0D22" w:rsidRPr="00212725" w14:paraId="7A0B90D2" w14:textId="77777777" w:rsidTr="009E5384">
        <w:trPr>
          <w:gridAfter w:val="1"/>
          <w:wAfter w:w="63" w:type="dxa"/>
          <w:trHeight w:val="619"/>
          <w:jc w:val="center"/>
        </w:trPr>
        <w:tc>
          <w:tcPr>
            <w:tcW w:w="11335" w:type="dxa"/>
            <w:gridSpan w:val="8"/>
            <w:vMerge/>
            <w:tcBorders>
              <w:top w:val="single" w:sz="4" w:space="0" w:color="auto"/>
              <w:left w:val="nil"/>
              <w:bottom w:val="single" w:sz="4" w:space="0" w:color="auto"/>
              <w:right w:val="nil"/>
            </w:tcBorders>
            <w:shd w:val="clear" w:color="auto" w:fill="002060"/>
            <w:vAlign w:val="center"/>
            <w:hideMark/>
          </w:tcPr>
          <w:p w14:paraId="53979A69" w14:textId="77777777" w:rsidR="00CC0D22" w:rsidRPr="00212725" w:rsidRDefault="00CC0D22" w:rsidP="009E5384">
            <w:pPr>
              <w:spacing w:after="0" w:line="240" w:lineRule="auto"/>
              <w:jc w:val="left"/>
              <w:rPr>
                <w:rFonts w:ascii="Times New Roman" w:eastAsia="Times New Roman" w:hAnsi="Times New Roman"/>
                <w:color w:val="494529"/>
                <w:sz w:val="24"/>
                <w:szCs w:val="24"/>
                <w:lang w:eastAsia="es-DO"/>
              </w:rPr>
            </w:pPr>
          </w:p>
        </w:tc>
      </w:tr>
      <w:tr w:rsidR="00CC0D22" w:rsidRPr="00212725" w14:paraId="26ECA215" w14:textId="77777777" w:rsidTr="009E5384">
        <w:trPr>
          <w:gridAfter w:val="1"/>
          <w:wAfter w:w="63" w:type="dxa"/>
          <w:trHeight w:val="607"/>
          <w:jc w:val="center"/>
        </w:trPr>
        <w:tc>
          <w:tcPr>
            <w:tcW w:w="259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8BFD0F6" w14:textId="77777777" w:rsidR="00CC0D22" w:rsidRPr="0071112B" w:rsidRDefault="00CC0D22" w:rsidP="009E5384">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Proveedor/ Consultor/Empleado</w:t>
            </w:r>
          </w:p>
        </w:tc>
        <w:tc>
          <w:tcPr>
            <w:tcW w:w="2232" w:type="dxa"/>
            <w:gridSpan w:val="3"/>
            <w:tcBorders>
              <w:top w:val="single" w:sz="4" w:space="0" w:color="auto"/>
              <w:left w:val="nil"/>
              <w:bottom w:val="single" w:sz="4" w:space="0" w:color="auto"/>
              <w:right w:val="single" w:sz="4" w:space="0" w:color="auto"/>
            </w:tcBorders>
            <w:shd w:val="clear" w:color="auto" w:fill="002060"/>
            <w:vAlign w:val="center"/>
            <w:hideMark/>
          </w:tcPr>
          <w:p w14:paraId="61C02CD4" w14:textId="77777777" w:rsidR="00CC0D22" w:rsidRPr="0071112B" w:rsidRDefault="00CC0D22" w:rsidP="009E5384">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Fecha de inicio</w:t>
            </w:r>
          </w:p>
        </w:tc>
        <w:tc>
          <w:tcPr>
            <w:tcW w:w="1915" w:type="dxa"/>
            <w:gridSpan w:val="2"/>
            <w:tcBorders>
              <w:top w:val="single" w:sz="4" w:space="0" w:color="auto"/>
              <w:left w:val="nil"/>
              <w:bottom w:val="single" w:sz="4" w:space="0" w:color="auto"/>
              <w:right w:val="single" w:sz="4" w:space="0" w:color="auto"/>
            </w:tcBorders>
            <w:shd w:val="clear" w:color="auto" w:fill="002060"/>
            <w:vAlign w:val="center"/>
            <w:hideMark/>
          </w:tcPr>
          <w:p w14:paraId="2484BB73" w14:textId="77777777" w:rsidR="00CC0D22" w:rsidRPr="0071112B" w:rsidRDefault="00CC0D22" w:rsidP="009E5384">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 xml:space="preserve">Monto del contrato </w:t>
            </w:r>
          </w:p>
        </w:tc>
        <w:tc>
          <w:tcPr>
            <w:tcW w:w="4291" w:type="dxa"/>
            <w:tcBorders>
              <w:top w:val="single" w:sz="4" w:space="0" w:color="auto"/>
              <w:left w:val="nil"/>
              <w:bottom w:val="single" w:sz="4" w:space="0" w:color="auto"/>
              <w:right w:val="single" w:sz="4" w:space="0" w:color="auto"/>
            </w:tcBorders>
            <w:shd w:val="clear" w:color="auto" w:fill="002060"/>
            <w:vAlign w:val="center"/>
            <w:hideMark/>
          </w:tcPr>
          <w:p w14:paraId="1317FCFA" w14:textId="77777777" w:rsidR="00CC0D22" w:rsidRPr="0071112B" w:rsidRDefault="00CC0D22" w:rsidP="009E5384">
            <w:pPr>
              <w:spacing w:after="0" w:line="240" w:lineRule="auto"/>
              <w:jc w:val="center"/>
              <w:rPr>
                <w:rFonts w:ascii="Times New Roman" w:eastAsia="Times New Roman" w:hAnsi="Times New Roman"/>
                <w:color w:val="FFFFFF" w:themeColor="background1"/>
                <w:sz w:val="24"/>
                <w:szCs w:val="32"/>
                <w:lang w:eastAsia="es-DO"/>
              </w:rPr>
            </w:pPr>
            <w:r w:rsidRPr="0071112B">
              <w:rPr>
                <w:rFonts w:ascii="Times New Roman" w:hAnsi="Times New Roman"/>
                <w:color w:val="FFFFFF" w:themeColor="background1"/>
                <w:sz w:val="24"/>
                <w:szCs w:val="32"/>
              </w:rPr>
              <w:t>Descripción</w:t>
            </w:r>
          </w:p>
        </w:tc>
        <w:tc>
          <w:tcPr>
            <w:tcW w:w="302" w:type="dxa"/>
            <w:tcBorders>
              <w:top w:val="single" w:sz="4" w:space="0" w:color="auto"/>
              <w:left w:val="nil"/>
              <w:bottom w:val="single" w:sz="4" w:space="0" w:color="auto"/>
              <w:right w:val="single" w:sz="4" w:space="0" w:color="auto"/>
            </w:tcBorders>
            <w:shd w:val="clear" w:color="auto" w:fill="002060"/>
            <w:vAlign w:val="center"/>
            <w:hideMark/>
          </w:tcPr>
          <w:p w14:paraId="1A50C044" w14:textId="77777777" w:rsidR="00CC0D22" w:rsidRPr="00212725" w:rsidRDefault="00CC0D22" w:rsidP="009E5384">
            <w:pPr>
              <w:spacing w:after="0" w:line="240" w:lineRule="auto"/>
              <w:jc w:val="center"/>
              <w:rPr>
                <w:rFonts w:ascii="Times New Roman" w:eastAsia="Times New Roman" w:hAnsi="Times New Roman"/>
                <w:color w:val="FFFFFF" w:themeColor="background1"/>
                <w:sz w:val="24"/>
                <w:szCs w:val="24"/>
                <w:lang w:eastAsia="es-DO"/>
              </w:rPr>
            </w:pPr>
          </w:p>
        </w:tc>
      </w:tr>
      <w:tr w:rsidR="00CC0D22" w:rsidRPr="00212725" w14:paraId="09166A37" w14:textId="77777777" w:rsidTr="009E5384">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2CE01" w14:textId="4400F822"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Marnie Josefina Pimentel Peña</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6F75D60D" w14:textId="3C5A62C0"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16/06/2023</w:t>
            </w:r>
          </w:p>
        </w:tc>
        <w:tc>
          <w:tcPr>
            <w:tcW w:w="1915" w:type="dxa"/>
            <w:gridSpan w:val="2"/>
            <w:tcBorders>
              <w:top w:val="single" w:sz="4" w:space="0" w:color="auto"/>
              <w:left w:val="nil"/>
              <w:bottom w:val="single" w:sz="4" w:space="0" w:color="auto"/>
              <w:right w:val="single" w:sz="4" w:space="0" w:color="auto"/>
            </w:tcBorders>
            <w:shd w:val="clear" w:color="auto" w:fill="auto"/>
            <w:vAlign w:val="bottom"/>
            <w:hideMark/>
          </w:tcPr>
          <w:p w14:paraId="16A19AD3" w14:textId="641011CC"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RD$1,800,000.00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hideMark/>
          </w:tcPr>
          <w:p w14:paraId="50BD4BEC" w14:textId="0D72B55C"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Encargada de Contabilidad.</w:t>
            </w:r>
          </w:p>
        </w:tc>
      </w:tr>
      <w:tr w:rsidR="00CC0D22" w:rsidRPr="00212725" w14:paraId="073C8F89" w14:textId="77777777" w:rsidTr="00F03E76">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56C6A" w14:textId="2BE1B27D"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Carmen Maribel López Llano</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514CED55" w14:textId="03B780B1"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15/07/2023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14:paraId="0F39B305" w14:textId="2E65A51F"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RD$2,976,000.00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hideMark/>
          </w:tcPr>
          <w:p w14:paraId="339571D4" w14:textId="1D63E16E"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Coordinadora Componente 1 y 3.</w:t>
            </w:r>
          </w:p>
        </w:tc>
      </w:tr>
      <w:tr w:rsidR="00CC0D22" w:rsidRPr="00212725" w14:paraId="219CD7EF" w14:textId="77777777" w:rsidTr="009E5384">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331E" w14:textId="7ABB8507"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 xml:space="preserve">Genderlab Sac </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7AC4D026" w14:textId="0C225509"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09/10/2023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14:paraId="6B72423B" w14:textId="52B5880C"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 xml:space="preserve">USD30,480.00 </w:t>
            </w:r>
          </w:p>
        </w:tc>
        <w:tc>
          <w:tcPr>
            <w:tcW w:w="4593" w:type="dxa"/>
            <w:gridSpan w:val="2"/>
            <w:tcBorders>
              <w:top w:val="single" w:sz="4" w:space="0" w:color="auto"/>
              <w:left w:val="nil"/>
              <w:bottom w:val="single" w:sz="4" w:space="0" w:color="auto"/>
              <w:right w:val="single" w:sz="4" w:space="0" w:color="auto"/>
            </w:tcBorders>
            <w:shd w:val="clear" w:color="auto" w:fill="auto"/>
            <w:vAlign w:val="bottom"/>
            <w:hideMark/>
          </w:tcPr>
          <w:p w14:paraId="1963B82A" w14:textId="08767DA9" w:rsidR="00CC0D22" w:rsidRPr="00CC0D22" w:rsidRDefault="00CC0D22" w:rsidP="00CC0D22">
            <w:pPr>
              <w:spacing w:after="0" w:line="240" w:lineRule="auto"/>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Ejecutar la implementación de metrología de diagnóstico de la herramienta ELSA en seis (6) Ministerios priorizados.</w:t>
            </w:r>
          </w:p>
        </w:tc>
      </w:tr>
      <w:tr w:rsidR="00CC0D22" w:rsidRPr="00212725" w14:paraId="5F6CFF8E" w14:textId="77777777" w:rsidTr="009E5384">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B9E7" w14:textId="02050F3A"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Guzmán Tapia PKF, SRL</w:t>
            </w:r>
          </w:p>
        </w:tc>
        <w:tc>
          <w:tcPr>
            <w:tcW w:w="2232" w:type="dxa"/>
            <w:gridSpan w:val="3"/>
            <w:tcBorders>
              <w:top w:val="single" w:sz="4" w:space="0" w:color="auto"/>
              <w:left w:val="nil"/>
              <w:bottom w:val="single" w:sz="4" w:space="0" w:color="auto"/>
              <w:right w:val="single" w:sz="4" w:space="0" w:color="auto"/>
            </w:tcBorders>
            <w:shd w:val="clear" w:color="auto" w:fill="auto"/>
            <w:vAlign w:val="center"/>
            <w:hideMark/>
          </w:tcPr>
          <w:p w14:paraId="4B2C90BC" w14:textId="21F045DB"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13/10/2023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14:paraId="07B95085" w14:textId="41065C45"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USD$91,686.00</w:t>
            </w:r>
          </w:p>
        </w:tc>
        <w:tc>
          <w:tcPr>
            <w:tcW w:w="4593" w:type="dxa"/>
            <w:gridSpan w:val="2"/>
            <w:tcBorders>
              <w:top w:val="single" w:sz="4" w:space="0" w:color="auto"/>
              <w:left w:val="nil"/>
              <w:bottom w:val="single" w:sz="4" w:space="0" w:color="auto"/>
              <w:right w:val="single" w:sz="4" w:space="0" w:color="auto"/>
            </w:tcBorders>
            <w:shd w:val="clear" w:color="auto" w:fill="auto"/>
            <w:vAlign w:val="bottom"/>
            <w:hideMark/>
          </w:tcPr>
          <w:p w14:paraId="6B52B815" w14:textId="448CE5A6"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Contratación de firma de auditores externos independientes del programa NO. SP NO. SBMC-001-2023-Auditoría Externa-PFGSC-MAP-BID Auditoría externa de los estados financieros del programa para los periodos: 15 de diciembre de 2022 al 31 de diciembre de 2023; 01 de enero/2024 al 31 de diciembre/2024; 01 de enero/2025 al 31 de diciembre/2025; 01 de enero/2026 al 31 de diciembre/2026; 01 de enero/2027 al 31 de diciembre/2027 y cierre del programa”.</w:t>
            </w:r>
          </w:p>
        </w:tc>
      </w:tr>
      <w:tr w:rsidR="001522AB" w:rsidRPr="00212725" w14:paraId="6F1F03A6" w14:textId="77777777" w:rsidTr="001522AB">
        <w:trPr>
          <w:gridAfter w:val="1"/>
          <w:wAfter w:w="63" w:type="dxa"/>
          <w:trHeight w:val="1002"/>
          <w:jc w:val="center"/>
        </w:trPr>
        <w:tc>
          <w:tcPr>
            <w:tcW w:w="11335" w:type="dxa"/>
            <w:gridSpan w:val="8"/>
            <w:tcBorders>
              <w:top w:val="single" w:sz="4" w:space="0" w:color="auto"/>
              <w:left w:val="single" w:sz="4" w:space="0" w:color="auto"/>
              <w:bottom w:val="single" w:sz="4" w:space="0" w:color="auto"/>
              <w:right w:val="single" w:sz="4" w:space="0" w:color="auto"/>
            </w:tcBorders>
            <w:shd w:val="clear" w:color="auto" w:fill="002060"/>
            <w:vAlign w:val="bottom"/>
          </w:tcPr>
          <w:p w14:paraId="22353AD7" w14:textId="3E308FB6" w:rsidR="001522AB" w:rsidRPr="00CC0D22" w:rsidRDefault="001522AB" w:rsidP="00CC0D22">
            <w:pPr>
              <w:spacing w:after="0" w:line="240" w:lineRule="auto"/>
              <w:jc w:val="center"/>
              <w:rPr>
                <w:rFonts w:ascii="Times New Roman" w:hAnsi="Times New Roman"/>
                <w:color w:val="767171" w:themeColor="background2" w:themeShade="80"/>
                <w:sz w:val="24"/>
                <w:szCs w:val="32"/>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w:t>
            </w:r>
            <w:r>
              <w:rPr>
                <w:rFonts w:ascii="Times New Roman" w:eastAsia="Times New Roman" w:hAnsi="Times New Roman"/>
                <w:b/>
                <w:bCs/>
                <w:color w:val="FFFFFF" w:themeColor="background1"/>
                <w:sz w:val="24"/>
                <w:szCs w:val="24"/>
                <w:lang w:eastAsia="es-DO"/>
              </w:rPr>
              <w:t>DE CONTRATOS REMITIDOS AL BID 2023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w:t>
            </w:r>
          </w:p>
        </w:tc>
      </w:tr>
      <w:tr w:rsidR="00CC0D22" w:rsidRPr="00212725" w14:paraId="466FE490" w14:textId="77777777" w:rsidTr="00F03E76">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7394C339" w14:textId="41FD142B"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Julián Alberto Castiblanco Palacios</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2D125D57" w14:textId="618D759B"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27/09/2023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3493A15B" w14:textId="28A835AA"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USD$35,000.00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tcPr>
          <w:p w14:paraId="1EA1F63A" w14:textId="496A3EBE"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Consultoría Especialista en Análisis y Calidad de Datos para Auditoria de Nómina.</w:t>
            </w:r>
          </w:p>
        </w:tc>
      </w:tr>
      <w:tr w:rsidR="00CC0D22" w:rsidRPr="00212725" w14:paraId="52348823" w14:textId="77777777" w:rsidTr="00F03E76">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4DA04BD1" w14:textId="73DD8D50"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Nathalie Mafhoud Guerrero</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19897329" w14:textId="64F6A9C2"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16/10/2023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4913A464" w14:textId="2EFE4639" w:rsidR="00CC0D22" w:rsidRPr="00CC0D22" w:rsidRDefault="00CC0D22"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RD$2,218,000.00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11966886" w14:textId="035106B2" w:rsidR="00CC0D22" w:rsidRPr="00CC0D22" w:rsidRDefault="009C413D" w:rsidP="00CC0D22">
            <w:pPr>
              <w:spacing w:after="0" w:line="240" w:lineRule="auto"/>
              <w:jc w:val="center"/>
              <w:rPr>
                <w:rFonts w:ascii="Times New Roman" w:eastAsia="Times New Roman" w:hAnsi="Times New Roman"/>
                <w:color w:val="767171" w:themeColor="background2" w:themeShade="80"/>
                <w:sz w:val="24"/>
                <w:szCs w:val="32"/>
                <w:lang w:eastAsia="es-DO"/>
              </w:rPr>
            </w:pPr>
            <w:r w:rsidRPr="00CC0D22">
              <w:rPr>
                <w:rFonts w:ascii="Times New Roman" w:hAnsi="Times New Roman"/>
                <w:color w:val="767171" w:themeColor="background2" w:themeShade="80"/>
                <w:sz w:val="24"/>
                <w:szCs w:val="32"/>
              </w:rPr>
              <w:t>consultoría</w:t>
            </w:r>
            <w:r w:rsidR="00CC0D22" w:rsidRPr="00CC0D22">
              <w:rPr>
                <w:rFonts w:ascii="Times New Roman" w:hAnsi="Times New Roman"/>
                <w:color w:val="767171" w:themeColor="background2" w:themeShade="80"/>
                <w:sz w:val="24"/>
                <w:szCs w:val="32"/>
              </w:rPr>
              <w:t xml:space="preserve"> Especialista Funcional para Auditoria de Nómina.</w:t>
            </w:r>
          </w:p>
        </w:tc>
      </w:tr>
      <w:tr w:rsidR="00CC0D22" w:rsidRPr="00212725" w14:paraId="1ED34A31" w14:textId="77777777" w:rsidTr="001522AB">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5AD69D81" w14:textId="3921506E"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 xml:space="preserve">Luna Indiana </w:t>
            </w:r>
            <w:r w:rsidR="009C413D" w:rsidRPr="00CC0D22">
              <w:rPr>
                <w:rFonts w:ascii="Times New Roman" w:hAnsi="Times New Roman"/>
                <w:color w:val="767171" w:themeColor="background2" w:themeShade="80"/>
                <w:sz w:val="24"/>
                <w:szCs w:val="24"/>
              </w:rPr>
              <w:t>Razón</w:t>
            </w:r>
            <w:r w:rsidRPr="00CC0D22">
              <w:rPr>
                <w:rFonts w:ascii="Times New Roman" w:hAnsi="Times New Roman"/>
                <w:color w:val="767171" w:themeColor="background2" w:themeShade="80"/>
                <w:sz w:val="24"/>
                <w:szCs w:val="24"/>
              </w:rPr>
              <w:t xml:space="preserve"> Vicente</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766540B1" w14:textId="5436CD4A"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16/10/2023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256FB68C" w14:textId="556E763C"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RD$1,663,500.00</w:t>
            </w:r>
          </w:p>
        </w:tc>
        <w:tc>
          <w:tcPr>
            <w:tcW w:w="4593" w:type="dxa"/>
            <w:gridSpan w:val="2"/>
            <w:tcBorders>
              <w:top w:val="single" w:sz="4" w:space="0" w:color="auto"/>
              <w:left w:val="nil"/>
              <w:bottom w:val="single" w:sz="4" w:space="0" w:color="auto"/>
              <w:right w:val="single" w:sz="4" w:space="0" w:color="auto"/>
            </w:tcBorders>
            <w:shd w:val="clear" w:color="auto" w:fill="auto"/>
            <w:vAlign w:val="center"/>
          </w:tcPr>
          <w:p w14:paraId="49BAD03B" w14:textId="73053701"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 xml:space="preserve">Especialista en </w:t>
            </w:r>
            <w:r w:rsidR="009C413D" w:rsidRPr="00CC0D22">
              <w:rPr>
                <w:rFonts w:ascii="Times New Roman" w:hAnsi="Times New Roman"/>
                <w:color w:val="767171" w:themeColor="background2" w:themeShade="80"/>
                <w:sz w:val="24"/>
                <w:szCs w:val="24"/>
              </w:rPr>
              <w:t>Análisis</w:t>
            </w:r>
            <w:r w:rsidRPr="00CC0D22">
              <w:rPr>
                <w:rFonts w:ascii="Times New Roman" w:hAnsi="Times New Roman"/>
                <w:color w:val="767171" w:themeColor="background2" w:themeShade="80"/>
                <w:sz w:val="24"/>
                <w:szCs w:val="24"/>
              </w:rPr>
              <w:t xml:space="preserve"> y Calidad de Datos para Auditoria de Nómina.</w:t>
            </w:r>
          </w:p>
        </w:tc>
      </w:tr>
      <w:tr w:rsidR="00CC0D22" w:rsidRPr="00212725" w14:paraId="55FBE4AD" w14:textId="77777777" w:rsidTr="001522AB">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2AD1FCB7" w14:textId="11AB672C"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 xml:space="preserve">Margit Mercedes López </w:t>
            </w:r>
            <w:r w:rsidR="009C413D" w:rsidRPr="00CC0D22">
              <w:rPr>
                <w:rFonts w:ascii="Times New Roman" w:hAnsi="Times New Roman"/>
                <w:color w:val="767171" w:themeColor="background2" w:themeShade="80"/>
                <w:sz w:val="24"/>
                <w:szCs w:val="24"/>
              </w:rPr>
              <w:t>Báez</w:t>
            </w:r>
            <w:r w:rsidRPr="00CC0D22">
              <w:rPr>
                <w:rFonts w:ascii="Times New Roman" w:hAnsi="Times New Roman"/>
                <w:color w:val="767171" w:themeColor="background2" w:themeShade="80"/>
                <w:sz w:val="24"/>
                <w:szCs w:val="24"/>
              </w:rPr>
              <w:t xml:space="preserve"> </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54D8B3D3" w14:textId="3A312613"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01/12/2023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18777A19" w14:textId="0A8E8C5C"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2,184,600.00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tcPr>
          <w:p w14:paraId="3A93DFC2" w14:textId="7437DE7C" w:rsidR="00CC0D22" w:rsidRPr="00CC0D22" w:rsidRDefault="00CC0D22" w:rsidP="00CC0D22">
            <w:pPr>
              <w:spacing w:after="0" w:line="240" w:lineRule="auto"/>
              <w:jc w:val="center"/>
              <w:rPr>
                <w:rFonts w:ascii="Times New Roman" w:hAnsi="Times New Roman"/>
                <w:color w:val="767171" w:themeColor="background2" w:themeShade="80"/>
                <w:sz w:val="24"/>
                <w:szCs w:val="24"/>
              </w:rPr>
            </w:pPr>
            <w:r w:rsidRPr="00CC0D22">
              <w:rPr>
                <w:rFonts w:ascii="Times New Roman" w:hAnsi="Times New Roman"/>
                <w:color w:val="767171" w:themeColor="background2" w:themeShade="80"/>
                <w:sz w:val="24"/>
                <w:szCs w:val="24"/>
              </w:rPr>
              <w:t xml:space="preserve">Especialista de </w:t>
            </w:r>
            <w:r w:rsidR="009C413D" w:rsidRPr="00CC0D22">
              <w:rPr>
                <w:rFonts w:ascii="Times New Roman" w:hAnsi="Times New Roman"/>
                <w:color w:val="767171" w:themeColor="background2" w:themeShade="80"/>
                <w:sz w:val="24"/>
                <w:szCs w:val="24"/>
              </w:rPr>
              <w:t>Adquisiciones</w:t>
            </w:r>
            <w:r w:rsidRPr="00CC0D22">
              <w:rPr>
                <w:rFonts w:ascii="Times New Roman" w:hAnsi="Times New Roman"/>
                <w:color w:val="767171" w:themeColor="background2" w:themeShade="80"/>
                <w:sz w:val="24"/>
                <w:szCs w:val="24"/>
              </w:rPr>
              <w:t xml:space="preserve"> Senior en la Unidad Ejecutora del Programa de Fortalecimiento de la Gestión Civil de la República Dominicana.</w:t>
            </w:r>
          </w:p>
        </w:tc>
      </w:tr>
      <w:tr w:rsidR="001522AB" w:rsidRPr="00212725" w14:paraId="508B48AB" w14:textId="77777777" w:rsidTr="001522AB">
        <w:trPr>
          <w:gridAfter w:val="1"/>
          <w:wAfter w:w="63" w:type="dxa"/>
          <w:trHeight w:val="3026"/>
          <w:jc w:val="center"/>
        </w:trPr>
        <w:tc>
          <w:tcPr>
            <w:tcW w:w="11335" w:type="dxa"/>
            <w:gridSpan w:val="8"/>
            <w:tcBorders>
              <w:top w:val="single" w:sz="4" w:space="0" w:color="auto"/>
            </w:tcBorders>
            <w:shd w:val="clear" w:color="auto" w:fill="auto"/>
            <w:vAlign w:val="center"/>
          </w:tcPr>
          <w:p w14:paraId="7352F4EE" w14:textId="77777777" w:rsidR="001522AB" w:rsidRPr="00CC0D22" w:rsidRDefault="001522AB" w:rsidP="00CC0D22">
            <w:pPr>
              <w:spacing w:after="0" w:line="240" w:lineRule="auto"/>
              <w:jc w:val="center"/>
              <w:rPr>
                <w:rFonts w:ascii="Times New Roman" w:hAnsi="Times New Roman"/>
                <w:color w:val="767171" w:themeColor="background2" w:themeShade="80"/>
                <w:sz w:val="24"/>
                <w:szCs w:val="24"/>
              </w:rPr>
            </w:pPr>
          </w:p>
        </w:tc>
      </w:tr>
      <w:tr w:rsidR="00195C72" w:rsidRPr="00212725" w14:paraId="13D57CCD" w14:textId="77777777" w:rsidTr="00195C72">
        <w:trPr>
          <w:gridAfter w:val="1"/>
          <w:wAfter w:w="63" w:type="dxa"/>
          <w:trHeight w:val="1002"/>
          <w:jc w:val="center"/>
        </w:trPr>
        <w:tc>
          <w:tcPr>
            <w:tcW w:w="11335" w:type="dxa"/>
            <w:gridSpan w:val="8"/>
            <w:tcBorders>
              <w:top w:val="single" w:sz="4" w:space="0" w:color="auto"/>
              <w:left w:val="single" w:sz="4" w:space="0" w:color="auto"/>
              <w:bottom w:val="single" w:sz="4" w:space="0" w:color="auto"/>
              <w:right w:val="single" w:sz="4" w:space="0" w:color="auto"/>
            </w:tcBorders>
            <w:shd w:val="clear" w:color="auto" w:fill="002060"/>
            <w:vAlign w:val="center"/>
          </w:tcPr>
          <w:p w14:paraId="75AED0ED" w14:textId="77777777" w:rsidR="00195C72" w:rsidRDefault="00195C72" w:rsidP="00CC0D22">
            <w:pPr>
              <w:spacing w:after="0" w:line="240" w:lineRule="auto"/>
              <w:jc w:val="center"/>
              <w:rPr>
                <w:rFonts w:ascii="Times New Roman" w:eastAsia="Times New Roman" w:hAnsi="Times New Roman"/>
                <w:b/>
                <w:bCs/>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w:t>
            </w:r>
            <w:r>
              <w:rPr>
                <w:rFonts w:ascii="Times New Roman" w:eastAsia="Times New Roman" w:hAnsi="Times New Roman"/>
                <w:b/>
                <w:bCs/>
                <w:color w:val="FFFFFF" w:themeColor="background1"/>
                <w:sz w:val="24"/>
                <w:szCs w:val="24"/>
                <w:lang w:eastAsia="es-DO"/>
              </w:rPr>
              <w:t xml:space="preserve">DE CONTRATOS CANCELADOS </w:t>
            </w:r>
          </w:p>
          <w:p w14:paraId="7DB4956D" w14:textId="7905FC59" w:rsidR="00195C72" w:rsidRPr="00CC0D22" w:rsidRDefault="00195C72" w:rsidP="00CC0D22">
            <w:pPr>
              <w:spacing w:after="0" w:line="240" w:lineRule="auto"/>
              <w:jc w:val="center"/>
              <w:rPr>
                <w:rFonts w:ascii="Times New Roman" w:hAnsi="Times New Roman"/>
                <w:color w:val="767171" w:themeColor="background2" w:themeShade="80"/>
                <w:sz w:val="24"/>
                <w:szCs w:val="24"/>
              </w:rPr>
            </w:pPr>
            <w:r>
              <w:rPr>
                <w:rFonts w:ascii="Times New Roman" w:eastAsia="Times New Roman" w:hAnsi="Times New Roman"/>
                <w:b/>
                <w:bCs/>
                <w:color w:val="FFFFFF" w:themeColor="background1"/>
                <w:sz w:val="24"/>
                <w:szCs w:val="24"/>
                <w:lang w:eastAsia="es-DO"/>
              </w:rPr>
              <w:t>REMITIDOS AL BID</w:t>
            </w:r>
          </w:p>
        </w:tc>
      </w:tr>
      <w:tr w:rsidR="00430F1D" w:rsidRPr="00212725" w14:paraId="2E3BB6C7" w14:textId="77777777" w:rsidTr="001B6DCD">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5E8E92C1" w14:textId="5DE25AFD"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Enilka Nicodenis Hernández Reyes</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1EA0E5E9" w14:textId="4FC98449"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01/12/2022</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1DA0CF6C" w14:textId="00E4BF56"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RD$3,178,980.00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tcPr>
          <w:p w14:paraId="3D42296B" w14:textId="55A2200B"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Consultoría individual como directora del proyecto en la Unidad Ejecutora del Programa de Fortalecimiento de la Gestión Civil de la República Dominicana</w:t>
            </w:r>
          </w:p>
        </w:tc>
      </w:tr>
      <w:tr w:rsidR="00430F1D" w:rsidRPr="00212725" w14:paraId="1AD02F63" w14:textId="77777777" w:rsidTr="003239DC">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43DFC004" w14:textId="628CFF69"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 xml:space="preserve">Sabrina Mirely Estepan Cruz </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79D63D7B" w14:textId="562F4FB0"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15/06/2023</w:t>
            </w:r>
          </w:p>
        </w:tc>
        <w:tc>
          <w:tcPr>
            <w:tcW w:w="1915" w:type="dxa"/>
            <w:gridSpan w:val="2"/>
            <w:tcBorders>
              <w:top w:val="single" w:sz="4" w:space="0" w:color="auto"/>
              <w:left w:val="nil"/>
              <w:bottom w:val="single" w:sz="4" w:space="0" w:color="auto"/>
              <w:right w:val="single" w:sz="4" w:space="0" w:color="auto"/>
            </w:tcBorders>
            <w:shd w:val="clear" w:color="auto" w:fill="auto"/>
            <w:vAlign w:val="bottom"/>
          </w:tcPr>
          <w:p w14:paraId="2B018455" w14:textId="7010F17F"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RD$1,680,000.00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tcPr>
          <w:p w14:paraId="743E730A" w14:textId="4EDB6A0E"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Oficial de Adquisición</w:t>
            </w:r>
          </w:p>
        </w:tc>
      </w:tr>
      <w:tr w:rsidR="00430F1D" w:rsidRPr="00212725" w14:paraId="1A91A5D5" w14:textId="77777777" w:rsidTr="001B6DCD">
        <w:trPr>
          <w:gridAfter w:val="1"/>
          <w:wAfter w:w="63" w:type="dxa"/>
          <w:trHeight w:val="1002"/>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27E09225" w14:textId="550D77D1"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Altagracia de los Ángeles Rodríguez Peña</w:t>
            </w:r>
          </w:p>
        </w:tc>
        <w:tc>
          <w:tcPr>
            <w:tcW w:w="2232" w:type="dxa"/>
            <w:gridSpan w:val="3"/>
            <w:tcBorders>
              <w:top w:val="single" w:sz="4" w:space="0" w:color="auto"/>
              <w:left w:val="nil"/>
              <w:bottom w:val="single" w:sz="4" w:space="0" w:color="auto"/>
              <w:right w:val="single" w:sz="4" w:space="0" w:color="auto"/>
            </w:tcBorders>
            <w:shd w:val="clear" w:color="auto" w:fill="auto"/>
            <w:vAlign w:val="center"/>
          </w:tcPr>
          <w:p w14:paraId="6D53689C" w14:textId="00BA6F50"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20/02/2023</w:t>
            </w:r>
          </w:p>
        </w:tc>
        <w:tc>
          <w:tcPr>
            <w:tcW w:w="1915" w:type="dxa"/>
            <w:gridSpan w:val="2"/>
            <w:tcBorders>
              <w:top w:val="single" w:sz="4" w:space="0" w:color="auto"/>
              <w:left w:val="nil"/>
              <w:bottom w:val="single" w:sz="4" w:space="0" w:color="auto"/>
              <w:right w:val="single" w:sz="4" w:space="0" w:color="auto"/>
            </w:tcBorders>
            <w:shd w:val="clear" w:color="auto" w:fill="auto"/>
            <w:vAlign w:val="center"/>
          </w:tcPr>
          <w:p w14:paraId="33E11A57" w14:textId="0B4CF023" w:rsidR="00430F1D" w:rsidRPr="00430F1D" w:rsidRDefault="00430F1D" w:rsidP="00430F1D">
            <w:pPr>
              <w:spacing w:after="0" w:line="240" w:lineRule="auto"/>
              <w:jc w:val="center"/>
              <w:rPr>
                <w:rFonts w:ascii="Times New Roman" w:hAnsi="Times New Roman"/>
                <w:color w:val="767171" w:themeColor="background2" w:themeShade="80"/>
                <w:sz w:val="24"/>
                <w:szCs w:val="24"/>
              </w:rPr>
            </w:pPr>
            <w:r w:rsidRPr="00430F1D">
              <w:rPr>
                <w:rFonts w:ascii="Times New Roman" w:hAnsi="Times New Roman"/>
                <w:color w:val="767171" w:themeColor="background2" w:themeShade="80"/>
                <w:sz w:val="24"/>
                <w:szCs w:val="24"/>
              </w:rPr>
              <w:t>RD$3,240,000.00</w:t>
            </w:r>
          </w:p>
        </w:tc>
        <w:tc>
          <w:tcPr>
            <w:tcW w:w="4593" w:type="dxa"/>
            <w:gridSpan w:val="2"/>
            <w:tcBorders>
              <w:top w:val="single" w:sz="4" w:space="0" w:color="auto"/>
              <w:left w:val="nil"/>
              <w:bottom w:val="single" w:sz="4" w:space="0" w:color="auto"/>
              <w:right w:val="single" w:sz="4" w:space="0" w:color="auto"/>
            </w:tcBorders>
            <w:shd w:val="clear" w:color="auto" w:fill="auto"/>
            <w:vAlign w:val="bottom"/>
          </w:tcPr>
          <w:p w14:paraId="41BD61F1" w14:textId="77777777" w:rsidR="00430F1D" w:rsidRPr="00430F1D" w:rsidRDefault="00430F1D" w:rsidP="00430F1D">
            <w:pPr>
              <w:spacing w:after="0" w:line="240" w:lineRule="auto"/>
              <w:jc w:val="center"/>
              <w:rPr>
                <w:rFonts w:ascii="Times New Roman" w:hAnsi="Times New Roman"/>
                <w:color w:val="767171" w:themeColor="background2" w:themeShade="80"/>
                <w:sz w:val="24"/>
                <w:szCs w:val="24"/>
                <w:lang w:eastAsia="es-MX"/>
              </w:rPr>
            </w:pPr>
            <w:r w:rsidRPr="00430F1D">
              <w:rPr>
                <w:rFonts w:ascii="Times New Roman" w:hAnsi="Times New Roman"/>
                <w:color w:val="767171" w:themeColor="background2" w:themeShade="80"/>
                <w:sz w:val="24"/>
                <w:szCs w:val="24"/>
              </w:rPr>
              <w:t>Consultoría individual como directora del proyecto en la Unidad Ejecutora del Programa de Fortalecimiento de la Gestión Civil de la República Dominicana.</w:t>
            </w:r>
          </w:p>
          <w:p w14:paraId="5DBC4436" w14:textId="77777777" w:rsidR="00430F1D" w:rsidRPr="00430F1D" w:rsidRDefault="00430F1D" w:rsidP="00430F1D">
            <w:pPr>
              <w:spacing w:after="0" w:line="240" w:lineRule="auto"/>
              <w:jc w:val="center"/>
              <w:rPr>
                <w:rFonts w:ascii="Times New Roman" w:hAnsi="Times New Roman"/>
                <w:color w:val="767171" w:themeColor="background2" w:themeShade="80"/>
                <w:sz w:val="24"/>
                <w:szCs w:val="24"/>
              </w:rPr>
            </w:pPr>
          </w:p>
        </w:tc>
      </w:tr>
    </w:tbl>
    <w:p w14:paraId="7F93FEAA" w14:textId="77777777" w:rsidR="0071112B" w:rsidRDefault="0071112B" w:rsidP="00A94493">
      <w:pPr>
        <w:tabs>
          <w:tab w:val="left" w:pos="2981"/>
        </w:tabs>
        <w:spacing w:line="360" w:lineRule="auto"/>
        <w:rPr>
          <w:rFonts w:ascii="Times New Roman" w:hAnsi="Times New Roman"/>
          <w:sz w:val="24"/>
        </w:rPr>
      </w:pPr>
    </w:p>
    <w:p w14:paraId="1D39195C" w14:textId="77777777" w:rsidR="0071112B" w:rsidRDefault="0071112B" w:rsidP="00A94493">
      <w:pPr>
        <w:tabs>
          <w:tab w:val="left" w:pos="2981"/>
        </w:tabs>
        <w:spacing w:line="360" w:lineRule="auto"/>
        <w:rPr>
          <w:rFonts w:ascii="Times New Roman" w:hAnsi="Times New Roman"/>
          <w:sz w:val="24"/>
        </w:rPr>
      </w:pPr>
    </w:p>
    <w:p w14:paraId="1D53DD28" w14:textId="77777777" w:rsidR="001522AB" w:rsidRDefault="001522AB" w:rsidP="00A94493">
      <w:pPr>
        <w:tabs>
          <w:tab w:val="left" w:pos="2981"/>
        </w:tabs>
        <w:spacing w:line="360" w:lineRule="auto"/>
        <w:rPr>
          <w:rFonts w:ascii="Times New Roman" w:hAnsi="Times New Roman"/>
          <w:sz w:val="24"/>
        </w:rPr>
      </w:pPr>
    </w:p>
    <w:p w14:paraId="101955CB" w14:textId="77777777" w:rsidR="001522AB" w:rsidRDefault="001522AB" w:rsidP="00A94493">
      <w:pPr>
        <w:tabs>
          <w:tab w:val="left" w:pos="2981"/>
        </w:tabs>
        <w:spacing w:line="360" w:lineRule="auto"/>
        <w:rPr>
          <w:rFonts w:ascii="Times New Roman" w:hAnsi="Times New Roman"/>
          <w:sz w:val="24"/>
        </w:rPr>
      </w:pPr>
    </w:p>
    <w:p w14:paraId="21D369D5" w14:textId="77777777" w:rsidR="001522AB" w:rsidRDefault="001522AB" w:rsidP="00A94493">
      <w:pPr>
        <w:tabs>
          <w:tab w:val="left" w:pos="2981"/>
        </w:tabs>
        <w:spacing w:line="360" w:lineRule="auto"/>
        <w:rPr>
          <w:rFonts w:ascii="Times New Roman" w:hAnsi="Times New Roman"/>
          <w:sz w:val="24"/>
        </w:rPr>
      </w:pPr>
    </w:p>
    <w:p w14:paraId="15452FA1" w14:textId="77777777" w:rsidR="001522AB" w:rsidRDefault="001522AB" w:rsidP="00A94493">
      <w:pPr>
        <w:tabs>
          <w:tab w:val="left" w:pos="2981"/>
        </w:tabs>
        <w:spacing w:line="360" w:lineRule="auto"/>
        <w:rPr>
          <w:rFonts w:ascii="Times New Roman" w:hAnsi="Times New Roman"/>
          <w:sz w:val="24"/>
        </w:rPr>
      </w:pPr>
    </w:p>
    <w:tbl>
      <w:tblPr>
        <w:tblW w:w="12334" w:type="dxa"/>
        <w:jc w:val="center"/>
        <w:tblCellMar>
          <w:left w:w="70" w:type="dxa"/>
          <w:right w:w="70" w:type="dxa"/>
        </w:tblCellMar>
        <w:tblLook w:val="04A0" w:firstRow="1" w:lastRow="0" w:firstColumn="1" w:lastColumn="0" w:noHBand="0" w:noVBand="1"/>
      </w:tblPr>
      <w:tblGrid>
        <w:gridCol w:w="3774"/>
        <w:gridCol w:w="4511"/>
        <w:gridCol w:w="1527"/>
        <w:gridCol w:w="1234"/>
        <w:gridCol w:w="1288"/>
      </w:tblGrid>
      <w:tr w:rsidR="00212725" w:rsidRPr="00212725" w14:paraId="61974311" w14:textId="77777777" w:rsidTr="00FA4C3C">
        <w:trPr>
          <w:trHeight w:val="928"/>
          <w:jc w:val="center"/>
        </w:trPr>
        <w:tc>
          <w:tcPr>
            <w:tcW w:w="12334" w:type="dxa"/>
            <w:gridSpan w:val="5"/>
            <w:vMerge w:val="restart"/>
            <w:tcBorders>
              <w:top w:val="single" w:sz="4" w:space="0" w:color="auto"/>
              <w:left w:val="nil"/>
              <w:bottom w:val="nil"/>
              <w:right w:val="nil"/>
            </w:tcBorders>
            <w:shd w:val="clear" w:color="auto" w:fill="002060"/>
            <w:vAlign w:val="center"/>
            <w:hideMark/>
          </w:tcPr>
          <w:p w14:paraId="622286B9" w14:textId="59D5A511"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CRONOLÓGICO TRIMESTRAL DE ACUERDOS Y CONVENIOS 202</w:t>
            </w:r>
            <w:r w:rsidR="00C66BAE">
              <w:rPr>
                <w:rFonts w:ascii="Times New Roman" w:eastAsia="Times New Roman" w:hAnsi="Times New Roman"/>
                <w:b/>
                <w:bCs/>
                <w:color w:val="FFFFFF" w:themeColor="background1"/>
                <w:sz w:val="24"/>
                <w:szCs w:val="24"/>
                <w:lang w:eastAsia="es-DO"/>
              </w:rPr>
              <w:t>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 </w:t>
            </w:r>
          </w:p>
        </w:tc>
      </w:tr>
      <w:tr w:rsidR="00212725" w:rsidRPr="00212725" w14:paraId="05FDA659" w14:textId="77777777" w:rsidTr="00FA4C3C">
        <w:trPr>
          <w:trHeight w:val="619"/>
          <w:jc w:val="center"/>
        </w:trPr>
        <w:tc>
          <w:tcPr>
            <w:tcW w:w="12334" w:type="dxa"/>
            <w:gridSpan w:val="5"/>
            <w:vMerge/>
            <w:tcBorders>
              <w:top w:val="single" w:sz="4" w:space="0" w:color="auto"/>
              <w:left w:val="nil"/>
              <w:bottom w:val="single" w:sz="4" w:space="0" w:color="auto"/>
              <w:right w:val="nil"/>
            </w:tcBorders>
            <w:shd w:val="clear" w:color="auto" w:fill="002060"/>
            <w:vAlign w:val="center"/>
            <w:hideMark/>
          </w:tcPr>
          <w:p w14:paraId="02F4D78B" w14:textId="77777777" w:rsidR="00212725" w:rsidRPr="00212725" w:rsidRDefault="00212725" w:rsidP="00212725">
            <w:pPr>
              <w:spacing w:after="0" w:line="240" w:lineRule="auto"/>
              <w:jc w:val="left"/>
              <w:rPr>
                <w:rFonts w:ascii="Times New Roman" w:eastAsia="Times New Roman" w:hAnsi="Times New Roman"/>
                <w:color w:val="494529"/>
                <w:sz w:val="24"/>
                <w:szCs w:val="24"/>
                <w:lang w:eastAsia="es-DO"/>
              </w:rPr>
            </w:pPr>
          </w:p>
        </w:tc>
      </w:tr>
      <w:tr w:rsidR="00212725" w:rsidRPr="00212725" w14:paraId="2D81E687" w14:textId="77777777" w:rsidTr="00FA4C3C">
        <w:trPr>
          <w:trHeight w:val="607"/>
          <w:jc w:val="center"/>
        </w:trPr>
        <w:tc>
          <w:tcPr>
            <w:tcW w:w="377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E191AB8"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INSTITUCIÓN</w:t>
            </w:r>
          </w:p>
        </w:tc>
        <w:tc>
          <w:tcPr>
            <w:tcW w:w="4511" w:type="dxa"/>
            <w:tcBorders>
              <w:top w:val="single" w:sz="4" w:space="0" w:color="auto"/>
              <w:left w:val="nil"/>
              <w:bottom w:val="single" w:sz="4" w:space="0" w:color="auto"/>
              <w:right w:val="single" w:sz="4" w:space="0" w:color="auto"/>
            </w:tcBorders>
            <w:shd w:val="clear" w:color="auto" w:fill="002060"/>
            <w:vAlign w:val="center"/>
            <w:hideMark/>
          </w:tcPr>
          <w:p w14:paraId="3422E700"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OBJETO</w:t>
            </w:r>
          </w:p>
        </w:tc>
        <w:tc>
          <w:tcPr>
            <w:tcW w:w="1527" w:type="dxa"/>
            <w:tcBorders>
              <w:top w:val="single" w:sz="4" w:space="0" w:color="auto"/>
              <w:left w:val="nil"/>
              <w:bottom w:val="single" w:sz="4" w:space="0" w:color="auto"/>
              <w:right w:val="single" w:sz="4" w:space="0" w:color="auto"/>
            </w:tcBorders>
            <w:shd w:val="clear" w:color="auto" w:fill="002060"/>
            <w:vAlign w:val="center"/>
            <w:hideMark/>
          </w:tcPr>
          <w:p w14:paraId="3A04C2E4"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TIEMPO</w:t>
            </w:r>
          </w:p>
        </w:tc>
        <w:tc>
          <w:tcPr>
            <w:tcW w:w="1234" w:type="dxa"/>
            <w:tcBorders>
              <w:top w:val="single" w:sz="4" w:space="0" w:color="auto"/>
              <w:left w:val="nil"/>
              <w:bottom w:val="single" w:sz="4" w:space="0" w:color="auto"/>
              <w:right w:val="single" w:sz="4" w:space="0" w:color="auto"/>
            </w:tcBorders>
            <w:shd w:val="clear" w:color="auto" w:fill="002060"/>
            <w:vAlign w:val="center"/>
            <w:hideMark/>
          </w:tcPr>
          <w:p w14:paraId="63B58123"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INICIO</w:t>
            </w:r>
          </w:p>
        </w:tc>
        <w:tc>
          <w:tcPr>
            <w:tcW w:w="1288" w:type="dxa"/>
            <w:tcBorders>
              <w:top w:val="single" w:sz="4" w:space="0" w:color="auto"/>
              <w:left w:val="nil"/>
              <w:bottom w:val="single" w:sz="4" w:space="0" w:color="auto"/>
              <w:right w:val="single" w:sz="4" w:space="0" w:color="auto"/>
            </w:tcBorders>
            <w:shd w:val="clear" w:color="auto" w:fill="002060"/>
            <w:vAlign w:val="center"/>
            <w:hideMark/>
          </w:tcPr>
          <w:p w14:paraId="45281386"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TERMINO</w:t>
            </w:r>
          </w:p>
        </w:tc>
      </w:tr>
      <w:tr w:rsidR="00FA4C3C" w:rsidRPr="00212725" w14:paraId="287C554C" w14:textId="77777777" w:rsidTr="00FA4C3C">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5A3A1" w14:textId="01524C3A"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 xml:space="preserve">Acuerdo MAP-MH-OGTIC-ITLA </w:t>
            </w:r>
          </w:p>
        </w:tc>
        <w:tc>
          <w:tcPr>
            <w:tcW w:w="4511" w:type="dxa"/>
            <w:tcBorders>
              <w:top w:val="single" w:sz="4" w:space="0" w:color="auto"/>
              <w:left w:val="nil"/>
              <w:bottom w:val="single" w:sz="4" w:space="0" w:color="auto"/>
              <w:right w:val="single" w:sz="4" w:space="0" w:color="auto"/>
            </w:tcBorders>
            <w:shd w:val="clear" w:color="auto" w:fill="auto"/>
            <w:vAlign w:val="center"/>
            <w:hideMark/>
          </w:tcPr>
          <w:p w14:paraId="1B13487C" w14:textId="423528D4"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 xml:space="preserve">Establecer acciones, mecanismos de cooperación y trabajo, </w:t>
            </w:r>
            <w:r w:rsidR="009C413D" w:rsidRPr="00FA4C3C">
              <w:rPr>
                <w:rFonts w:ascii="Times New Roman" w:hAnsi="Times New Roman"/>
                <w:color w:val="767171" w:themeColor="background2" w:themeShade="80"/>
                <w:sz w:val="24"/>
                <w:szCs w:val="32"/>
              </w:rPr>
              <w:t>así</w:t>
            </w:r>
            <w:r w:rsidRPr="00FA4C3C">
              <w:rPr>
                <w:rFonts w:ascii="Times New Roman" w:hAnsi="Times New Roman"/>
                <w:color w:val="767171" w:themeColor="background2" w:themeShade="80"/>
                <w:sz w:val="24"/>
                <w:szCs w:val="32"/>
              </w:rPr>
              <w:t xml:space="preserve"> como las obligaciones que asumirán las pa</w:t>
            </w:r>
            <w:r w:rsidR="00100E69">
              <w:rPr>
                <w:rFonts w:ascii="Times New Roman" w:hAnsi="Times New Roman"/>
                <w:color w:val="767171" w:themeColor="background2" w:themeShade="80"/>
                <w:sz w:val="24"/>
                <w:szCs w:val="32"/>
              </w:rPr>
              <w:t>r</w:t>
            </w:r>
            <w:r w:rsidRPr="00FA4C3C">
              <w:rPr>
                <w:rFonts w:ascii="Times New Roman" w:hAnsi="Times New Roman"/>
                <w:color w:val="767171" w:themeColor="background2" w:themeShade="80"/>
                <w:sz w:val="24"/>
                <w:szCs w:val="32"/>
              </w:rPr>
              <w:t xml:space="preserve">tes, en el diseño, desarrollo, implementación y mantenimiento del Sistema Integrado de Gestión Institucional (SIGEI) del Estado dominicano. </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4DD06D3A" w14:textId="020BD7E1"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 xml:space="preserve">INDEFINIDO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FFB1C0B" w14:textId="20454462"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N/A</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6F6FA0E5" w14:textId="3B4B006E"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N/A</w:t>
            </w:r>
          </w:p>
        </w:tc>
      </w:tr>
      <w:tr w:rsidR="00FA4C3C" w:rsidRPr="00212725" w14:paraId="562FB130" w14:textId="77777777" w:rsidTr="00FA4C3C">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111DC" w14:textId="390A310A"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Acuerdo MAP-CNC-OGTIC</w:t>
            </w:r>
          </w:p>
        </w:tc>
        <w:tc>
          <w:tcPr>
            <w:tcW w:w="4511" w:type="dxa"/>
            <w:tcBorders>
              <w:top w:val="single" w:sz="4" w:space="0" w:color="auto"/>
              <w:left w:val="nil"/>
              <w:bottom w:val="single" w:sz="4" w:space="0" w:color="auto"/>
              <w:right w:val="single" w:sz="4" w:space="0" w:color="auto"/>
            </w:tcBorders>
            <w:shd w:val="clear" w:color="auto" w:fill="auto"/>
            <w:vAlign w:val="center"/>
            <w:hideMark/>
          </w:tcPr>
          <w:p w14:paraId="0977092E" w14:textId="08A5E43F"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 xml:space="preserve">Instalación, funcionamiento </w:t>
            </w:r>
            <w:r w:rsidR="009C413D" w:rsidRPr="00FA4C3C">
              <w:rPr>
                <w:rFonts w:ascii="Times New Roman" w:hAnsi="Times New Roman"/>
                <w:color w:val="767171" w:themeColor="background2" w:themeShade="80"/>
                <w:sz w:val="24"/>
                <w:szCs w:val="32"/>
              </w:rPr>
              <w:t>y mantenimiento</w:t>
            </w:r>
            <w:r w:rsidRPr="00FA4C3C">
              <w:rPr>
                <w:rFonts w:ascii="Times New Roman" w:hAnsi="Times New Roman"/>
                <w:color w:val="767171" w:themeColor="background2" w:themeShade="80"/>
                <w:sz w:val="24"/>
                <w:szCs w:val="32"/>
              </w:rPr>
              <w:t xml:space="preserve"> de la Unidad de Gestión de Resultados del Programa Burocracia Cero, dentro de las Ofinas del Consejo Nacional de Competitividad (CNC) como centro de gestión técnica y apoyo a las labores originadas en el marco del Programa Burocracia Cero. </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36A7DE89" w14:textId="3E255C5A"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 xml:space="preserve">INDEFINIDO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11109C8" w14:textId="62196388"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N/A</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65B11997" w14:textId="0A659938"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N/A</w:t>
            </w:r>
          </w:p>
        </w:tc>
      </w:tr>
      <w:tr w:rsidR="00FA4C3C" w:rsidRPr="00212725" w14:paraId="23EE35AC" w14:textId="77777777" w:rsidTr="00FA4C3C">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D5786" w14:textId="67F0E652"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Acuerdo EDI-Hospital Regional Jaime Mota (HRJM)</w:t>
            </w:r>
          </w:p>
        </w:tc>
        <w:tc>
          <w:tcPr>
            <w:tcW w:w="4511" w:type="dxa"/>
            <w:tcBorders>
              <w:top w:val="single" w:sz="4" w:space="0" w:color="auto"/>
              <w:left w:val="nil"/>
              <w:bottom w:val="single" w:sz="4" w:space="0" w:color="auto"/>
              <w:right w:val="single" w:sz="4" w:space="0" w:color="auto"/>
            </w:tcBorders>
            <w:shd w:val="clear" w:color="auto" w:fill="auto"/>
            <w:vAlign w:val="center"/>
            <w:hideMark/>
          </w:tcPr>
          <w:p w14:paraId="5B03AEC2" w14:textId="41A15A2C"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Implementar el plan de mejora para su fortalecimiento institucional y mejorar la calidad de los servicios  que ofrece a la ciudadanía y lograr transparentar y optimizar su gestión.</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375424B7" w14:textId="22AB15BD"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 xml:space="preserve">1 Año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32114AF6" w14:textId="43DF624C"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19/12/2022</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5C7587F9" w14:textId="60929E9E" w:rsidR="00FA4C3C" w:rsidRPr="00FA4C3C" w:rsidRDefault="00FA4C3C" w:rsidP="00FA4C3C">
            <w:pPr>
              <w:spacing w:after="0" w:line="240" w:lineRule="auto"/>
              <w:jc w:val="center"/>
              <w:rPr>
                <w:rFonts w:ascii="Times New Roman" w:eastAsia="Times New Roman" w:hAnsi="Times New Roman"/>
                <w:color w:val="767171" w:themeColor="background2" w:themeShade="80"/>
                <w:sz w:val="24"/>
                <w:szCs w:val="32"/>
                <w:lang w:eastAsia="es-DO"/>
              </w:rPr>
            </w:pPr>
            <w:r w:rsidRPr="00FA4C3C">
              <w:rPr>
                <w:rFonts w:ascii="Times New Roman" w:hAnsi="Times New Roman"/>
                <w:color w:val="767171" w:themeColor="background2" w:themeShade="80"/>
                <w:sz w:val="24"/>
                <w:szCs w:val="32"/>
              </w:rPr>
              <w:t>19/12/2023</w:t>
            </w:r>
          </w:p>
        </w:tc>
      </w:tr>
    </w:tbl>
    <w:p w14:paraId="5E4C071A" w14:textId="4F68C2DA" w:rsidR="00505F69" w:rsidRDefault="00505F69" w:rsidP="00A94493">
      <w:pPr>
        <w:tabs>
          <w:tab w:val="left" w:pos="2981"/>
        </w:tabs>
        <w:spacing w:line="360" w:lineRule="auto"/>
        <w:rPr>
          <w:rFonts w:ascii="Times New Roman" w:hAnsi="Times New Roman"/>
          <w:sz w:val="24"/>
        </w:rPr>
      </w:pPr>
    </w:p>
    <w:tbl>
      <w:tblPr>
        <w:tblW w:w="12191" w:type="dxa"/>
        <w:jc w:val="center"/>
        <w:tblCellMar>
          <w:left w:w="70" w:type="dxa"/>
          <w:right w:w="70" w:type="dxa"/>
        </w:tblCellMar>
        <w:tblLook w:val="04A0" w:firstRow="1" w:lastRow="0" w:firstColumn="1" w:lastColumn="0" w:noHBand="0" w:noVBand="1"/>
      </w:tblPr>
      <w:tblGrid>
        <w:gridCol w:w="4140"/>
        <w:gridCol w:w="4383"/>
        <w:gridCol w:w="1035"/>
        <w:gridCol w:w="1234"/>
        <w:gridCol w:w="1399"/>
      </w:tblGrid>
      <w:tr w:rsidR="00212725" w:rsidRPr="00212725" w14:paraId="15871DDD" w14:textId="77777777" w:rsidTr="00871F82">
        <w:trPr>
          <w:trHeight w:val="663"/>
          <w:jc w:val="center"/>
        </w:trPr>
        <w:tc>
          <w:tcPr>
            <w:tcW w:w="12191" w:type="dxa"/>
            <w:gridSpan w:val="5"/>
            <w:vMerge w:val="restart"/>
            <w:tcBorders>
              <w:top w:val="single" w:sz="4" w:space="0" w:color="auto"/>
              <w:left w:val="nil"/>
              <w:bottom w:val="nil"/>
              <w:right w:val="nil"/>
            </w:tcBorders>
            <w:shd w:val="clear" w:color="auto" w:fill="002060"/>
            <w:vAlign w:val="center"/>
            <w:hideMark/>
          </w:tcPr>
          <w:p w14:paraId="1440D063" w14:textId="0A842F9E"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FFFFFF" w:themeColor="background1"/>
                <w:sz w:val="24"/>
                <w:szCs w:val="24"/>
                <w:lang w:eastAsia="es-DO"/>
              </w:rPr>
              <w:lastRenderedPageBreak/>
              <w:t xml:space="preserve">MINISTERIO DE ADMINISTRACIÓN PÚBLICA (MAP)                                                                                                                                                                                                                                                                                                                                                                                                                                                                                   </w:t>
            </w:r>
            <w:r w:rsidRPr="00212725">
              <w:rPr>
                <w:rFonts w:ascii="Times New Roman" w:eastAsia="Times New Roman" w:hAnsi="Times New Roman"/>
                <w:b/>
                <w:bCs/>
                <w:color w:val="FFFFFF" w:themeColor="background1"/>
                <w:sz w:val="24"/>
                <w:szCs w:val="24"/>
                <w:lang w:eastAsia="es-DO"/>
              </w:rPr>
              <w:t>CRONOLÓGICO TRIMESTRAL DE ACUERDOS Y CONVENIOS 202</w:t>
            </w:r>
            <w:r w:rsidR="007231B5">
              <w:rPr>
                <w:rFonts w:ascii="Times New Roman" w:eastAsia="Times New Roman" w:hAnsi="Times New Roman"/>
                <w:b/>
                <w:bCs/>
                <w:color w:val="FFFFFF" w:themeColor="background1"/>
                <w:sz w:val="24"/>
                <w:szCs w:val="24"/>
                <w:lang w:eastAsia="es-DO"/>
              </w:rPr>
              <w:t>3</w:t>
            </w:r>
            <w:r w:rsidRPr="00212725">
              <w:rPr>
                <w:rFonts w:ascii="Times New Roman" w:eastAsia="Times New Roman" w:hAnsi="Times New Roman"/>
                <w:b/>
                <w:bCs/>
                <w:color w:val="FFFFFF" w:themeColor="background1"/>
                <w:sz w:val="24"/>
                <w:szCs w:val="24"/>
                <w:lang w:eastAsia="es-DO"/>
              </w:rPr>
              <w:t xml:space="preserve"> </w:t>
            </w:r>
            <w:r w:rsidRPr="00212725">
              <w:rPr>
                <w:rFonts w:ascii="Times New Roman" w:eastAsia="Times New Roman" w:hAnsi="Times New Roman"/>
                <w:color w:val="FFFFFF" w:themeColor="background1"/>
                <w:sz w:val="24"/>
                <w:szCs w:val="24"/>
                <w:lang w:eastAsia="es-DO"/>
              </w:rPr>
              <w:t xml:space="preserve">                                                                                                                                         DIVISIÓN DE ELABORACIÓN DE DOCUMENTOS LEGALES </w:t>
            </w:r>
          </w:p>
        </w:tc>
      </w:tr>
      <w:tr w:rsidR="00212725" w:rsidRPr="00212725" w14:paraId="15395B26" w14:textId="77777777" w:rsidTr="00871F82">
        <w:trPr>
          <w:trHeight w:val="442"/>
          <w:jc w:val="center"/>
        </w:trPr>
        <w:tc>
          <w:tcPr>
            <w:tcW w:w="12191" w:type="dxa"/>
            <w:gridSpan w:val="5"/>
            <w:vMerge/>
            <w:tcBorders>
              <w:top w:val="single" w:sz="4" w:space="0" w:color="auto"/>
              <w:left w:val="nil"/>
              <w:bottom w:val="nil"/>
              <w:right w:val="nil"/>
            </w:tcBorders>
            <w:shd w:val="clear" w:color="auto" w:fill="002060"/>
            <w:vAlign w:val="center"/>
            <w:hideMark/>
          </w:tcPr>
          <w:p w14:paraId="7B916E17" w14:textId="77777777" w:rsidR="00212725" w:rsidRPr="00212725" w:rsidRDefault="00212725" w:rsidP="00212725">
            <w:pPr>
              <w:spacing w:after="0" w:line="240" w:lineRule="auto"/>
              <w:jc w:val="left"/>
              <w:rPr>
                <w:rFonts w:ascii="Times New Roman" w:eastAsia="Times New Roman" w:hAnsi="Times New Roman"/>
                <w:color w:val="494529"/>
                <w:sz w:val="24"/>
                <w:szCs w:val="24"/>
                <w:lang w:eastAsia="es-DO"/>
              </w:rPr>
            </w:pPr>
          </w:p>
        </w:tc>
      </w:tr>
      <w:tr w:rsidR="00212725" w:rsidRPr="00212725" w14:paraId="59264049" w14:textId="77777777" w:rsidTr="009833F2">
        <w:trPr>
          <w:trHeight w:val="433"/>
          <w:jc w:val="center"/>
        </w:trPr>
        <w:tc>
          <w:tcPr>
            <w:tcW w:w="4140" w:type="dxa"/>
            <w:tcBorders>
              <w:top w:val="nil"/>
              <w:left w:val="nil"/>
              <w:bottom w:val="single" w:sz="4" w:space="0" w:color="auto"/>
              <w:right w:val="single" w:sz="4" w:space="0" w:color="auto"/>
            </w:tcBorders>
            <w:shd w:val="clear" w:color="auto" w:fill="002060"/>
            <w:noWrap/>
            <w:vAlign w:val="center"/>
            <w:hideMark/>
          </w:tcPr>
          <w:p w14:paraId="2D7CEA19"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INSTITUCIÓN</w:t>
            </w:r>
          </w:p>
        </w:tc>
        <w:tc>
          <w:tcPr>
            <w:tcW w:w="4383" w:type="dxa"/>
            <w:tcBorders>
              <w:top w:val="nil"/>
              <w:left w:val="nil"/>
              <w:bottom w:val="single" w:sz="4" w:space="0" w:color="auto"/>
              <w:right w:val="single" w:sz="4" w:space="0" w:color="auto"/>
            </w:tcBorders>
            <w:shd w:val="clear" w:color="auto" w:fill="002060"/>
            <w:vAlign w:val="center"/>
            <w:hideMark/>
          </w:tcPr>
          <w:p w14:paraId="2C2D9D65"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OBJETO</w:t>
            </w:r>
          </w:p>
        </w:tc>
        <w:tc>
          <w:tcPr>
            <w:tcW w:w="1035" w:type="dxa"/>
            <w:tcBorders>
              <w:top w:val="nil"/>
              <w:left w:val="nil"/>
              <w:bottom w:val="single" w:sz="4" w:space="0" w:color="auto"/>
              <w:right w:val="single" w:sz="4" w:space="0" w:color="auto"/>
            </w:tcBorders>
            <w:shd w:val="clear" w:color="auto" w:fill="002060"/>
            <w:vAlign w:val="center"/>
            <w:hideMark/>
          </w:tcPr>
          <w:p w14:paraId="6CFBFD23"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TIEMPO</w:t>
            </w:r>
          </w:p>
        </w:tc>
        <w:tc>
          <w:tcPr>
            <w:tcW w:w="1234" w:type="dxa"/>
            <w:tcBorders>
              <w:top w:val="nil"/>
              <w:left w:val="nil"/>
              <w:bottom w:val="single" w:sz="4" w:space="0" w:color="auto"/>
              <w:right w:val="single" w:sz="4" w:space="0" w:color="auto"/>
            </w:tcBorders>
            <w:shd w:val="clear" w:color="auto" w:fill="002060"/>
            <w:vAlign w:val="center"/>
            <w:hideMark/>
          </w:tcPr>
          <w:p w14:paraId="1A2B1291"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INICIO</w:t>
            </w:r>
          </w:p>
        </w:tc>
        <w:tc>
          <w:tcPr>
            <w:tcW w:w="1399" w:type="dxa"/>
            <w:tcBorders>
              <w:top w:val="nil"/>
              <w:left w:val="nil"/>
              <w:bottom w:val="single" w:sz="4" w:space="0" w:color="auto"/>
              <w:right w:val="single" w:sz="4" w:space="0" w:color="auto"/>
            </w:tcBorders>
            <w:shd w:val="clear" w:color="auto" w:fill="002060"/>
            <w:vAlign w:val="center"/>
            <w:hideMark/>
          </w:tcPr>
          <w:p w14:paraId="0173F90E"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TERMINO</w:t>
            </w:r>
          </w:p>
        </w:tc>
      </w:tr>
      <w:tr w:rsidR="00100E69" w:rsidRPr="00212725" w14:paraId="0F646424" w14:textId="77777777" w:rsidTr="009833F2">
        <w:trPr>
          <w:trHeight w:val="714"/>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D2530" w14:textId="7325CD5E"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EDI-Hospital Regional Jaime Mota (HRJM)</w:t>
            </w:r>
          </w:p>
        </w:tc>
        <w:tc>
          <w:tcPr>
            <w:tcW w:w="4383" w:type="dxa"/>
            <w:tcBorders>
              <w:top w:val="nil"/>
              <w:left w:val="nil"/>
              <w:bottom w:val="single" w:sz="4" w:space="0" w:color="auto"/>
              <w:right w:val="single" w:sz="4" w:space="0" w:color="auto"/>
            </w:tcBorders>
            <w:shd w:val="clear" w:color="auto" w:fill="auto"/>
            <w:vAlign w:val="center"/>
            <w:hideMark/>
          </w:tcPr>
          <w:p w14:paraId="7B085A41" w14:textId="39EF2777"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Implementar el plan de mejora para su fortalecimiento institucional y mejorar la calidad de los servicios  que ofrece a la ciudadanía y lograr transparentar y optimizar su gestión.</w:t>
            </w:r>
          </w:p>
        </w:tc>
        <w:tc>
          <w:tcPr>
            <w:tcW w:w="1035" w:type="dxa"/>
            <w:tcBorders>
              <w:top w:val="nil"/>
              <w:left w:val="nil"/>
              <w:bottom w:val="single" w:sz="4" w:space="0" w:color="auto"/>
              <w:right w:val="single" w:sz="4" w:space="0" w:color="auto"/>
            </w:tcBorders>
            <w:shd w:val="clear" w:color="auto" w:fill="auto"/>
            <w:vAlign w:val="center"/>
            <w:hideMark/>
          </w:tcPr>
          <w:p w14:paraId="0A7B7C2F" w14:textId="2752A6A3"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1 Año </w:t>
            </w:r>
          </w:p>
        </w:tc>
        <w:tc>
          <w:tcPr>
            <w:tcW w:w="1234" w:type="dxa"/>
            <w:tcBorders>
              <w:top w:val="nil"/>
              <w:left w:val="nil"/>
              <w:bottom w:val="single" w:sz="4" w:space="0" w:color="auto"/>
              <w:right w:val="single" w:sz="4" w:space="0" w:color="auto"/>
            </w:tcBorders>
            <w:shd w:val="clear" w:color="auto" w:fill="auto"/>
            <w:vAlign w:val="center"/>
            <w:hideMark/>
          </w:tcPr>
          <w:p w14:paraId="3E57C142" w14:textId="3C76C433"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19/12/2022</w:t>
            </w:r>
          </w:p>
        </w:tc>
        <w:tc>
          <w:tcPr>
            <w:tcW w:w="1399" w:type="dxa"/>
            <w:tcBorders>
              <w:top w:val="nil"/>
              <w:left w:val="nil"/>
              <w:bottom w:val="single" w:sz="4" w:space="0" w:color="auto"/>
              <w:right w:val="single" w:sz="4" w:space="0" w:color="auto"/>
            </w:tcBorders>
            <w:shd w:val="clear" w:color="auto" w:fill="auto"/>
            <w:vAlign w:val="center"/>
            <w:hideMark/>
          </w:tcPr>
          <w:p w14:paraId="479DE4EE" w14:textId="61E0DE8D"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19/12/2023</w:t>
            </w:r>
          </w:p>
        </w:tc>
      </w:tr>
      <w:tr w:rsidR="00100E69" w:rsidRPr="00212725" w14:paraId="43BD83D2" w14:textId="77777777" w:rsidTr="009833F2">
        <w:trPr>
          <w:trHeight w:val="714"/>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7F37" w14:textId="0103D5A7"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EDI-Hospital Provincial San Bartolome (HPSB)</w:t>
            </w:r>
          </w:p>
        </w:tc>
        <w:tc>
          <w:tcPr>
            <w:tcW w:w="4383" w:type="dxa"/>
            <w:tcBorders>
              <w:top w:val="nil"/>
              <w:left w:val="nil"/>
              <w:bottom w:val="single" w:sz="4" w:space="0" w:color="auto"/>
              <w:right w:val="single" w:sz="4" w:space="0" w:color="auto"/>
            </w:tcBorders>
            <w:shd w:val="clear" w:color="auto" w:fill="auto"/>
            <w:vAlign w:val="center"/>
            <w:hideMark/>
          </w:tcPr>
          <w:p w14:paraId="72B7150E" w14:textId="1C640F17"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Implementar el plan de mejora para su fortalecimiento institucional y mejorar la calidad de los servicios  que ofrece a la ciudadanía y lograr transparentar y optimizar su gestión.</w:t>
            </w:r>
          </w:p>
        </w:tc>
        <w:tc>
          <w:tcPr>
            <w:tcW w:w="1035" w:type="dxa"/>
            <w:tcBorders>
              <w:top w:val="nil"/>
              <w:left w:val="nil"/>
              <w:bottom w:val="single" w:sz="4" w:space="0" w:color="auto"/>
              <w:right w:val="single" w:sz="4" w:space="0" w:color="auto"/>
            </w:tcBorders>
            <w:shd w:val="clear" w:color="auto" w:fill="auto"/>
            <w:vAlign w:val="center"/>
            <w:hideMark/>
          </w:tcPr>
          <w:p w14:paraId="74AF9D23" w14:textId="3487B2CF"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1 Año </w:t>
            </w:r>
          </w:p>
        </w:tc>
        <w:tc>
          <w:tcPr>
            <w:tcW w:w="1234" w:type="dxa"/>
            <w:tcBorders>
              <w:top w:val="nil"/>
              <w:left w:val="nil"/>
              <w:bottom w:val="nil"/>
              <w:right w:val="nil"/>
            </w:tcBorders>
            <w:shd w:val="clear" w:color="auto" w:fill="auto"/>
            <w:noWrap/>
            <w:vAlign w:val="center"/>
            <w:hideMark/>
          </w:tcPr>
          <w:p w14:paraId="102C4D04" w14:textId="36A5C679"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17/01/2023</w:t>
            </w:r>
          </w:p>
        </w:tc>
        <w:tc>
          <w:tcPr>
            <w:tcW w:w="1399" w:type="dxa"/>
            <w:tcBorders>
              <w:top w:val="nil"/>
              <w:left w:val="single" w:sz="4" w:space="0" w:color="auto"/>
              <w:bottom w:val="single" w:sz="4" w:space="0" w:color="auto"/>
              <w:right w:val="single" w:sz="4" w:space="0" w:color="auto"/>
            </w:tcBorders>
            <w:shd w:val="clear" w:color="auto" w:fill="auto"/>
            <w:vAlign w:val="center"/>
            <w:hideMark/>
          </w:tcPr>
          <w:p w14:paraId="0E934B54" w14:textId="10A98F74"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17/01/2024</w:t>
            </w:r>
          </w:p>
        </w:tc>
      </w:tr>
      <w:tr w:rsidR="00100E69" w:rsidRPr="00212725" w14:paraId="3001FE65" w14:textId="77777777" w:rsidTr="009833F2">
        <w:trPr>
          <w:trHeight w:val="1547"/>
          <w:jc w:val="center"/>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6F2DE" w14:textId="61827FF5"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EDI-Superintendencia de Pensiones (SIPEN)</w:t>
            </w:r>
          </w:p>
        </w:tc>
        <w:tc>
          <w:tcPr>
            <w:tcW w:w="4383" w:type="dxa"/>
            <w:tcBorders>
              <w:top w:val="nil"/>
              <w:left w:val="nil"/>
              <w:bottom w:val="single" w:sz="4" w:space="0" w:color="auto"/>
              <w:right w:val="single" w:sz="4" w:space="0" w:color="auto"/>
            </w:tcBorders>
            <w:shd w:val="clear" w:color="000000" w:fill="FFFFFF"/>
            <w:vAlign w:val="center"/>
            <w:hideMark/>
          </w:tcPr>
          <w:p w14:paraId="665017D9" w14:textId="003D11D8"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Implementar el plan de mejora para su fortalecimiento institucional y mejorar la calidad de los servicios  que ofrece a la ciudadanía y lograr transparentar y optimizar su gestión.</w:t>
            </w:r>
          </w:p>
        </w:tc>
        <w:tc>
          <w:tcPr>
            <w:tcW w:w="1035" w:type="dxa"/>
            <w:tcBorders>
              <w:top w:val="nil"/>
              <w:left w:val="nil"/>
              <w:bottom w:val="single" w:sz="4" w:space="0" w:color="auto"/>
              <w:right w:val="single" w:sz="4" w:space="0" w:color="auto"/>
            </w:tcBorders>
            <w:shd w:val="clear" w:color="000000" w:fill="FFFFFF"/>
            <w:vAlign w:val="center"/>
            <w:hideMark/>
          </w:tcPr>
          <w:p w14:paraId="29AFBA92" w14:textId="1D315723"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1 Año </w:t>
            </w:r>
          </w:p>
        </w:tc>
        <w:tc>
          <w:tcPr>
            <w:tcW w:w="1234" w:type="dxa"/>
            <w:tcBorders>
              <w:top w:val="single" w:sz="4" w:space="0" w:color="auto"/>
              <w:left w:val="nil"/>
              <w:bottom w:val="single" w:sz="4" w:space="0" w:color="auto"/>
              <w:right w:val="single" w:sz="4" w:space="0" w:color="auto"/>
            </w:tcBorders>
            <w:shd w:val="clear" w:color="000000" w:fill="FFFFFF"/>
            <w:vAlign w:val="center"/>
            <w:hideMark/>
          </w:tcPr>
          <w:p w14:paraId="55954B9A" w14:textId="5DE4B24E"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03/02/2023</w:t>
            </w:r>
          </w:p>
        </w:tc>
        <w:tc>
          <w:tcPr>
            <w:tcW w:w="1399" w:type="dxa"/>
            <w:tcBorders>
              <w:top w:val="nil"/>
              <w:left w:val="nil"/>
              <w:bottom w:val="single" w:sz="4" w:space="0" w:color="auto"/>
              <w:right w:val="single" w:sz="4" w:space="0" w:color="auto"/>
            </w:tcBorders>
            <w:shd w:val="clear" w:color="000000" w:fill="FFFFFF"/>
            <w:vAlign w:val="center"/>
            <w:hideMark/>
          </w:tcPr>
          <w:p w14:paraId="5B82479B" w14:textId="78AC6EE6"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03/02/2024</w:t>
            </w:r>
          </w:p>
        </w:tc>
      </w:tr>
      <w:tr w:rsidR="009833F2" w:rsidRPr="00212725" w14:paraId="14DBB35E" w14:textId="77777777" w:rsidTr="009833F2">
        <w:trPr>
          <w:trHeight w:val="1438"/>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9308C" w14:textId="10EC64F3" w:rsidR="009833F2" w:rsidRPr="00100E69" w:rsidRDefault="009833F2"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EDI-Hospital Provincial San José de Ocoa (HPSJO)</w:t>
            </w:r>
          </w:p>
        </w:tc>
        <w:tc>
          <w:tcPr>
            <w:tcW w:w="4383" w:type="dxa"/>
            <w:tcBorders>
              <w:top w:val="single" w:sz="4" w:space="0" w:color="auto"/>
              <w:left w:val="nil"/>
              <w:bottom w:val="single" w:sz="4" w:space="0" w:color="auto"/>
              <w:right w:val="single" w:sz="4" w:space="0" w:color="auto"/>
            </w:tcBorders>
            <w:shd w:val="clear" w:color="auto" w:fill="auto"/>
            <w:vAlign w:val="center"/>
            <w:hideMark/>
          </w:tcPr>
          <w:p w14:paraId="45184C1E" w14:textId="31A3EBF3" w:rsidR="009833F2" w:rsidRPr="00100E69" w:rsidRDefault="009833F2"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Implementar el plan de mejora para su fortalecimiento institucional y mejorar la calidad de los servicios  que ofrece a la ciudadanía y lograr transparentar y optimizar su gestión.</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502CEBE5" w14:textId="1EFF6A8C" w:rsidR="009833F2" w:rsidRPr="00100E69" w:rsidRDefault="009833F2"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1 Año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6629797" w14:textId="769C8664" w:rsidR="009833F2" w:rsidRPr="00100E69" w:rsidRDefault="009833F2"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23/02/2023</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6F5E6F2B" w14:textId="43704D35" w:rsidR="009833F2" w:rsidRPr="00100E69" w:rsidRDefault="009833F2"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23/02/2024</w:t>
            </w:r>
          </w:p>
        </w:tc>
      </w:tr>
    </w:tbl>
    <w:p w14:paraId="5B22F724" w14:textId="77777777" w:rsidR="00100E69" w:rsidRDefault="00100E69" w:rsidP="00A94493">
      <w:pPr>
        <w:tabs>
          <w:tab w:val="left" w:pos="2981"/>
        </w:tabs>
        <w:spacing w:line="360" w:lineRule="auto"/>
        <w:rPr>
          <w:rFonts w:ascii="Times New Roman" w:hAnsi="Times New Roman"/>
          <w:sz w:val="24"/>
        </w:rPr>
      </w:pPr>
    </w:p>
    <w:tbl>
      <w:tblPr>
        <w:tblW w:w="12002" w:type="dxa"/>
        <w:jc w:val="center"/>
        <w:tblCellMar>
          <w:left w:w="70" w:type="dxa"/>
          <w:right w:w="70" w:type="dxa"/>
        </w:tblCellMar>
        <w:tblLook w:val="04A0" w:firstRow="1" w:lastRow="0" w:firstColumn="1" w:lastColumn="0" w:noHBand="0" w:noVBand="1"/>
      </w:tblPr>
      <w:tblGrid>
        <w:gridCol w:w="3692"/>
        <w:gridCol w:w="4695"/>
        <w:gridCol w:w="1067"/>
        <w:gridCol w:w="1234"/>
        <w:gridCol w:w="1314"/>
      </w:tblGrid>
      <w:tr w:rsidR="00871F82" w:rsidRPr="00871F82" w14:paraId="41229663" w14:textId="77777777" w:rsidTr="008C7E67">
        <w:trPr>
          <w:trHeight w:val="1172"/>
          <w:jc w:val="center"/>
        </w:trPr>
        <w:tc>
          <w:tcPr>
            <w:tcW w:w="12002" w:type="dxa"/>
            <w:gridSpan w:val="5"/>
            <w:tcBorders>
              <w:top w:val="single" w:sz="4" w:space="0" w:color="auto"/>
              <w:left w:val="nil"/>
              <w:bottom w:val="nil"/>
              <w:right w:val="nil"/>
            </w:tcBorders>
            <w:shd w:val="clear" w:color="auto" w:fill="002060"/>
            <w:vAlign w:val="center"/>
            <w:hideMark/>
          </w:tcPr>
          <w:p w14:paraId="13C9D5FA" w14:textId="465B1F8E"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lastRenderedPageBreak/>
              <w:t xml:space="preserve">MINISTERIO DE ADMINISTRACIÓN PÚBLICA (MAP)                                                                                                                                                                                                                                                                                                                                                                                                                                                                                   </w:t>
            </w:r>
            <w:r w:rsidRPr="00871F82">
              <w:rPr>
                <w:rFonts w:ascii="Times New Roman" w:eastAsia="Times New Roman" w:hAnsi="Times New Roman"/>
                <w:b/>
                <w:bCs/>
                <w:color w:val="FFFFFF" w:themeColor="background1"/>
                <w:sz w:val="24"/>
                <w:szCs w:val="24"/>
                <w:lang w:eastAsia="es-DO"/>
              </w:rPr>
              <w:t>CRONOLÓGICO TRIMESTRAL DE ACUERDOS Y CONVENIOS 202</w:t>
            </w:r>
            <w:r w:rsidR="000D3154">
              <w:rPr>
                <w:rFonts w:ascii="Times New Roman" w:eastAsia="Times New Roman" w:hAnsi="Times New Roman"/>
                <w:b/>
                <w:bCs/>
                <w:color w:val="FFFFFF" w:themeColor="background1"/>
                <w:sz w:val="24"/>
                <w:szCs w:val="24"/>
                <w:lang w:eastAsia="es-DO"/>
              </w:rPr>
              <w:t>3</w:t>
            </w:r>
            <w:r w:rsidRPr="00871F82">
              <w:rPr>
                <w:rFonts w:ascii="Times New Roman" w:eastAsia="Times New Roman" w:hAnsi="Times New Roman"/>
                <w:b/>
                <w:bCs/>
                <w:color w:val="FFFFFF" w:themeColor="background1"/>
                <w:sz w:val="24"/>
                <w:szCs w:val="24"/>
                <w:lang w:eastAsia="es-DO"/>
              </w:rPr>
              <w:t xml:space="preserve">  </w:t>
            </w:r>
            <w:r w:rsidRPr="00871F82">
              <w:rPr>
                <w:rFonts w:ascii="Times New Roman" w:eastAsia="Times New Roman" w:hAnsi="Times New Roman"/>
                <w:color w:val="FFFFFF" w:themeColor="background1"/>
                <w:sz w:val="24"/>
                <w:szCs w:val="24"/>
                <w:lang w:eastAsia="es-DO"/>
              </w:rPr>
              <w:t xml:space="preserve">                                                                                                                                         DIVISIÓN DE ELABORACIÓN DE DOCUMENTOS LEGALES </w:t>
            </w:r>
          </w:p>
        </w:tc>
      </w:tr>
      <w:tr w:rsidR="00871F82" w:rsidRPr="00871F82" w14:paraId="416D594D" w14:textId="77777777" w:rsidTr="00100E69">
        <w:trPr>
          <w:trHeight w:val="766"/>
          <w:jc w:val="center"/>
        </w:trPr>
        <w:tc>
          <w:tcPr>
            <w:tcW w:w="3692" w:type="dxa"/>
            <w:tcBorders>
              <w:top w:val="nil"/>
              <w:left w:val="nil"/>
              <w:bottom w:val="single" w:sz="4" w:space="0" w:color="auto"/>
              <w:right w:val="single" w:sz="4" w:space="0" w:color="auto"/>
            </w:tcBorders>
            <w:shd w:val="clear" w:color="auto" w:fill="002060"/>
            <w:noWrap/>
            <w:vAlign w:val="center"/>
            <w:hideMark/>
          </w:tcPr>
          <w:p w14:paraId="606FB218"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695" w:type="dxa"/>
            <w:tcBorders>
              <w:top w:val="nil"/>
              <w:left w:val="nil"/>
              <w:bottom w:val="single" w:sz="4" w:space="0" w:color="auto"/>
              <w:right w:val="single" w:sz="4" w:space="0" w:color="auto"/>
            </w:tcBorders>
            <w:shd w:val="clear" w:color="auto" w:fill="002060"/>
            <w:vAlign w:val="center"/>
            <w:hideMark/>
          </w:tcPr>
          <w:p w14:paraId="38101E5B"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67" w:type="dxa"/>
            <w:tcBorders>
              <w:top w:val="nil"/>
              <w:left w:val="nil"/>
              <w:bottom w:val="single" w:sz="4" w:space="0" w:color="auto"/>
              <w:right w:val="single" w:sz="4" w:space="0" w:color="auto"/>
            </w:tcBorders>
            <w:shd w:val="clear" w:color="auto" w:fill="002060"/>
            <w:vAlign w:val="center"/>
            <w:hideMark/>
          </w:tcPr>
          <w:p w14:paraId="5D696884"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234" w:type="dxa"/>
            <w:tcBorders>
              <w:top w:val="nil"/>
              <w:left w:val="nil"/>
              <w:bottom w:val="single" w:sz="4" w:space="0" w:color="auto"/>
              <w:right w:val="single" w:sz="4" w:space="0" w:color="auto"/>
            </w:tcBorders>
            <w:shd w:val="clear" w:color="auto" w:fill="002060"/>
            <w:vAlign w:val="center"/>
            <w:hideMark/>
          </w:tcPr>
          <w:p w14:paraId="2FDB7987"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314" w:type="dxa"/>
            <w:tcBorders>
              <w:top w:val="nil"/>
              <w:left w:val="nil"/>
              <w:bottom w:val="single" w:sz="4" w:space="0" w:color="auto"/>
              <w:right w:val="single" w:sz="4" w:space="0" w:color="auto"/>
            </w:tcBorders>
            <w:shd w:val="clear" w:color="auto" w:fill="002060"/>
            <w:vAlign w:val="center"/>
            <w:hideMark/>
          </w:tcPr>
          <w:p w14:paraId="11D20743"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100E69" w:rsidRPr="00871F82" w14:paraId="58B74342" w14:textId="77777777" w:rsidTr="00100E69">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ADC4B" w14:textId="145CEE61"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Acuerdo MAP-CNC-OGTIC-MISPAS </w:t>
            </w:r>
          </w:p>
        </w:tc>
        <w:tc>
          <w:tcPr>
            <w:tcW w:w="4695" w:type="dxa"/>
            <w:tcBorders>
              <w:top w:val="single" w:sz="4" w:space="0" w:color="auto"/>
              <w:left w:val="nil"/>
              <w:bottom w:val="single" w:sz="4" w:space="0" w:color="auto"/>
              <w:right w:val="single" w:sz="4" w:space="0" w:color="auto"/>
            </w:tcBorders>
            <w:shd w:val="clear" w:color="auto" w:fill="auto"/>
            <w:vAlign w:val="center"/>
            <w:hideMark/>
          </w:tcPr>
          <w:p w14:paraId="4FB1ED81" w14:textId="707DF7BD"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Implementación en un lugar físico para el Cenor de Acopio Documental  - Santiago, con el objetivo de recibir la documentación requerida para la </w:t>
            </w:r>
            <w:r w:rsidR="009C413D" w:rsidRPr="00100E69">
              <w:rPr>
                <w:rFonts w:ascii="Times New Roman" w:hAnsi="Times New Roman"/>
                <w:color w:val="767171" w:themeColor="background2" w:themeShade="80"/>
                <w:sz w:val="24"/>
                <w:szCs w:val="32"/>
              </w:rPr>
              <w:t>realización</w:t>
            </w:r>
            <w:r w:rsidRPr="00100E69">
              <w:rPr>
                <w:rFonts w:ascii="Times New Roman" w:hAnsi="Times New Roman"/>
                <w:color w:val="767171" w:themeColor="background2" w:themeShade="80"/>
                <w:sz w:val="24"/>
                <w:szCs w:val="32"/>
              </w:rPr>
              <w:t xml:space="preserve"> de los trámites de Exequátur de ley para los profesionales de la salud y registro de farmacias de la Región Norte de la República Dominicana </w:t>
            </w:r>
            <w:r w:rsidR="009C413D" w:rsidRPr="00100E69">
              <w:rPr>
                <w:rFonts w:ascii="Times New Roman" w:hAnsi="Times New Roman"/>
                <w:color w:val="767171" w:themeColor="background2" w:themeShade="80"/>
                <w:sz w:val="24"/>
                <w:szCs w:val="32"/>
              </w:rPr>
              <w:t>así</w:t>
            </w:r>
            <w:r w:rsidRPr="00100E69">
              <w:rPr>
                <w:rFonts w:ascii="Times New Roman" w:hAnsi="Times New Roman"/>
                <w:color w:val="767171" w:themeColor="background2" w:themeShade="80"/>
                <w:sz w:val="24"/>
                <w:szCs w:val="32"/>
              </w:rPr>
              <w:t xml:space="preserve"> como, para la entrega de los exequátur de salud; registros de farmacia;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77F159E8" w14:textId="7C7450BF"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2 Años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011316A4" w14:textId="6DA3A126"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22/02/2023</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45840B5" w14:textId="37416C94"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22/02/2025</w:t>
            </w:r>
          </w:p>
        </w:tc>
      </w:tr>
      <w:tr w:rsidR="00100E69" w:rsidRPr="00871F82" w14:paraId="0B0DF8B4" w14:textId="77777777" w:rsidTr="00100E69">
        <w:trPr>
          <w:trHeight w:val="2210"/>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28AD" w14:textId="6BDF100A"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Acuerdo MAP-DIGEIG-OGTIC-MIP </w:t>
            </w:r>
          </w:p>
        </w:tc>
        <w:tc>
          <w:tcPr>
            <w:tcW w:w="4695" w:type="dxa"/>
            <w:tcBorders>
              <w:top w:val="single" w:sz="4" w:space="0" w:color="auto"/>
              <w:left w:val="nil"/>
              <w:bottom w:val="single" w:sz="4" w:space="0" w:color="auto"/>
              <w:right w:val="single" w:sz="4" w:space="0" w:color="auto"/>
            </w:tcBorders>
            <w:shd w:val="clear" w:color="auto" w:fill="auto"/>
            <w:vAlign w:val="center"/>
            <w:hideMark/>
          </w:tcPr>
          <w:p w14:paraId="166CA84A" w14:textId="77777777" w:rsid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coordinación, ejecución e implementación del compromiso Núm. 3 del V Plan de Acción de Gobierno Abierto, relativo al Gobierno Abierto en las Gobernaciones, según lo dispone el Decreto Núm. 8-23, bajo la coordinación y dirección del Ministerio de Interior y Policía (MIP) y la Dirección General de Ética e Integridad Gubernamental (DIGEIG), con el apoyo del Ministerio de Administración Pública (MAP) y la Oficina Gubernamental de Tecnología de la Información </w:t>
            </w:r>
          </w:p>
          <w:p w14:paraId="46D12554" w14:textId="52E781D5"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calidad y la transformación digital como pilares de Gobierno Abierto.</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091CEFF" w14:textId="5584F9F3"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2 Años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4BEF16A" w14:textId="65BE54E3"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28/02/2023</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3C40551C" w14:textId="0347B359"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28/02/2025</w:t>
            </w:r>
          </w:p>
        </w:tc>
      </w:tr>
      <w:tr w:rsidR="00871F82" w:rsidRPr="00871F82" w14:paraId="1D48C4B3" w14:textId="77777777" w:rsidTr="00100E69">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002060"/>
            <w:vAlign w:val="center"/>
          </w:tcPr>
          <w:p w14:paraId="3E49EAED" w14:textId="749C800B"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lastRenderedPageBreak/>
              <w:t>INSTITUCIÓN</w:t>
            </w:r>
          </w:p>
        </w:tc>
        <w:tc>
          <w:tcPr>
            <w:tcW w:w="4695" w:type="dxa"/>
            <w:tcBorders>
              <w:top w:val="single" w:sz="4" w:space="0" w:color="auto"/>
              <w:left w:val="nil"/>
              <w:bottom w:val="single" w:sz="4" w:space="0" w:color="auto"/>
              <w:right w:val="single" w:sz="4" w:space="0" w:color="auto"/>
            </w:tcBorders>
            <w:shd w:val="clear" w:color="auto" w:fill="002060"/>
            <w:vAlign w:val="center"/>
          </w:tcPr>
          <w:p w14:paraId="34C66EC6" w14:textId="32E9291F"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67" w:type="dxa"/>
            <w:tcBorders>
              <w:top w:val="single" w:sz="4" w:space="0" w:color="auto"/>
              <w:left w:val="nil"/>
              <w:bottom w:val="single" w:sz="4" w:space="0" w:color="auto"/>
              <w:right w:val="single" w:sz="4" w:space="0" w:color="auto"/>
            </w:tcBorders>
            <w:shd w:val="clear" w:color="auto" w:fill="002060"/>
            <w:vAlign w:val="center"/>
          </w:tcPr>
          <w:p w14:paraId="3B947241" w14:textId="35DB5F4E"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234" w:type="dxa"/>
            <w:tcBorders>
              <w:top w:val="single" w:sz="4" w:space="0" w:color="auto"/>
              <w:left w:val="nil"/>
              <w:bottom w:val="single" w:sz="4" w:space="0" w:color="auto"/>
              <w:right w:val="single" w:sz="4" w:space="0" w:color="auto"/>
            </w:tcBorders>
            <w:shd w:val="clear" w:color="auto" w:fill="002060"/>
            <w:vAlign w:val="center"/>
          </w:tcPr>
          <w:p w14:paraId="48EFF6AA" w14:textId="3BE41365"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314" w:type="dxa"/>
            <w:tcBorders>
              <w:top w:val="single" w:sz="4" w:space="0" w:color="auto"/>
              <w:left w:val="nil"/>
              <w:bottom w:val="single" w:sz="4" w:space="0" w:color="auto"/>
              <w:right w:val="single" w:sz="4" w:space="0" w:color="auto"/>
            </w:tcBorders>
            <w:shd w:val="clear" w:color="auto" w:fill="002060"/>
            <w:vAlign w:val="center"/>
          </w:tcPr>
          <w:p w14:paraId="38D6A370" w14:textId="37C8DE49"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100E69" w:rsidRPr="00871F82" w14:paraId="574A5159" w14:textId="77777777" w:rsidTr="00100E69">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C558C" w14:textId="63FDD701"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Dirección General de Desarrollo de la Comunidad (DGDC)</w:t>
            </w:r>
          </w:p>
        </w:tc>
        <w:tc>
          <w:tcPr>
            <w:tcW w:w="4695" w:type="dxa"/>
            <w:tcBorders>
              <w:top w:val="single" w:sz="4" w:space="0" w:color="auto"/>
              <w:left w:val="nil"/>
              <w:bottom w:val="single" w:sz="4" w:space="0" w:color="auto"/>
              <w:right w:val="single" w:sz="4" w:space="0" w:color="auto"/>
            </w:tcBorders>
            <w:shd w:val="clear" w:color="auto" w:fill="auto"/>
            <w:vAlign w:val="center"/>
            <w:hideMark/>
          </w:tcPr>
          <w:p w14:paraId="40BAB3FA" w14:textId="14FCCE9C"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Implementar el plan de mejora para su fortalecimiento institucional y mejorar la calidad de los </w:t>
            </w:r>
            <w:r w:rsidR="005D2E20" w:rsidRPr="00100E69">
              <w:rPr>
                <w:rFonts w:ascii="Times New Roman" w:hAnsi="Times New Roman"/>
                <w:color w:val="767171" w:themeColor="background2" w:themeShade="80"/>
                <w:sz w:val="24"/>
                <w:szCs w:val="32"/>
              </w:rPr>
              <w:t>servicios que</w:t>
            </w:r>
            <w:r w:rsidRPr="00100E69">
              <w:rPr>
                <w:rFonts w:ascii="Times New Roman" w:hAnsi="Times New Roman"/>
                <w:color w:val="767171" w:themeColor="background2" w:themeShade="80"/>
                <w:sz w:val="24"/>
                <w:szCs w:val="32"/>
              </w:rPr>
              <w:t xml:space="preserve"> ofrece a la ciudadanía y lograr transparentar y optimizar su gestión.</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559748AC" w14:textId="232DCA44"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2 </w:t>
            </w:r>
            <w:r w:rsidR="00E207D2" w:rsidRPr="00100E69">
              <w:rPr>
                <w:rFonts w:ascii="Times New Roman" w:hAnsi="Times New Roman"/>
                <w:color w:val="767171" w:themeColor="background2" w:themeShade="80"/>
                <w:sz w:val="24"/>
                <w:szCs w:val="32"/>
              </w:rPr>
              <w:t>años</w:t>
            </w:r>
            <w:r w:rsidRPr="00100E69">
              <w:rPr>
                <w:rFonts w:ascii="Times New Roman" w:hAnsi="Times New Roman"/>
                <w:color w:val="767171" w:themeColor="background2" w:themeShade="80"/>
                <w:sz w:val="24"/>
                <w:szCs w:val="32"/>
              </w:rPr>
              <w:t xml:space="preserve">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27CBD9EF" w14:textId="1C65D355"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11/04/2023</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2746B6F" w14:textId="20F980FD"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11/04/2025</w:t>
            </w:r>
          </w:p>
        </w:tc>
      </w:tr>
      <w:tr w:rsidR="00100E69" w:rsidRPr="00871F82" w14:paraId="755BBB1C" w14:textId="77777777" w:rsidTr="00100E69">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9CDF" w14:textId="1B767F7F"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Hospital Padre Billini (HPB)</w:t>
            </w:r>
          </w:p>
        </w:tc>
        <w:tc>
          <w:tcPr>
            <w:tcW w:w="4695" w:type="dxa"/>
            <w:tcBorders>
              <w:top w:val="single" w:sz="4" w:space="0" w:color="auto"/>
              <w:left w:val="nil"/>
              <w:bottom w:val="single" w:sz="4" w:space="0" w:color="auto"/>
              <w:right w:val="single" w:sz="4" w:space="0" w:color="auto"/>
            </w:tcBorders>
            <w:shd w:val="clear" w:color="auto" w:fill="auto"/>
            <w:vAlign w:val="center"/>
            <w:hideMark/>
          </w:tcPr>
          <w:p w14:paraId="2CD1F32D" w14:textId="4C9C63A8"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Implementar el plan de mejora para su fortalecimiento institucional y mejorar la calidad de los </w:t>
            </w:r>
            <w:r w:rsidR="005D2E20" w:rsidRPr="00100E69">
              <w:rPr>
                <w:rFonts w:ascii="Times New Roman" w:hAnsi="Times New Roman"/>
                <w:color w:val="767171" w:themeColor="background2" w:themeShade="80"/>
                <w:sz w:val="24"/>
                <w:szCs w:val="32"/>
              </w:rPr>
              <w:t>servicios que</w:t>
            </w:r>
            <w:r w:rsidRPr="00100E69">
              <w:rPr>
                <w:rFonts w:ascii="Times New Roman" w:hAnsi="Times New Roman"/>
                <w:color w:val="767171" w:themeColor="background2" w:themeShade="80"/>
                <w:sz w:val="24"/>
                <w:szCs w:val="32"/>
              </w:rPr>
              <w:t xml:space="preserve"> ofrece a la ciudadanía y lograr transparentar y optimizar su gestión.</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D6AC8DD" w14:textId="7DD3278A"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2 </w:t>
            </w:r>
            <w:r w:rsidR="00E207D2" w:rsidRPr="00100E69">
              <w:rPr>
                <w:rFonts w:ascii="Times New Roman" w:hAnsi="Times New Roman"/>
                <w:color w:val="767171" w:themeColor="background2" w:themeShade="80"/>
                <w:sz w:val="24"/>
                <w:szCs w:val="32"/>
              </w:rPr>
              <w:t>años</w:t>
            </w:r>
            <w:r w:rsidRPr="00100E69">
              <w:rPr>
                <w:rFonts w:ascii="Times New Roman" w:hAnsi="Times New Roman"/>
                <w:color w:val="767171" w:themeColor="background2" w:themeShade="80"/>
                <w:sz w:val="24"/>
                <w:szCs w:val="32"/>
              </w:rPr>
              <w:t xml:space="preserve">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4A86CA6" w14:textId="5AA01C11"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20/04/2023</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C5CF624" w14:textId="7ACF393E"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20/04/2025</w:t>
            </w:r>
          </w:p>
        </w:tc>
      </w:tr>
      <w:tr w:rsidR="00100E69" w:rsidRPr="00871F82" w14:paraId="23A6A0D0" w14:textId="77777777" w:rsidTr="00100E69">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620EC" w14:textId="326AEFDE"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Acuerdo Hospital Regional Presidente Estrella Ureña (HRPEU)</w:t>
            </w:r>
          </w:p>
        </w:tc>
        <w:tc>
          <w:tcPr>
            <w:tcW w:w="4695" w:type="dxa"/>
            <w:tcBorders>
              <w:top w:val="single" w:sz="4" w:space="0" w:color="auto"/>
              <w:left w:val="nil"/>
              <w:bottom w:val="single" w:sz="4" w:space="0" w:color="auto"/>
              <w:right w:val="single" w:sz="4" w:space="0" w:color="auto"/>
            </w:tcBorders>
            <w:shd w:val="clear" w:color="auto" w:fill="auto"/>
            <w:vAlign w:val="center"/>
            <w:hideMark/>
          </w:tcPr>
          <w:p w14:paraId="60C9F265" w14:textId="58366A40"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Implementar el plan de mejora para su fortalecimiento institucional y mejorar la calidad de los </w:t>
            </w:r>
            <w:r w:rsidR="005D2E20" w:rsidRPr="00100E69">
              <w:rPr>
                <w:rFonts w:ascii="Times New Roman" w:hAnsi="Times New Roman"/>
                <w:color w:val="767171" w:themeColor="background2" w:themeShade="80"/>
                <w:sz w:val="24"/>
                <w:szCs w:val="32"/>
              </w:rPr>
              <w:t>servicios que</w:t>
            </w:r>
            <w:r w:rsidRPr="00100E69">
              <w:rPr>
                <w:rFonts w:ascii="Times New Roman" w:hAnsi="Times New Roman"/>
                <w:color w:val="767171" w:themeColor="background2" w:themeShade="80"/>
                <w:sz w:val="24"/>
                <w:szCs w:val="32"/>
              </w:rPr>
              <w:t xml:space="preserve"> ofrece a la ciudadanía y lograr transparentar y optimizar su gestión.</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3E6505C7" w14:textId="3DEF67B7"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 xml:space="preserve">1 </w:t>
            </w:r>
            <w:r w:rsidR="00E207D2" w:rsidRPr="00100E69">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49B6B26" w14:textId="01F2F531"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13/04/2023</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196A7210" w14:textId="1CCD0FA9" w:rsidR="00100E69" w:rsidRPr="00100E69" w:rsidRDefault="00100E69" w:rsidP="00100E69">
            <w:pPr>
              <w:spacing w:after="0" w:line="240" w:lineRule="auto"/>
              <w:jc w:val="center"/>
              <w:rPr>
                <w:rFonts w:ascii="Times New Roman" w:eastAsia="Times New Roman" w:hAnsi="Times New Roman"/>
                <w:color w:val="767171" w:themeColor="background2" w:themeShade="80"/>
                <w:sz w:val="24"/>
                <w:szCs w:val="32"/>
                <w:lang w:eastAsia="es-DO"/>
              </w:rPr>
            </w:pPr>
            <w:r w:rsidRPr="00100E69">
              <w:rPr>
                <w:rFonts w:ascii="Times New Roman" w:hAnsi="Times New Roman"/>
                <w:color w:val="767171" w:themeColor="background2" w:themeShade="80"/>
                <w:sz w:val="24"/>
                <w:szCs w:val="32"/>
              </w:rPr>
              <w:t>13/04/2024</w:t>
            </w:r>
          </w:p>
        </w:tc>
      </w:tr>
      <w:tr w:rsidR="00100E69" w:rsidRPr="00871F82" w14:paraId="692F03F6" w14:textId="77777777" w:rsidTr="00633EA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tcPr>
          <w:p w14:paraId="2D81C7E1" w14:textId="17CD597D"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Acuerdo Centro Cardioneuro </w:t>
            </w:r>
            <w:r w:rsidR="009C413D" w:rsidRPr="00100E69">
              <w:rPr>
                <w:rFonts w:ascii="Times New Roman" w:hAnsi="Times New Roman"/>
                <w:color w:val="767171" w:themeColor="background2" w:themeShade="80"/>
                <w:sz w:val="24"/>
                <w:szCs w:val="32"/>
              </w:rPr>
              <w:t>Oftalmológico</w:t>
            </w:r>
            <w:r w:rsidRPr="00100E69">
              <w:rPr>
                <w:rFonts w:ascii="Times New Roman" w:hAnsi="Times New Roman"/>
                <w:color w:val="767171" w:themeColor="background2" w:themeShade="80"/>
                <w:sz w:val="24"/>
                <w:szCs w:val="32"/>
              </w:rPr>
              <w:t xml:space="preserve"> y </w:t>
            </w:r>
            <w:r w:rsidR="009C413D" w:rsidRPr="00100E69">
              <w:rPr>
                <w:rFonts w:ascii="Times New Roman" w:hAnsi="Times New Roman"/>
                <w:color w:val="767171" w:themeColor="background2" w:themeShade="80"/>
                <w:sz w:val="24"/>
                <w:szCs w:val="32"/>
              </w:rPr>
              <w:t>Trasplante</w:t>
            </w:r>
            <w:r w:rsidRPr="00100E69">
              <w:rPr>
                <w:rFonts w:ascii="Times New Roman" w:hAnsi="Times New Roman"/>
                <w:color w:val="767171" w:themeColor="background2" w:themeShade="80"/>
                <w:sz w:val="24"/>
                <w:szCs w:val="32"/>
              </w:rPr>
              <w:t xml:space="preserve"> (CECANOT)</w:t>
            </w:r>
          </w:p>
        </w:tc>
        <w:tc>
          <w:tcPr>
            <w:tcW w:w="4695" w:type="dxa"/>
            <w:tcBorders>
              <w:top w:val="single" w:sz="4" w:space="0" w:color="auto"/>
              <w:left w:val="nil"/>
              <w:bottom w:val="single" w:sz="4" w:space="0" w:color="auto"/>
              <w:right w:val="single" w:sz="4" w:space="0" w:color="auto"/>
            </w:tcBorders>
            <w:shd w:val="clear" w:color="auto" w:fill="auto"/>
          </w:tcPr>
          <w:p w14:paraId="66DDDEE6" w14:textId="2687484A"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Implementar el plan de mejora para su fortalecimiento institucional y mejorar la calidad de los </w:t>
            </w:r>
            <w:r w:rsidR="005D2E20" w:rsidRPr="00100E69">
              <w:rPr>
                <w:rFonts w:ascii="Times New Roman" w:hAnsi="Times New Roman"/>
                <w:color w:val="767171" w:themeColor="background2" w:themeShade="80"/>
                <w:sz w:val="24"/>
                <w:szCs w:val="32"/>
              </w:rPr>
              <w:t>servicios que</w:t>
            </w:r>
            <w:r w:rsidRPr="00100E69">
              <w:rPr>
                <w:rFonts w:ascii="Times New Roman" w:hAnsi="Times New Roman"/>
                <w:color w:val="767171" w:themeColor="background2" w:themeShade="80"/>
                <w:sz w:val="24"/>
                <w:szCs w:val="32"/>
              </w:rPr>
              <w:t xml:space="preserve"> ofrece a la ciudadanía y lograr transparentar y optimizar su gestión.</w:t>
            </w:r>
          </w:p>
        </w:tc>
        <w:tc>
          <w:tcPr>
            <w:tcW w:w="1067" w:type="dxa"/>
            <w:tcBorders>
              <w:top w:val="single" w:sz="4" w:space="0" w:color="auto"/>
              <w:left w:val="nil"/>
              <w:bottom w:val="single" w:sz="4" w:space="0" w:color="auto"/>
              <w:right w:val="single" w:sz="4" w:space="0" w:color="auto"/>
            </w:tcBorders>
            <w:shd w:val="clear" w:color="auto" w:fill="auto"/>
          </w:tcPr>
          <w:p w14:paraId="68BD076D" w14:textId="2D0FFDBA"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1 </w:t>
            </w:r>
            <w:r w:rsidR="00E207D2" w:rsidRPr="00100E69">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tcPr>
          <w:p w14:paraId="36D2D3B0" w14:textId="1A88D621"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29/05/2023</w:t>
            </w:r>
          </w:p>
        </w:tc>
        <w:tc>
          <w:tcPr>
            <w:tcW w:w="1314" w:type="dxa"/>
            <w:tcBorders>
              <w:top w:val="single" w:sz="4" w:space="0" w:color="auto"/>
              <w:left w:val="nil"/>
              <w:bottom w:val="single" w:sz="4" w:space="0" w:color="auto"/>
              <w:right w:val="single" w:sz="4" w:space="0" w:color="auto"/>
            </w:tcBorders>
            <w:shd w:val="clear" w:color="auto" w:fill="auto"/>
          </w:tcPr>
          <w:p w14:paraId="510FE0C7" w14:textId="0E8B67AA"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29/05/2024</w:t>
            </w:r>
          </w:p>
        </w:tc>
      </w:tr>
      <w:tr w:rsidR="00100E69" w:rsidRPr="00871F82" w14:paraId="7CC8C79A" w14:textId="77777777" w:rsidTr="00633EA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tcPr>
          <w:p w14:paraId="176170A0" w14:textId="5361BBAD"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Acuerdo Hospital </w:t>
            </w:r>
            <w:r w:rsidR="009C413D" w:rsidRPr="00100E69">
              <w:rPr>
                <w:rFonts w:ascii="Times New Roman" w:hAnsi="Times New Roman"/>
                <w:color w:val="767171" w:themeColor="background2" w:themeShade="80"/>
                <w:sz w:val="24"/>
                <w:szCs w:val="32"/>
              </w:rPr>
              <w:t>Traumatológico</w:t>
            </w:r>
            <w:r w:rsidRPr="00100E69">
              <w:rPr>
                <w:rFonts w:ascii="Times New Roman" w:hAnsi="Times New Roman"/>
                <w:color w:val="767171" w:themeColor="background2" w:themeShade="80"/>
                <w:sz w:val="24"/>
                <w:szCs w:val="32"/>
              </w:rPr>
              <w:t xml:space="preserve"> y </w:t>
            </w:r>
            <w:r w:rsidR="009C413D" w:rsidRPr="00100E69">
              <w:rPr>
                <w:rFonts w:ascii="Times New Roman" w:hAnsi="Times New Roman"/>
                <w:color w:val="767171" w:themeColor="background2" w:themeShade="80"/>
                <w:sz w:val="24"/>
                <w:szCs w:val="32"/>
              </w:rPr>
              <w:t>Quirúrgico</w:t>
            </w:r>
            <w:r w:rsidRPr="00100E69">
              <w:rPr>
                <w:rFonts w:ascii="Times New Roman" w:hAnsi="Times New Roman"/>
                <w:color w:val="767171" w:themeColor="background2" w:themeShade="80"/>
                <w:sz w:val="24"/>
                <w:szCs w:val="32"/>
              </w:rPr>
              <w:t xml:space="preserve"> Prof. Juan Bosch</w:t>
            </w:r>
          </w:p>
        </w:tc>
        <w:tc>
          <w:tcPr>
            <w:tcW w:w="4695" w:type="dxa"/>
            <w:tcBorders>
              <w:top w:val="single" w:sz="4" w:space="0" w:color="auto"/>
              <w:left w:val="nil"/>
              <w:bottom w:val="single" w:sz="4" w:space="0" w:color="auto"/>
              <w:right w:val="single" w:sz="4" w:space="0" w:color="auto"/>
            </w:tcBorders>
            <w:shd w:val="clear" w:color="auto" w:fill="auto"/>
          </w:tcPr>
          <w:p w14:paraId="102A59C8" w14:textId="2506CAF7"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Implementar el plan de mejora para su fortalecimiento institucional y mejorar la calidad de los </w:t>
            </w:r>
            <w:r w:rsidR="005D2E20" w:rsidRPr="00100E69">
              <w:rPr>
                <w:rFonts w:ascii="Times New Roman" w:hAnsi="Times New Roman"/>
                <w:color w:val="767171" w:themeColor="background2" w:themeShade="80"/>
                <w:sz w:val="24"/>
                <w:szCs w:val="32"/>
              </w:rPr>
              <w:t>servicios que</w:t>
            </w:r>
            <w:r w:rsidRPr="00100E69">
              <w:rPr>
                <w:rFonts w:ascii="Times New Roman" w:hAnsi="Times New Roman"/>
                <w:color w:val="767171" w:themeColor="background2" w:themeShade="80"/>
                <w:sz w:val="24"/>
                <w:szCs w:val="32"/>
              </w:rPr>
              <w:t xml:space="preserve"> ofrece a la ciudadanía y lograr transparentar y optimizar su gestión.</w:t>
            </w:r>
          </w:p>
        </w:tc>
        <w:tc>
          <w:tcPr>
            <w:tcW w:w="1067" w:type="dxa"/>
            <w:tcBorders>
              <w:top w:val="single" w:sz="4" w:space="0" w:color="auto"/>
              <w:left w:val="nil"/>
              <w:bottom w:val="single" w:sz="4" w:space="0" w:color="auto"/>
              <w:right w:val="single" w:sz="4" w:space="0" w:color="auto"/>
            </w:tcBorders>
            <w:shd w:val="clear" w:color="auto" w:fill="auto"/>
          </w:tcPr>
          <w:p w14:paraId="43C31536" w14:textId="771EC307"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 xml:space="preserve">1 </w:t>
            </w:r>
            <w:r w:rsidR="00E207D2" w:rsidRPr="00100E69">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tcPr>
          <w:p w14:paraId="2E11A45E" w14:textId="5AB48083"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29/05/2023</w:t>
            </w:r>
          </w:p>
        </w:tc>
        <w:tc>
          <w:tcPr>
            <w:tcW w:w="1314" w:type="dxa"/>
            <w:tcBorders>
              <w:top w:val="single" w:sz="4" w:space="0" w:color="auto"/>
              <w:left w:val="nil"/>
              <w:bottom w:val="single" w:sz="4" w:space="0" w:color="auto"/>
              <w:right w:val="single" w:sz="4" w:space="0" w:color="auto"/>
            </w:tcBorders>
            <w:shd w:val="clear" w:color="auto" w:fill="auto"/>
          </w:tcPr>
          <w:p w14:paraId="75DB6544" w14:textId="59B310EF" w:rsidR="00100E69" w:rsidRPr="00100E69" w:rsidRDefault="00100E69" w:rsidP="00100E69">
            <w:pPr>
              <w:spacing w:after="0" w:line="240" w:lineRule="auto"/>
              <w:jc w:val="center"/>
              <w:rPr>
                <w:rFonts w:ascii="Times New Roman" w:hAnsi="Times New Roman"/>
                <w:color w:val="767171" w:themeColor="background2" w:themeShade="80"/>
                <w:sz w:val="24"/>
                <w:szCs w:val="32"/>
              </w:rPr>
            </w:pPr>
            <w:r w:rsidRPr="00100E69">
              <w:rPr>
                <w:rFonts w:ascii="Times New Roman" w:hAnsi="Times New Roman"/>
                <w:color w:val="767171" w:themeColor="background2" w:themeShade="80"/>
                <w:sz w:val="24"/>
                <w:szCs w:val="32"/>
              </w:rPr>
              <w:t>29/05/2024</w:t>
            </w:r>
          </w:p>
        </w:tc>
      </w:tr>
    </w:tbl>
    <w:p w14:paraId="02FEA094" w14:textId="2E434651" w:rsidR="00212725" w:rsidRDefault="00212725" w:rsidP="00A94493">
      <w:pPr>
        <w:tabs>
          <w:tab w:val="left" w:pos="2981"/>
        </w:tabs>
        <w:spacing w:line="360" w:lineRule="auto"/>
        <w:rPr>
          <w:rFonts w:ascii="Times New Roman" w:hAnsi="Times New Roman"/>
          <w:sz w:val="24"/>
        </w:rPr>
      </w:pPr>
    </w:p>
    <w:tbl>
      <w:tblPr>
        <w:tblW w:w="11767" w:type="dxa"/>
        <w:tblCellMar>
          <w:left w:w="70" w:type="dxa"/>
          <w:right w:w="70" w:type="dxa"/>
        </w:tblCellMar>
        <w:tblLook w:val="04A0" w:firstRow="1" w:lastRow="0" w:firstColumn="1" w:lastColumn="0" w:noHBand="0" w:noVBand="1"/>
      </w:tblPr>
      <w:tblGrid>
        <w:gridCol w:w="3703"/>
        <w:gridCol w:w="4555"/>
        <w:gridCol w:w="1041"/>
        <w:gridCol w:w="1234"/>
        <w:gridCol w:w="1234"/>
      </w:tblGrid>
      <w:tr w:rsidR="00871F82" w:rsidRPr="00871F82" w14:paraId="66071075" w14:textId="77777777" w:rsidTr="00871F82">
        <w:trPr>
          <w:trHeight w:val="614"/>
        </w:trPr>
        <w:tc>
          <w:tcPr>
            <w:tcW w:w="3703" w:type="dxa"/>
            <w:tcBorders>
              <w:top w:val="single" w:sz="4" w:space="0" w:color="auto"/>
              <w:left w:val="nil"/>
              <w:bottom w:val="single" w:sz="4" w:space="0" w:color="auto"/>
              <w:right w:val="single" w:sz="4" w:space="0" w:color="auto"/>
            </w:tcBorders>
            <w:shd w:val="clear" w:color="auto" w:fill="002060"/>
            <w:noWrap/>
            <w:vAlign w:val="center"/>
            <w:hideMark/>
          </w:tcPr>
          <w:p w14:paraId="09258D2F"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lastRenderedPageBreak/>
              <w:t>INSTITUCIÓN</w:t>
            </w:r>
          </w:p>
        </w:tc>
        <w:tc>
          <w:tcPr>
            <w:tcW w:w="4675" w:type="dxa"/>
            <w:tcBorders>
              <w:top w:val="single" w:sz="4" w:space="0" w:color="auto"/>
              <w:left w:val="nil"/>
              <w:bottom w:val="single" w:sz="4" w:space="0" w:color="auto"/>
              <w:right w:val="single" w:sz="4" w:space="0" w:color="auto"/>
            </w:tcBorders>
            <w:shd w:val="clear" w:color="auto" w:fill="002060"/>
            <w:vAlign w:val="center"/>
            <w:hideMark/>
          </w:tcPr>
          <w:p w14:paraId="00A5EEF0"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41" w:type="dxa"/>
            <w:tcBorders>
              <w:top w:val="single" w:sz="4" w:space="0" w:color="auto"/>
              <w:left w:val="nil"/>
              <w:bottom w:val="single" w:sz="4" w:space="0" w:color="auto"/>
              <w:right w:val="single" w:sz="4" w:space="0" w:color="auto"/>
            </w:tcBorders>
            <w:shd w:val="clear" w:color="auto" w:fill="002060"/>
            <w:vAlign w:val="center"/>
            <w:hideMark/>
          </w:tcPr>
          <w:p w14:paraId="78CC1CC4"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114" w:type="dxa"/>
            <w:tcBorders>
              <w:top w:val="single" w:sz="4" w:space="0" w:color="auto"/>
              <w:left w:val="nil"/>
              <w:bottom w:val="single" w:sz="4" w:space="0" w:color="auto"/>
              <w:right w:val="single" w:sz="4" w:space="0" w:color="auto"/>
            </w:tcBorders>
            <w:shd w:val="clear" w:color="auto" w:fill="002060"/>
            <w:vAlign w:val="center"/>
            <w:hideMark/>
          </w:tcPr>
          <w:p w14:paraId="49787228"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234" w:type="dxa"/>
            <w:tcBorders>
              <w:top w:val="single" w:sz="4" w:space="0" w:color="auto"/>
              <w:left w:val="nil"/>
              <w:bottom w:val="single" w:sz="4" w:space="0" w:color="auto"/>
              <w:right w:val="single" w:sz="4" w:space="0" w:color="auto"/>
            </w:tcBorders>
            <w:shd w:val="clear" w:color="auto" w:fill="002060"/>
            <w:vAlign w:val="center"/>
            <w:hideMark/>
          </w:tcPr>
          <w:p w14:paraId="2CC03D94"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6B2C" w:rsidRPr="00871F82" w14:paraId="7CC5B51E"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5376" w14:textId="1AC0015B"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Acuerdo Hospital de Engombe (HE)</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3F01B27B" w14:textId="5F6FA3DC"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Implementar el plan de mejora para su fortalecimiento institucional y mejorar la calidad de los servicios  que ofrece a la ciudadanía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F28DFA4" w14:textId="4040021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E1870F2" w14:textId="0940892A"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05/07/2023</w:t>
            </w:r>
          </w:p>
        </w:tc>
        <w:tc>
          <w:tcPr>
            <w:tcW w:w="1234" w:type="dxa"/>
            <w:tcBorders>
              <w:top w:val="nil"/>
              <w:left w:val="nil"/>
              <w:bottom w:val="nil"/>
              <w:right w:val="single" w:sz="4" w:space="0" w:color="auto"/>
            </w:tcBorders>
            <w:shd w:val="clear" w:color="auto" w:fill="auto"/>
            <w:vAlign w:val="center"/>
            <w:hideMark/>
          </w:tcPr>
          <w:p w14:paraId="2AB1A9A4" w14:textId="6271568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05/07/2024</w:t>
            </w:r>
          </w:p>
        </w:tc>
      </w:tr>
      <w:tr w:rsidR="00876B2C" w:rsidRPr="00871F82" w14:paraId="3759ABF6"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2371C" w14:textId="76BE2BD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Acuerdo Hospital Municipal Natividad Alcalá (HMNA)</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00C906B7" w14:textId="5F9E173F"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Implementar el plan de mejora para su fortalecimiento institucional y mejorar la calidad de los servicios  que ofrece a la ciudadanía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B135048" w14:textId="38D66E83"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6EFB9DAA" w14:textId="49DB195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03/07/2023</w:t>
            </w:r>
          </w:p>
        </w:tc>
        <w:tc>
          <w:tcPr>
            <w:tcW w:w="1234" w:type="dxa"/>
            <w:tcBorders>
              <w:top w:val="single" w:sz="4" w:space="0" w:color="auto"/>
              <w:left w:val="nil"/>
              <w:bottom w:val="nil"/>
              <w:right w:val="single" w:sz="4" w:space="0" w:color="auto"/>
            </w:tcBorders>
            <w:shd w:val="clear" w:color="auto" w:fill="auto"/>
            <w:vAlign w:val="center"/>
            <w:hideMark/>
          </w:tcPr>
          <w:p w14:paraId="45DC8150" w14:textId="303484C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03/07/2024</w:t>
            </w:r>
          </w:p>
        </w:tc>
      </w:tr>
      <w:tr w:rsidR="00876B2C" w:rsidRPr="00871F82" w14:paraId="0A2CB96F"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6C44D" w14:textId="682C1CA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Acuerdo Instituto Dominicano del Café (INDOCAFÉ)</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18457FD6" w14:textId="4D91CF11"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Implementar el plan de mejora para su fortalecimiento institucional y mejorar la calidad de los servicios  que ofrece a la ciudadanía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D46019E" w14:textId="363D89F4"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41B8F22D" w14:textId="0E2A4903"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05/07/2023</w:t>
            </w:r>
          </w:p>
        </w:tc>
        <w:tc>
          <w:tcPr>
            <w:tcW w:w="1234" w:type="dxa"/>
            <w:tcBorders>
              <w:top w:val="single" w:sz="4" w:space="0" w:color="auto"/>
              <w:left w:val="nil"/>
              <w:bottom w:val="nil"/>
              <w:right w:val="single" w:sz="4" w:space="0" w:color="auto"/>
            </w:tcBorders>
            <w:shd w:val="clear" w:color="auto" w:fill="auto"/>
            <w:vAlign w:val="center"/>
            <w:hideMark/>
          </w:tcPr>
          <w:p w14:paraId="6F2F71C6" w14:textId="32F010F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05/07/2024</w:t>
            </w:r>
          </w:p>
        </w:tc>
      </w:tr>
      <w:tr w:rsidR="00876B2C" w:rsidRPr="00871F82" w14:paraId="0298A093"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29E94" w14:textId="0DC7C6CD"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Acuerdo Hospital Municipal de Polo (HMP)</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5B1A8A00" w14:textId="7457972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Implementar el plan de mejora para su fortalecimiento institucional y mejorar la calidad de los servicios  que ofrece a la ciudadanía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242D141E" w14:textId="6A18CBB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70698EE0" w14:textId="5C7B8D5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21/07/2023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C9B0843" w14:textId="62B3F66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21/07/2024</w:t>
            </w:r>
          </w:p>
        </w:tc>
      </w:tr>
      <w:tr w:rsidR="00876B2C" w:rsidRPr="00871F82" w14:paraId="71E1AD17"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4DDA7" w14:textId="08DBF1AB"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Acuerdo Hospital Municipal de Cabral (HMC).</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36C816A1" w14:textId="4B47530A"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Implementar el plan de mejora para su fortalecimiento institucional y mejorar la calidad de los servicios  que ofrece a la ciudadanía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518E97E" w14:textId="4345177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7C259CC" w14:textId="54B2922A"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26/07/2023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5FBA47B" w14:textId="1013BAA2"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24"/>
                <w:lang w:eastAsia="es-DO"/>
              </w:rPr>
            </w:pPr>
            <w:r w:rsidRPr="00876B2C">
              <w:rPr>
                <w:rFonts w:ascii="Times New Roman" w:hAnsi="Times New Roman"/>
                <w:color w:val="767171" w:themeColor="background2" w:themeShade="80"/>
                <w:sz w:val="24"/>
                <w:szCs w:val="24"/>
              </w:rPr>
              <w:t>26/07/2024</w:t>
            </w:r>
          </w:p>
        </w:tc>
      </w:tr>
    </w:tbl>
    <w:p w14:paraId="65ED6664" w14:textId="263341DC" w:rsidR="00212725" w:rsidRDefault="00212725" w:rsidP="00A94493">
      <w:pPr>
        <w:tabs>
          <w:tab w:val="left" w:pos="2981"/>
        </w:tabs>
        <w:spacing w:line="360" w:lineRule="auto"/>
        <w:rPr>
          <w:rFonts w:ascii="Times New Roman" w:hAnsi="Times New Roman"/>
          <w:sz w:val="24"/>
        </w:rPr>
      </w:pPr>
    </w:p>
    <w:tbl>
      <w:tblPr>
        <w:tblW w:w="11750" w:type="dxa"/>
        <w:tblCellMar>
          <w:left w:w="70" w:type="dxa"/>
          <w:right w:w="70" w:type="dxa"/>
        </w:tblCellMar>
        <w:tblLook w:val="04A0" w:firstRow="1" w:lastRow="0" w:firstColumn="1" w:lastColumn="0" w:noHBand="0" w:noVBand="1"/>
      </w:tblPr>
      <w:tblGrid>
        <w:gridCol w:w="3544"/>
        <w:gridCol w:w="4704"/>
        <w:gridCol w:w="1034"/>
        <w:gridCol w:w="1234"/>
        <w:gridCol w:w="1234"/>
      </w:tblGrid>
      <w:tr w:rsidR="00871F82" w:rsidRPr="00871F82" w14:paraId="13E080E7" w14:textId="77777777" w:rsidTr="00876B2C">
        <w:trPr>
          <w:trHeight w:val="1012"/>
        </w:trPr>
        <w:tc>
          <w:tcPr>
            <w:tcW w:w="3544" w:type="dxa"/>
            <w:tcBorders>
              <w:top w:val="single" w:sz="4" w:space="0" w:color="auto"/>
              <w:left w:val="single" w:sz="4" w:space="0" w:color="auto"/>
              <w:bottom w:val="nil"/>
              <w:right w:val="single" w:sz="4" w:space="0" w:color="auto"/>
            </w:tcBorders>
            <w:shd w:val="clear" w:color="auto" w:fill="002060"/>
            <w:vAlign w:val="center"/>
          </w:tcPr>
          <w:p w14:paraId="59AD08F4" w14:textId="6FD645CD"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lastRenderedPageBreak/>
              <w:t>INSTITUCIÓN</w:t>
            </w:r>
          </w:p>
        </w:tc>
        <w:tc>
          <w:tcPr>
            <w:tcW w:w="4704" w:type="dxa"/>
            <w:tcBorders>
              <w:top w:val="single" w:sz="4" w:space="0" w:color="auto"/>
              <w:left w:val="nil"/>
              <w:bottom w:val="nil"/>
              <w:right w:val="single" w:sz="4" w:space="0" w:color="auto"/>
            </w:tcBorders>
            <w:shd w:val="clear" w:color="auto" w:fill="002060"/>
            <w:vAlign w:val="center"/>
          </w:tcPr>
          <w:p w14:paraId="5E3D6A61" w14:textId="0A40AFF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34" w:type="dxa"/>
            <w:tcBorders>
              <w:top w:val="single" w:sz="4" w:space="0" w:color="auto"/>
              <w:left w:val="nil"/>
              <w:bottom w:val="nil"/>
              <w:right w:val="single" w:sz="4" w:space="0" w:color="auto"/>
            </w:tcBorders>
            <w:shd w:val="clear" w:color="auto" w:fill="002060"/>
            <w:vAlign w:val="center"/>
          </w:tcPr>
          <w:p w14:paraId="75270119" w14:textId="6EABCFE0"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234" w:type="dxa"/>
            <w:tcBorders>
              <w:top w:val="single" w:sz="4" w:space="0" w:color="auto"/>
              <w:left w:val="nil"/>
              <w:bottom w:val="nil"/>
              <w:right w:val="single" w:sz="4" w:space="0" w:color="auto"/>
            </w:tcBorders>
            <w:shd w:val="clear" w:color="auto" w:fill="002060"/>
            <w:vAlign w:val="center"/>
          </w:tcPr>
          <w:p w14:paraId="74621191" w14:textId="5052BE35"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234" w:type="dxa"/>
            <w:tcBorders>
              <w:top w:val="single" w:sz="4" w:space="0" w:color="auto"/>
              <w:left w:val="nil"/>
              <w:bottom w:val="nil"/>
              <w:right w:val="single" w:sz="4" w:space="0" w:color="auto"/>
            </w:tcBorders>
            <w:shd w:val="clear" w:color="auto" w:fill="002060"/>
            <w:vAlign w:val="center"/>
          </w:tcPr>
          <w:p w14:paraId="7148E0AF" w14:textId="1157DE95"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6B2C" w:rsidRPr="00871F82" w14:paraId="140985E7" w14:textId="77777777" w:rsidTr="00876B2C">
        <w:trPr>
          <w:trHeight w:val="1012"/>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6DF5409C" w14:textId="3CB85A8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Acuerdo Instituto Nacional de Tránsito y Transporte Terrestre (INTRANT)  Nuevo Modelo </w:t>
            </w:r>
          </w:p>
        </w:tc>
        <w:tc>
          <w:tcPr>
            <w:tcW w:w="4704" w:type="dxa"/>
            <w:tcBorders>
              <w:top w:val="single" w:sz="4" w:space="0" w:color="auto"/>
              <w:left w:val="nil"/>
              <w:bottom w:val="nil"/>
              <w:right w:val="single" w:sz="4" w:space="0" w:color="auto"/>
            </w:tcBorders>
            <w:shd w:val="clear" w:color="auto" w:fill="auto"/>
            <w:vAlign w:val="center"/>
            <w:hideMark/>
          </w:tcPr>
          <w:p w14:paraId="74BC8BF7" w14:textId="3F3E074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nil"/>
              <w:right w:val="single" w:sz="4" w:space="0" w:color="auto"/>
            </w:tcBorders>
            <w:shd w:val="clear" w:color="auto" w:fill="auto"/>
            <w:vAlign w:val="center"/>
            <w:hideMark/>
          </w:tcPr>
          <w:p w14:paraId="00528722" w14:textId="77C272A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nil"/>
              <w:right w:val="single" w:sz="4" w:space="0" w:color="auto"/>
            </w:tcBorders>
            <w:shd w:val="clear" w:color="auto" w:fill="auto"/>
            <w:vAlign w:val="center"/>
            <w:hideMark/>
          </w:tcPr>
          <w:p w14:paraId="7916D553" w14:textId="563ECDF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12/07/2023</w:t>
            </w:r>
          </w:p>
        </w:tc>
        <w:tc>
          <w:tcPr>
            <w:tcW w:w="1234" w:type="dxa"/>
            <w:tcBorders>
              <w:top w:val="single" w:sz="4" w:space="0" w:color="auto"/>
              <w:left w:val="nil"/>
              <w:bottom w:val="nil"/>
              <w:right w:val="single" w:sz="4" w:space="0" w:color="auto"/>
            </w:tcBorders>
            <w:shd w:val="clear" w:color="auto" w:fill="auto"/>
            <w:vAlign w:val="center"/>
            <w:hideMark/>
          </w:tcPr>
          <w:p w14:paraId="7C02D746" w14:textId="43D6707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12/07/2024</w:t>
            </w:r>
          </w:p>
        </w:tc>
      </w:tr>
      <w:tr w:rsidR="00876B2C" w:rsidRPr="00871F82" w14:paraId="68CAF8B8" w14:textId="77777777" w:rsidTr="00876B2C">
        <w:trPr>
          <w:trHeight w:val="759"/>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4C62B0EE" w14:textId="7E525E7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Acuerdo Corporación del Acueducto y Alcantarillado de Moca (CORAMOCA) Nuevo Modelo </w:t>
            </w:r>
          </w:p>
        </w:tc>
        <w:tc>
          <w:tcPr>
            <w:tcW w:w="4704" w:type="dxa"/>
            <w:tcBorders>
              <w:top w:val="single" w:sz="4" w:space="0" w:color="auto"/>
              <w:left w:val="nil"/>
              <w:bottom w:val="nil"/>
              <w:right w:val="single" w:sz="4" w:space="0" w:color="auto"/>
            </w:tcBorders>
            <w:shd w:val="clear" w:color="auto" w:fill="auto"/>
            <w:vAlign w:val="center"/>
            <w:hideMark/>
          </w:tcPr>
          <w:p w14:paraId="012A7547" w14:textId="410DCB6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nil"/>
              <w:right w:val="single" w:sz="4" w:space="0" w:color="auto"/>
            </w:tcBorders>
            <w:shd w:val="clear" w:color="auto" w:fill="auto"/>
            <w:vAlign w:val="center"/>
            <w:hideMark/>
          </w:tcPr>
          <w:p w14:paraId="54E1DDF6" w14:textId="4D2EB422"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nil"/>
              <w:right w:val="single" w:sz="4" w:space="0" w:color="auto"/>
            </w:tcBorders>
            <w:shd w:val="clear" w:color="auto" w:fill="auto"/>
            <w:vAlign w:val="center"/>
            <w:hideMark/>
          </w:tcPr>
          <w:p w14:paraId="780D16E8" w14:textId="1256EB9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14/07/2023</w:t>
            </w:r>
          </w:p>
        </w:tc>
        <w:tc>
          <w:tcPr>
            <w:tcW w:w="1234" w:type="dxa"/>
            <w:tcBorders>
              <w:top w:val="single" w:sz="4" w:space="0" w:color="auto"/>
              <w:left w:val="nil"/>
              <w:bottom w:val="nil"/>
              <w:right w:val="single" w:sz="4" w:space="0" w:color="auto"/>
            </w:tcBorders>
            <w:shd w:val="clear" w:color="auto" w:fill="auto"/>
            <w:vAlign w:val="center"/>
            <w:hideMark/>
          </w:tcPr>
          <w:p w14:paraId="2934C735" w14:textId="43857001"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14/07/2024</w:t>
            </w:r>
          </w:p>
        </w:tc>
      </w:tr>
      <w:tr w:rsidR="00876B2C" w:rsidRPr="00871F82" w14:paraId="0C4D740C" w14:textId="77777777" w:rsidTr="00876B2C">
        <w:trPr>
          <w:trHeight w:val="1012"/>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4DB49B16" w14:textId="75C0DB5C"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Acuerdo Corporación del Acueducto y Alcantarillado de La Romana (COAAROM) Nuevo Modelo </w:t>
            </w:r>
          </w:p>
        </w:tc>
        <w:tc>
          <w:tcPr>
            <w:tcW w:w="4704" w:type="dxa"/>
            <w:tcBorders>
              <w:top w:val="single" w:sz="4" w:space="0" w:color="auto"/>
              <w:left w:val="nil"/>
              <w:bottom w:val="nil"/>
              <w:right w:val="single" w:sz="4" w:space="0" w:color="auto"/>
            </w:tcBorders>
            <w:shd w:val="clear" w:color="auto" w:fill="auto"/>
            <w:vAlign w:val="center"/>
            <w:hideMark/>
          </w:tcPr>
          <w:p w14:paraId="24AE7894" w14:textId="5E56E41D"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nil"/>
              <w:right w:val="single" w:sz="4" w:space="0" w:color="auto"/>
            </w:tcBorders>
            <w:shd w:val="clear" w:color="auto" w:fill="auto"/>
            <w:vAlign w:val="center"/>
            <w:hideMark/>
          </w:tcPr>
          <w:p w14:paraId="54549A95" w14:textId="7E0B4554"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nil"/>
              <w:right w:val="single" w:sz="4" w:space="0" w:color="auto"/>
            </w:tcBorders>
            <w:shd w:val="clear" w:color="auto" w:fill="auto"/>
            <w:vAlign w:val="center"/>
            <w:hideMark/>
          </w:tcPr>
          <w:p w14:paraId="4CBB37A5" w14:textId="0D199B28"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10/07/2023</w:t>
            </w:r>
          </w:p>
        </w:tc>
        <w:tc>
          <w:tcPr>
            <w:tcW w:w="1234" w:type="dxa"/>
            <w:tcBorders>
              <w:top w:val="single" w:sz="4" w:space="0" w:color="auto"/>
              <w:left w:val="nil"/>
              <w:bottom w:val="nil"/>
              <w:right w:val="single" w:sz="4" w:space="0" w:color="auto"/>
            </w:tcBorders>
            <w:shd w:val="clear" w:color="auto" w:fill="auto"/>
            <w:vAlign w:val="center"/>
            <w:hideMark/>
          </w:tcPr>
          <w:p w14:paraId="455295E6" w14:textId="0E152CA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10/07/2024</w:t>
            </w:r>
          </w:p>
        </w:tc>
      </w:tr>
      <w:tr w:rsidR="00876B2C" w:rsidRPr="00871F82" w14:paraId="27239B4A" w14:textId="77777777" w:rsidTr="00876B2C">
        <w:trPr>
          <w:trHeight w:val="759"/>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12699B85" w14:textId="1F8287C2"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Ministerio de Salud Pública y Asistencia Social (</w:t>
            </w:r>
            <w:r w:rsidRPr="00876B2C">
              <w:rPr>
                <w:rFonts w:ascii="Times New Roman" w:hAnsi="Times New Roman"/>
                <w:b/>
                <w:bCs/>
                <w:color w:val="767171" w:themeColor="background2" w:themeShade="80"/>
                <w:sz w:val="24"/>
                <w:szCs w:val="32"/>
              </w:rPr>
              <w:t>MISPAS</w:t>
            </w:r>
            <w:r w:rsidRPr="00876B2C">
              <w:rPr>
                <w:rFonts w:ascii="Times New Roman" w:hAnsi="Times New Roman"/>
                <w:color w:val="767171" w:themeColor="background2" w:themeShade="80"/>
                <w:sz w:val="24"/>
                <w:szCs w:val="32"/>
              </w:rPr>
              <w:t xml:space="preserve">) Nuevo Modelo </w:t>
            </w:r>
          </w:p>
        </w:tc>
        <w:tc>
          <w:tcPr>
            <w:tcW w:w="4704" w:type="dxa"/>
            <w:tcBorders>
              <w:top w:val="single" w:sz="4" w:space="0" w:color="auto"/>
              <w:left w:val="nil"/>
              <w:bottom w:val="nil"/>
              <w:right w:val="single" w:sz="4" w:space="0" w:color="auto"/>
            </w:tcBorders>
            <w:shd w:val="clear" w:color="auto" w:fill="auto"/>
            <w:vAlign w:val="center"/>
            <w:hideMark/>
          </w:tcPr>
          <w:p w14:paraId="788008C4" w14:textId="54644AC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nil"/>
              <w:right w:val="single" w:sz="4" w:space="0" w:color="auto"/>
            </w:tcBorders>
            <w:shd w:val="clear" w:color="auto" w:fill="auto"/>
            <w:vAlign w:val="center"/>
            <w:hideMark/>
          </w:tcPr>
          <w:p w14:paraId="62DD4408" w14:textId="015FE82B"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nil"/>
              <w:right w:val="single" w:sz="4" w:space="0" w:color="auto"/>
            </w:tcBorders>
            <w:shd w:val="clear" w:color="auto" w:fill="auto"/>
            <w:vAlign w:val="center"/>
            <w:hideMark/>
          </w:tcPr>
          <w:p w14:paraId="5D87D86C" w14:textId="4A7B892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20/07/2023</w:t>
            </w:r>
          </w:p>
        </w:tc>
        <w:tc>
          <w:tcPr>
            <w:tcW w:w="1234" w:type="dxa"/>
            <w:tcBorders>
              <w:top w:val="single" w:sz="4" w:space="0" w:color="auto"/>
              <w:left w:val="nil"/>
              <w:bottom w:val="nil"/>
              <w:right w:val="single" w:sz="4" w:space="0" w:color="auto"/>
            </w:tcBorders>
            <w:shd w:val="clear" w:color="auto" w:fill="auto"/>
            <w:vAlign w:val="center"/>
            <w:hideMark/>
          </w:tcPr>
          <w:p w14:paraId="3F868831" w14:textId="143AE31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20/07/2024</w:t>
            </w:r>
          </w:p>
        </w:tc>
      </w:tr>
      <w:tr w:rsidR="00876B2C" w:rsidRPr="00871F82" w14:paraId="011ECCAA"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93768" w14:textId="64B03758"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Acuerdo Programa de Medicamentos Esenciales, Central de Apoyo Logístico (PROMESE/CAL) Nuevo Modelo </w:t>
            </w:r>
          </w:p>
        </w:tc>
        <w:tc>
          <w:tcPr>
            <w:tcW w:w="4704" w:type="dxa"/>
            <w:tcBorders>
              <w:top w:val="single" w:sz="4" w:space="0" w:color="auto"/>
              <w:left w:val="nil"/>
              <w:bottom w:val="single" w:sz="4" w:space="0" w:color="auto"/>
              <w:right w:val="single" w:sz="4" w:space="0" w:color="auto"/>
            </w:tcBorders>
            <w:shd w:val="clear" w:color="auto" w:fill="auto"/>
            <w:vAlign w:val="center"/>
            <w:hideMark/>
          </w:tcPr>
          <w:p w14:paraId="289F5C3C" w14:textId="2B8400C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04A24045" w14:textId="40AE258F"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F883BB4" w14:textId="53A98E9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19/07/2023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086761C7" w14:textId="051E536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19/07/2024</w:t>
            </w:r>
          </w:p>
        </w:tc>
      </w:tr>
      <w:tr w:rsidR="008C7E67" w:rsidRPr="00871F82" w14:paraId="18C1B1BE"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002060"/>
            <w:vAlign w:val="center"/>
          </w:tcPr>
          <w:p w14:paraId="1533F5F4" w14:textId="67EFE99D"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lastRenderedPageBreak/>
              <w:t>INSTITUCIÓN</w:t>
            </w:r>
          </w:p>
        </w:tc>
        <w:tc>
          <w:tcPr>
            <w:tcW w:w="4704" w:type="dxa"/>
            <w:tcBorders>
              <w:top w:val="single" w:sz="4" w:space="0" w:color="auto"/>
              <w:left w:val="nil"/>
              <w:bottom w:val="single" w:sz="4" w:space="0" w:color="auto"/>
              <w:right w:val="single" w:sz="4" w:space="0" w:color="auto"/>
            </w:tcBorders>
            <w:shd w:val="clear" w:color="auto" w:fill="002060"/>
            <w:vAlign w:val="center"/>
          </w:tcPr>
          <w:p w14:paraId="056F5C59" w14:textId="79E21ED2"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34" w:type="dxa"/>
            <w:tcBorders>
              <w:top w:val="single" w:sz="4" w:space="0" w:color="auto"/>
              <w:left w:val="nil"/>
              <w:bottom w:val="single" w:sz="4" w:space="0" w:color="auto"/>
              <w:right w:val="single" w:sz="4" w:space="0" w:color="auto"/>
            </w:tcBorders>
            <w:shd w:val="clear" w:color="auto" w:fill="002060"/>
            <w:vAlign w:val="center"/>
          </w:tcPr>
          <w:p w14:paraId="1C3684FC" w14:textId="72C568FB"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234" w:type="dxa"/>
            <w:tcBorders>
              <w:top w:val="single" w:sz="4" w:space="0" w:color="auto"/>
              <w:left w:val="nil"/>
              <w:bottom w:val="single" w:sz="4" w:space="0" w:color="auto"/>
              <w:right w:val="single" w:sz="4" w:space="0" w:color="auto"/>
            </w:tcBorders>
            <w:shd w:val="clear" w:color="auto" w:fill="002060"/>
            <w:vAlign w:val="center"/>
          </w:tcPr>
          <w:p w14:paraId="72986DAE" w14:textId="1A59476B"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234" w:type="dxa"/>
            <w:tcBorders>
              <w:top w:val="single" w:sz="4" w:space="0" w:color="auto"/>
              <w:left w:val="nil"/>
              <w:bottom w:val="single" w:sz="4" w:space="0" w:color="auto"/>
              <w:right w:val="single" w:sz="4" w:space="0" w:color="auto"/>
            </w:tcBorders>
            <w:shd w:val="clear" w:color="auto" w:fill="002060"/>
            <w:vAlign w:val="center"/>
          </w:tcPr>
          <w:p w14:paraId="5CB4A242" w14:textId="6E158C71"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6B2C" w:rsidRPr="00871F82" w14:paraId="302E0A60"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FC323" w14:textId="179EA53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Hospital Provincial Arístides Fiallo Cabral (HPAFC)</w:t>
            </w:r>
          </w:p>
        </w:tc>
        <w:tc>
          <w:tcPr>
            <w:tcW w:w="4704" w:type="dxa"/>
            <w:tcBorders>
              <w:top w:val="single" w:sz="4" w:space="0" w:color="auto"/>
              <w:left w:val="nil"/>
              <w:bottom w:val="single" w:sz="4" w:space="0" w:color="auto"/>
              <w:right w:val="single" w:sz="4" w:space="0" w:color="auto"/>
            </w:tcBorders>
            <w:shd w:val="clear" w:color="auto" w:fill="auto"/>
            <w:vAlign w:val="center"/>
            <w:hideMark/>
          </w:tcPr>
          <w:p w14:paraId="6A2DD51A" w14:textId="046855B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7B5539E8" w14:textId="445DC1A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0F9B75F7" w14:textId="3EF776C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14/08/2023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A0941CC" w14:textId="70E1E67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14/08/2024</w:t>
            </w:r>
          </w:p>
        </w:tc>
      </w:tr>
      <w:tr w:rsidR="00876B2C" w:rsidRPr="00871F82" w14:paraId="34609AE9"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0C17D" w14:textId="31B7CE6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Hospital Municipal Dr. Jacinto Ignacio Mañón (HMJIM).</w:t>
            </w:r>
          </w:p>
        </w:tc>
        <w:tc>
          <w:tcPr>
            <w:tcW w:w="4704" w:type="dxa"/>
            <w:tcBorders>
              <w:top w:val="single" w:sz="4" w:space="0" w:color="auto"/>
              <w:left w:val="nil"/>
              <w:bottom w:val="single" w:sz="4" w:space="0" w:color="auto"/>
              <w:right w:val="single" w:sz="4" w:space="0" w:color="auto"/>
            </w:tcBorders>
            <w:shd w:val="clear" w:color="auto" w:fill="auto"/>
            <w:vAlign w:val="center"/>
            <w:hideMark/>
          </w:tcPr>
          <w:p w14:paraId="421BD697" w14:textId="4EEECF0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41043433" w14:textId="2604092B"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9535E18" w14:textId="75006193"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31/08/2023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E4DA930" w14:textId="29B4AF64"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31/08/2024</w:t>
            </w:r>
          </w:p>
        </w:tc>
      </w:tr>
      <w:tr w:rsidR="00876B2C" w:rsidRPr="00871F82" w14:paraId="1358D15D"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3BBE0" w14:textId="48106A4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Acuerdo Ministerio de Hacienda (MH) Nuevo Modelo </w:t>
            </w:r>
          </w:p>
        </w:tc>
        <w:tc>
          <w:tcPr>
            <w:tcW w:w="4704" w:type="dxa"/>
            <w:tcBorders>
              <w:top w:val="single" w:sz="4" w:space="0" w:color="auto"/>
              <w:left w:val="nil"/>
              <w:bottom w:val="single" w:sz="4" w:space="0" w:color="auto"/>
              <w:right w:val="single" w:sz="4" w:space="0" w:color="auto"/>
            </w:tcBorders>
            <w:shd w:val="clear" w:color="auto" w:fill="auto"/>
            <w:vAlign w:val="center"/>
            <w:hideMark/>
          </w:tcPr>
          <w:p w14:paraId="6AEB7B68" w14:textId="3B123A1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66EA2882" w14:textId="576963A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020FA70" w14:textId="0AFF6C2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22/08/2023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C347427" w14:textId="076225A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22/08/2024</w:t>
            </w:r>
          </w:p>
        </w:tc>
      </w:tr>
      <w:tr w:rsidR="00876B2C" w:rsidRPr="00871F82" w14:paraId="356504DE"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4A46A" w14:textId="5FC83D1F"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Servicio Regional Salud Valdesia-1 (SRS Valdesia-1)</w:t>
            </w:r>
          </w:p>
        </w:tc>
        <w:tc>
          <w:tcPr>
            <w:tcW w:w="4704" w:type="dxa"/>
            <w:tcBorders>
              <w:top w:val="single" w:sz="4" w:space="0" w:color="auto"/>
              <w:left w:val="nil"/>
              <w:bottom w:val="single" w:sz="4" w:space="0" w:color="auto"/>
              <w:right w:val="single" w:sz="4" w:space="0" w:color="auto"/>
            </w:tcBorders>
            <w:shd w:val="clear" w:color="auto" w:fill="auto"/>
            <w:vAlign w:val="center"/>
            <w:hideMark/>
          </w:tcPr>
          <w:p w14:paraId="1D04693A" w14:textId="697196B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4D458D11" w14:textId="0B8FDFE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0041AB75" w14:textId="7DAF292D"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09/08/2023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725B58A7" w14:textId="72D8D1CD"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09/08/2024</w:t>
            </w:r>
          </w:p>
        </w:tc>
      </w:tr>
      <w:tr w:rsidR="00876B2C" w:rsidRPr="00871F82" w14:paraId="21D2F979" w14:textId="77777777" w:rsidTr="00876B2C">
        <w:trPr>
          <w:trHeight w:val="10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886CC" w14:textId="209A80F2"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Hospital Provincial Rosa Duarte</w:t>
            </w:r>
          </w:p>
        </w:tc>
        <w:tc>
          <w:tcPr>
            <w:tcW w:w="4704" w:type="dxa"/>
            <w:tcBorders>
              <w:top w:val="single" w:sz="4" w:space="0" w:color="auto"/>
              <w:left w:val="nil"/>
              <w:bottom w:val="single" w:sz="4" w:space="0" w:color="auto"/>
              <w:right w:val="single" w:sz="4" w:space="0" w:color="auto"/>
            </w:tcBorders>
            <w:shd w:val="clear" w:color="auto" w:fill="auto"/>
            <w:vAlign w:val="center"/>
            <w:hideMark/>
          </w:tcPr>
          <w:p w14:paraId="4DD82B42" w14:textId="069D6657"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79005339" w14:textId="296DB79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C85A027" w14:textId="12B4FC61"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04/08/2023</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D5DC81E" w14:textId="52BBB36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04/08/2024</w:t>
            </w:r>
          </w:p>
        </w:tc>
      </w:tr>
    </w:tbl>
    <w:p w14:paraId="17724B06" w14:textId="302587F8" w:rsidR="00212725" w:rsidRDefault="00212725" w:rsidP="00A94493">
      <w:pPr>
        <w:tabs>
          <w:tab w:val="left" w:pos="2981"/>
        </w:tabs>
        <w:spacing w:line="360" w:lineRule="auto"/>
        <w:rPr>
          <w:rFonts w:ascii="Times New Roman" w:hAnsi="Times New Roman"/>
          <w:sz w:val="24"/>
        </w:rPr>
      </w:pPr>
    </w:p>
    <w:p w14:paraId="2ADDFDED" w14:textId="1BCF0204" w:rsidR="00212725" w:rsidRDefault="00212725" w:rsidP="00A94493">
      <w:pPr>
        <w:tabs>
          <w:tab w:val="left" w:pos="2981"/>
        </w:tabs>
        <w:spacing w:line="360" w:lineRule="auto"/>
        <w:rPr>
          <w:rFonts w:ascii="Times New Roman" w:hAnsi="Times New Roman"/>
          <w:sz w:val="24"/>
        </w:rPr>
      </w:pPr>
    </w:p>
    <w:tbl>
      <w:tblPr>
        <w:tblW w:w="11766" w:type="dxa"/>
        <w:tblInd w:w="-5" w:type="dxa"/>
        <w:tblLayout w:type="fixed"/>
        <w:tblCellMar>
          <w:left w:w="70" w:type="dxa"/>
          <w:right w:w="70" w:type="dxa"/>
        </w:tblCellMar>
        <w:tblLook w:val="04A0" w:firstRow="1" w:lastRow="0" w:firstColumn="1" w:lastColumn="0" w:noHBand="0" w:noVBand="1"/>
      </w:tblPr>
      <w:tblGrid>
        <w:gridCol w:w="3117"/>
        <w:gridCol w:w="240"/>
        <w:gridCol w:w="3873"/>
        <w:gridCol w:w="1134"/>
        <w:gridCol w:w="322"/>
        <w:gridCol w:w="1237"/>
        <w:gridCol w:w="1843"/>
      </w:tblGrid>
      <w:tr w:rsidR="008C7E67" w:rsidRPr="008C7E67" w14:paraId="244002F3" w14:textId="77777777" w:rsidTr="008F64C1">
        <w:trPr>
          <w:trHeight w:val="1061"/>
        </w:trPr>
        <w:tc>
          <w:tcPr>
            <w:tcW w:w="3357"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3E284E76" w14:textId="47E9EA8E"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3873" w:type="dxa"/>
            <w:tcBorders>
              <w:top w:val="single" w:sz="4" w:space="0" w:color="auto"/>
              <w:left w:val="nil"/>
              <w:bottom w:val="nil"/>
              <w:right w:val="single" w:sz="4" w:space="0" w:color="auto"/>
            </w:tcBorders>
            <w:shd w:val="clear" w:color="auto" w:fill="002060"/>
            <w:vAlign w:val="center"/>
          </w:tcPr>
          <w:p w14:paraId="2B56EC88" w14:textId="73D81C3B"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456" w:type="dxa"/>
            <w:gridSpan w:val="2"/>
            <w:tcBorders>
              <w:top w:val="single" w:sz="4" w:space="0" w:color="auto"/>
              <w:left w:val="nil"/>
              <w:bottom w:val="nil"/>
              <w:right w:val="single" w:sz="4" w:space="0" w:color="auto"/>
            </w:tcBorders>
            <w:shd w:val="clear" w:color="auto" w:fill="002060"/>
            <w:vAlign w:val="center"/>
          </w:tcPr>
          <w:p w14:paraId="40BCEF87" w14:textId="44BFEAAF"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237" w:type="dxa"/>
            <w:tcBorders>
              <w:top w:val="single" w:sz="4" w:space="0" w:color="auto"/>
              <w:left w:val="nil"/>
              <w:bottom w:val="single" w:sz="4" w:space="0" w:color="auto"/>
              <w:right w:val="single" w:sz="4" w:space="0" w:color="auto"/>
            </w:tcBorders>
            <w:shd w:val="clear" w:color="auto" w:fill="002060"/>
            <w:vAlign w:val="center"/>
          </w:tcPr>
          <w:p w14:paraId="2B3DEAE1" w14:textId="119B211B"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843" w:type="dxa"/>
            <w:tcBorders>
              <w:top w:val="single" w:sz="4" w:space="0" w:color="auto"/>
              <w:left w:val="nil"/>
              <w:bottom w:val="single" w:sz="4" w:space="0" w:color="auto"/>
              <w:right w:val="single" w:sz="4" w:space="0" w:color="auto"/>
            </w:tcBorders>
            <w:shd w:val="clear" w:color="auto" w:fill="002060"/>
            <w:vAlign w:val="center"/>
          </w:tcPr>
          <w:p w14:paraId="0168959B" w14:textId="0751C102"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6B2C" w:rsidRPr="008C7E67" w14:paraId="53458C55" w14:textId="77777777" w:rsidTr="008F64C1">
        <w:trPr>
          <w:trHeight w:val="1061"/>
        </w:trPr>
        <w:tc>
          <w:tcPr>
            <w:tcW w:w="33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03DE6D" w14:textId="16514C2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Acuerdo Autoridad Nacional de Asuntos </w:t>
            </w:r>
            <w:r w:rsidR="009C413D" w:rsidRPr="00876B2C">
              <w:rPr>
                <w:rFonts w:ascii="Times New Roman" w:hAnsi="Times New Roman"/>
                <w:color w:val="767171" w:themeColor="background2" w:themeShade="80"/>
                <w:sz w:val="24"/>
                <w:szCs w:val="32"/>
              </w:rPr>
              <w:t>Marítimas</w:t>
            </w:r>
            <w:r w:rsidRPr="00876B2C">
              <w:rPr>
                <w:rFonts w:ascii="Times New Roman" w:hAnsi="Times New Roman"/>
                <w:color w:val="767171" w:themeColor="background2" w:themeShade="80"/>
                <w:sz w:val="24"/>
                <w:szCs w:val="32"/>
              </w:rPr>
              <w:t xml:space="preserve"> (ANAMAR)</w:t>
            </w:r>
          </w:p>
        </w:tc>
        <w:tc>
          <w:tcPr>
            <w:tcW w:w="3873" w:type="dxa"/>
            <w:tcBorders>
              <w:top w:val="single" w:sz="4" w:space="0" w:color="auto"/>
              <w:left w:val="nil"/>
              <w:bottom w:val="nil"/>
              <w:right w:val="single" w:sz="4" w:space="0" w:color="auto"/>
            </w:tcBorders>
            <w:shd w:val="clear" w:color="auto" w:fill="auto"/>
            <w:vAlign w:val="center"/>
            <w:hideMark/>
          </w:tcPr>
          <w:p w14:paraId="7A78E937" w14:textId="5318F6AF"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456" w:type="dxa"/>
            <w:gridSpan w:val="2"/>
            <w:tcBorders>
              <w:top w:val="single" w:sz="4" w:space="0" w:color="auto"/>
              <w:left w:val="nil"/>
              <w:bottom w:val="nil"/>
              <w:right w:val="single" w:sz="4" w:space="0" w:color="auto"/>
            </w:tcBorders>
            <w:shd w:val="clear" w:color="auto" w:fill="auto"/>
            <w:vAlign w:val="center"/>
            <w:hideMark/>
          </w:tcPr>
          <w:p w14:paraId="0B97D939" w14:textId="570CC56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5B750518" w14:textId="0B7EBC82"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18/09/2023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3515C0F" w14:textId="16E3499C"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18/09/2024</w:t>
            </w:r>
          </w:p>
        </w:tc>
      </w:tr>
      <w:tr w:rsidR="00876B2C" w:rsidRPr="008C7E67" w14:paraId="0F868EC7" w14:textId="77777777" w:rsidTr="008F64C1">
        <w:trPr>
          <w:trHeight w:val="1061"/>
        </w:trPr>
        <w:tc>
          <w:tcPr>
            <w:tcW w:w="3357" w:type="dxa"/>
            <w:gridSpan w:val="2"/>
            <w:tcBorders>
              <w:top w:val="nil"/>
              <w:left w:val="single" w:sz="4" w:space="0" w:color="auto"/>
              <w:bottom w:val="single" w:sz="4" w:space="0" w:color="auto"/>
              <w:right w:val="single" w:sz="4" w:space="0" w:color="auto"/>
            </w:tcBorders>
            <w:shd w:val="clear" w:color="auto" w:fill="auto"/>
            <w:vAlign w:val="center"/>
            <w:hideMark/>
          </w:tcPr>
          <w:p w14:paraId="2E256D66" w14:textId="10D7DD73"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Comisión Reguladora de Prácticas Desleales en el Comercio y Medidas de Salvaguardias (CDC).</w:t>
            </w:r>
          </w:p>
        </w:tc>
        <w:tc>
          <w:tcPr>
            <w:tcW w:w="3873" w:type="dxa"/>
            <w:tcBorders>
              <w:top w:val="single" w:sz="4" w:space="0" w:color="auto"/>
              <w:left w:val="nil"/>
              <w:bottom w:val="nil"/>
              <w:right w:val="single" w:sz="4" w:space="0" w:color="auto"/>
            </w:tcBorders>
            <w:shd w:val="clear" w:color="auto" w:fill="auto"/>
            <w:vAlign w:val="center"/>
            <w:hideMark/>
          </w:tcPr>
          <w:p w14:paraId="6CE2B7B2" w14:textId="7A7D4B01"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456" w:type="dxa"/>
            <w:gridSpan w:val="2"/>
            <w:tcBorders>
              <w:top w:val="single" w:sz="4" w:space="0" w:color="auto"/>
              <w:left w:val="nil"/>
              <w:bottom w:val="nil"/>
              <w:right w:val="single" w:sz="4" w:space="0" w:color="auto"/>
            </w:tcBorders>
            <w:shd w:val="clear" w:color="auto" w:fill="auto"/>
            <w:vAlign w:val="center"/>
            <w:hideMark/>
          </w:tcPr>
          <w:p w14:paraId="50AE191B" w14:textId="6016CA74"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7" w:type="dxa"/>
            <w:tcBorders>
              <w:top w:val="nil"/>
              <w:left w:val="nil"/>
              <w:bottom w:val="single" w:sz="4" w:space="0" w:color="auto"/>
              <w:right w:val="single" w:sz="4" w:space="0" w:color="auto"/>
            </w:tcBorders>
            <w:shd w:val="clear" w:color="auto" w:fill="auto"/>
            <w:vAlign w:val="center"/>
            <w:hideMark/>
          </w:tcPr>
          <w:p w14:paraId="4205FAF3" w14:textId="3272A474"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05/09/2023</w:t>
            </w:r>
          </w:p>
        </w:tc>
        <w:tc>
          <w:tcPr>
            <w:tcW w:w="1843" w:type="dxa"/>
            <w:tcBorders>
              <w:top w:val="nil"/>
              <w:left w:val="nil"/>
              <w:bottom w:val="single" w:sz="4" w:space="0" w:color="auto"/>
              <w:right w:val="single" w:sz="4" w:space="0" w:color="auto"/>
            </w:tcBorders>
            <w:shd w:val="clear" w:color="auto" w:fill="auto"/>
            <w:vAlign w:val="center"/>
            <w:hideMark/>
          </w:tcPr>
          <w:p w14:paraId="7A790375" w14:textId="0ACA9B98"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05/09/2024</w:t>
            </w:r>
          </w:p>
        </w:tc>
      </w:tr>
      <w:tr w:rsidR="00876B2C" w:rsidRPr="008C7E67" w14:paraId="66DF10A9" w14:textId="77777777" w:rsidTr="008F64C1">
        <w:trPr>
          <w:trHeight w:val="1061"/>
        </w:trPr>
        <w:tc>
          <w:tcPr>
            <w:tcW w:w="3357" w:type="dxa"/>
            <w:gridSpan w:val="2"/>
            <w:tcBorders>
              <w:top w:val="nil"/>
              <w:left w:val="single" w:sz="4" w:space="0" w:color="auto"/>
              <w:bottom w:val="single" w:sz="4" w:space="0" w:color="auto"/>
              <w:right w:val="single" w:sz="4" w:space="0" w:color="auto"/>
            </w:tcBorders>
            <w:shd w:val="clear" w:color="auto" w:fill="auto"/>
            <w:vAlign w:val="center"/>
            <w:hideMark/>
          </w:tcPr>
          <w:p w14:paraId="382011BB" w14:textId="6FC5EB0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Comisión Reguladora de Prácticas Desleales en el Comercio y Medidas de Salvaguardias (CDC).</w:t>
            </w:r>
          </w:p>
        </w:tc>
        <w:tc>
          <w:tcPr>
            <w:tcW w:w="3873" w:type="dxa"/>
            <w:tcBorders>
              <w:top w:val="single" w:sz="4" w:space="0" w:color="auto"/>
              <w:left w:val="nil"/>
              <w:bottom w:val="nil"/>
              <w:right w:val="single" w:sz="4" w:space="0" w:color="auto"/>
            </w:tcBorders>
            <w:shd w:val="clear" w:color="auto" w:fill="auto"/>
            <w:vAlign w:val="center"/>
            <w:hideMark/>
          </w:tcPr>
          <w:p w14:paraId="4154F791" w14:textId="05323315"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456" w:type="dxa"/>
            <w:gridSpan w:val="2"/>
            <w:tcBorders>
              <w:top w:val="single" w:sz="4" w:space="0" w:color="auto"/>
              <w:left w:val="nil"/>
              <w:bottom w:val="nil"/>
              <w:right w:val="single" w:sz="4" w:space="0" w:color="auto"/>
            </w:tcBorders>
            <w:shd w:val="clear" w:color="auto" w:fill="auto"/>
            <w:vAlign w:val="center"/>
            <w:hideMark/>
          </w:tcPr>
          <w:p w14:paraId="73AA5E33" w14:textId="6D4CB3F9"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7" w:type="dxa"/>
            <w:tcBorders>
              <w:top w:val="nil"/>
              <w:left w:val="nil"/>
              <w:bottom w:val="single" w:sz="4" w:space="0" w:color="auto"/>
              <w:right w:val="single" w:sz="4" w:space="0" w:color="auto"/>
            </w:tcBorders>
            <w:shd w:val="clear" w:color="auto" w:fill="auto"/>
            <w:vAlign w:val="center"/>
            <w:hideMark/>
          </w:tcPr>
          <w:p w14:paraId="69ECB346" w14:textId="27105BD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05/09/2023</w:t>
            </w:r>
          </w:p>
        </w:tc>
        <w:tc>
          <w:tcPr>
            <w:tcW w:w="1843" w:type="dxa"/>
            <w:tcBorders>
              <w:top w:val="nil"/>
              <w:left w:val="nil"/>
              <w:bottom w:val="single" w:sz="4" w:space="0" w:color="auto"/>
              <w:right w:val="single" w:sz="4" w:space="0" w:color="auto"/>
            </w:tcBorders>
            <w:shd w:val="clear" w:color="auto" w:fill="auto"/>
            <w:vAlign w:val="center"/>
            <w:hideMark/>
          </w:tcPr>
          <w:p w14:paraId="38A6823C" w14:textId="74BD2436"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05/09/2024</w:t>
            </w:r>
          </w:p>
        </w:tc>
      </w:tr>
      <w:tr w:rsidR="00876B2C" w:rsidRPr="008C7E67" w14:paraId="43916F28" w14:textId="77777777" w:rsidTr="008F64C1">
        <w:trPr>
          <w:trHeight w:val="1061"/>
        </w:trPr>
        <w:tc>
          <w:tcPr>
            <w:tcW w:w="3357" w:type="dxa"/>
            <w:gridSpan w:val="2"/>
            <w:tcBorders>
              <w:top w:val="nil"/>
              <w:left w:val="single" w:sz="4" w:space="0" w:color="auto"/>
              <w:bottom w:val="single" w:sz="4" w:space="0" w:color="auto"/>
              <w:right w:val="single" w:sz="4" w:space="0" w:color="auto"/>
            </w:tcBorders>
            <w:shd w:val="clear" w:color="auto" w:fill="auto"/>
            <w:vAlign w:val="center"/>
            <w:hideMark/>
          </w:tcPr>
          <w:p w14:paraId="168F0D92" w14:textId="3B6EC7CC"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Hospital Regional Dr. Antonio Musa (HRAM)</w:t>
            </w:r>
          </w:p>
        </w:tc>
        <w:tc>
          <w:tcPr>
            <w:tcW w:w="3873" w:type="dxa"/>
            <w:tcBorders>
              <w:top w:val="single" w:sz="4" w:space="0" w:color="auto"/>
              <w:left w:val="nil"/>
              <w:bottom w:val="single" w:sz="4" w:space="0" w:color="auto"/>
              <w:right w:val="single" w:sz="4" w:space="0" w:color="auto"/>
            </w:tcBorders>
            <w:shd w:val="clear" w:color="auto" w:fill="auto"/>
            <w:vAlign w:val="center"/>
            <w:hideMark/>
          </w:tcPr>
          <w:p w14:paraId="09085C48" w14:textId="78A9F98B"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456" w:type="dxa"/>
            <w:gridSpan w:val="2"/>
            <w:tcBorders>
              <w:top w:val="single" w:sz="4" w:space="0" w:color="auto"/>
              <w:left w:val="nil"/>
              <w:bottom w:val="single" w:sz="4" w:space="0" w:color="auto"/>
              <w:right w:val="single" w:sz="4" w:space="0" w:color="auto"/>
            </w:tcBorders>
            <w:shd w:val="clear" w:color="auto" w:fill="auto"/>
            <w:vAlign w:val="center"/>
            <w:hideMark/>
          </w:tcPr>
          <w:p w14:paraId="20C8D926" w14:textId="7153CFA8"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7" w:type="dxa"/>
            <w:tcBorders>
              <w:top w:val="nil"/>
              <w:left w:val="nil"/>
              <w:bottom w:val="single" w:sz="4" w:space="0" w:color="auto"/>
              <w:right w:val="single" w:sz="4" w:space="0" w:color="auto"/>
            </w:tcBorders>
            <w:shd w:val="clear" w:color="auto" w:fill="auto"/>
            <w:vAlign w:val="center"/>
            <w:hideMark/>
          </w:tcPr>
          <w:p w14:paraId="543F59F9" w14:textId="48E887D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15/09/2023</w:t>
            </w:r>
          </w:p>
        </w:tc>
        <w:tc>
          <w:tcPr>
            <w:tcW w:w="1843" w:type="dxa"/>
            <w:tcBorders>
              <w:top w:val="nil"/>
              <w:left w:val="nil"/>
              <w:bottom w:val="single" w:sz="4" w:space="0" w:color="auto"/>
              <w:right w:val="single" w:sz="4" w:space="0" w:color="auto"/>
            </w:tcBorders>
            <w:shd w:val="clear" w:color="auto" w:fill="auto"/>
            <w:vAlign w:val="center"/>
            <w:hideMark/>
          </w:tcPr>
          <w:p w14:paraId="1D6B9720" w14:textId="23E1AA71"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15/09/2024</w:t>
            </w:r>
          </w:p>
        </w:tc>
      </w:tr>
      <w:tr w:rsidR="00876B2C" w:rsidRPr="008C7E67" w14:paraId="6DC94A13" w14:textId="77777777" w:rsidTr="008F64C1">
        <w:trPr>
          <w:trHeight w:val="1061"/>
        </w:trPr>
        <w:tc>
          <w:tcPr>
            <w:tcW w:w="3357" w:type="dxa"/>
            <w:gridSpan w:val="2"/>
            <w:tcBorders>
              <w:top w:val="nil"/>
              <w:left w:val="single" w:sz="4" w:space="0" w:color="auto"/>
              <w:bottom w:val="single" w:sz="4" w:space="0" w:color="auto"/>
              <w:right w:val="single" w:sz="4" w:space="0" w:color="auto"/>
            </w:tcBorders>
            <w:shd w:val="clear" w:color="auto" w:fill="auto"/>
            <w:vAlign w:val="center"/>
            <w:hideMark/>
          </w:tcPr>
          <w:p w14:paraId="3D6224C7" w14:textId="77E09DDE"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Acuerdo Hospital Provincial Materno Infantil Nuestra Señora de La Altagracia (HPMINSA)</w:t>
            </w:r>
          </w:p>
        </w:tc>
        <w:tc>
          <w:tcPr>
            <w:tcW w:w="3873" w:type="dxa"/>
            <w:tcBorders>
              <w:top w:val="single" w:sz="4" w:space="0" w:color="auto"/>
              <w:left w:val="nil"/>
              <w:bottom w:val="single" w:sz="4" w:space="0" w:color="auto"/>
              <w:right w:val="single" w:sz="4" w:space="0" w:color="auto"/>
            </w:tcBorders>
            <w:shd w:val="clear" w:color="auto" w:fill="auto"/>
            <w:vAlign w:val="center"/>
            <w:hideMark/>
          </w:tcPr>
          <w:p w14:paraId="7929B890" w14:textId="792E1812"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Implementar el plan de mejora para su fortalecimiento institucional y mejorar la calidad de los </w:t>
            </w:r>
            <w:r w:rsidR="00E207D2" w:rsidRPr="00876B2C">
              <w:rPr>
                <w:rFonts w:ascii="Times New Roman" w:hAnsi="Times New Roman"/>
                <w:color w:val="767171" w:themeColor="background2" w:themeShade="80"/>
                <w:sz w:val="24"/>
                <w:szCs w:val="32"/>
              </w:rPr>
              <w:t>servicios que</w:t>
            </w:r>
            <w:r w:rsidRPr="00876B2C">
              <w:rPr>
                <w:rFonts w:ascii="Times New Roman" w:hAnsi="Times New Roman"/>
                <w:color w:val="767171" w:themeColor="background2" w:themeShade="80"/>
                <w:sz w:val="24"/>
                <w:szCs w:val="32"/>
              </w:rPr>
              <w:t xml:space="preserve"> ofrece a la ciudadanía y lograr transparentar y optimizar su gestión.</w:t>
            </w:r>
          </w:p>
        </w:tc>
        <w:tc>
          <w:tcPr>
            <w:tcW w:w="1456" w:type="dxa"/>
            <w:gridSpan w:val="2"/>
            <w:tcBorders>
              <w:top w:val="single" w:sz="4" w:space="0" w:color="auto"/>
              <w:left w:val="nil"/>
              <w:bottom w:val="single" w:sz="4" w:space="0" w:color="auto"/>
              <w:right w:val="single" w:sz="4" w:space="0" w:color="auto"/>
            </w:tcBorders>
            <w:shd w:val="clear" w:color="auto" w:fill="auto"/>
            <w:vAlign w:val="center"/>
            <w:hideMark/>
          </w:tcPr>
          <w:p w14:paraId="509A5716" w14:textId="6E9BCB9B"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 xml:space="preserve">1 </w:t>
            </w:r>
            <w:r w:rsidR="00E207D2" w:rsidRPr="00876B2C">
              <w:rPr>
                <w:rFonts w:ascii="Times New Roman" w:hAnsi="Times New Roman"/>
                <w:color w:val="767171" w:themeColor="background2" w:themeShade="80"/>
                <w:sz w:val="24"/>
                <w:szCs w:val="32"/>
              </w:rPr>
              <w:t>año</w:t>
            </w:r>
          </w:p>
        </w:tc>
        <w:tc>
          <w:tcPr>
            <w:tcW w:w="1237" w:type="dxa"/>
            <w:tcBorders>
              <w:top w:val="nil"/>
              <w:left w:val="nil"/>
              <w:bottom w:val="single" w:sz="4" w:space="0" w:color="auto"/>
              <w:right w:val="single" w:sz="4" w:space="0" w:color="auto"/>
            </w:tcBorders>
            <w:shd w:val="clear" w:color="auto" w:fill="auto"/>
            <w:vAlign w:val="center"/>
            <w:hideMark/>
          </w:tcPr>
          <w:p w14:paraId="4C0BBAB0" w14:textId="18F1632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14/09/2023</w:t>
            </w:r>
          </w:p>
        </w:tc>
        <w:tc>
          <w:tcPr>
            <w:tcW w:w="1843" w:type="dxa"/>
            <w:tcBorders>
              <w:top w:val="nil"/>
              <w:left w:val="nil"/>
              <w:bottom w:val="single" w:sz="4" w:space="0" w:color="auto"/>
              <w:right w:val="single" w:sz="4" w:space="0" w:color="auto"/>
            </w:tcBorders>
            <w:shd w:val="clear" w:color="auto" w:fill="auto"/>
            <w:vAlign w:val="center"/>
            <w:hideMark/>
          </w:tcPr>
          <w:p w14:paraId="7905C7A7" w14:textId="325C4FB0" w:rsidR="00876B2C" w:rsidRPr="00876B2C" w:rsidRDefault="00876B2C" w:rsidP="00876B2C">
            <w:pPr>
              <w:spacing w:after="0" w:line="240" w:lineRule="auto"/>
              <w:jc w:val="center"/>
              <w:rPr>
                <w:rFonts w:ascii="Times New Roman" w:eastAsia="Times New Roman" w:hAnsi="Times New Roman"/>
                <w:color w:val="767171" w:themeColor="background2" w:themeShade="80"/>
                <w:sz w:val="24"/>
                <w:szCs w:val="32"/>
                <w:lang w:eastAsia="es-DO"/>
              </w:rPr>
            </w:pPr>
            <w:r w:rsidRPr="00876B2C">
              <w:rPr>
                <w:rFonts w:ascii="Times New Roman" w:hAnsi="Times New Roman"/>
                <w:color w:val="767171" w:themeColor="background2" w:themeShade="80"/>
                <w:sz w:val="24"/>
                <w:szCs w:val="32"/>
              </w:rPr>
              <w:t>14/09/2024</w:t>
            </w:r>
          </w:p>
        </w:tc>
      </w:tr>
      <w:tr w:rsidR="008C7E67" w:rsidRPr="008C7E67" w14:paraId="1DC16567" w14:textId="77777777" w:rsidTr="008F64C1">
        <w:trPr>
          <w:trHeight w:val="683"/>
        </w:trPr>
        <w:tc>
          <w:tcPr>
            <w:tcW w:w="3117" w:type="dxa"/>
            <w:tcBorders>
              <w:top w:val="single" w:sz="4" w:space="0" w:color="auto"/>
              <w:left w:val="nil"/>
              <w:bottom w:val="single" w:sz="4" w:space="0" w:color="auto"/>
              <w:right w:val="single" w:sz="4" w:space="0" w:color="auto"/>
            </w:tcBorders>
            <w:shd w:val="clear" w:color="auto" w:fill="002060"/>
            <w:noWrap/>
            <w:vAlign w:val="center"/>
            <w:hideMark/>
          </w:tcPr>
          <w:p w14:paraId="4F829E23"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lastRenderedPageBreak/>
              <w:t>INSTITUCIÓN</w:t>
            </w:r>
          </w:p>
        </w:tc>
        <w:tc>
          <w:tcPr>
            <w:tcW w:w="4113" w:type="dxa"/>
            <w:gridSpan w:val="2"/>
            <w:tcBorders>
              <w:top w:val="single" w:sz="4" w:space="0" w:color="auto"/>
              <w:left w:val="nil"/>
              <w:bottom w:val="single" w:sz="4" w:space="0" w:color="auto"/>
              <w:right w:val="single" w:sz="4" w:space="0" w:color="auto"/>
            </w:tcBorders>
            <w:shd w:val="clear" w:color="auto" w:fill="002060"/>
            <w:vAlign w:val="center"/>
            <w:hideMark/>
          </w:tcPr>
          <w:p w14:paraId="60F982F9"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OBJETO</w:t>
            </w:r>
          </w:p>
        </w:tc>
        <w:tc>
          <w:tcPr>
            <w:tcW w:w="1134" w:type="dxa"/>
            <w:tcBorders>
              <w:top w:val="single" w:sz="4" w:space="0" w:color="auto"/>
              <w:left w:val="nil"/>
              <w:bottom w:val="single" w:sz="4" w:space="0" w:color="auto"/>
              <w:right w:val="single" w:sz="4" w:space="0" w:color="auto"/>
            </w:tcBorders>
            <w:shd w:val="clear" w:color="auto" w:fill="002060"/>
            <w:vAlign w:val="center"/>
            <w:hideMark/>
          </w:tcPr>
          <w:p w14:paraId="5F2277A0"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TIEMPO</w:t>
            </w:r>
          </w:p>
        </w:tc>
        <w:tc>
          <w:tcPr>
            <w:tcW w:w="1559" w:type="dxa"/>
            <w:gridSpan w:val="2"/>
            <w:tcBorders>
              <w:top w:val="single" w:sz="4" w:space="0" w:color="auto"/>
              <w:left w:val="nil"/>
              <w:bottom w:val="single" w:sz="4" w:space="0" w:color="auto"/>
              <w:right w:val="single" w:sz="4" w:space="0" w:color="auto"/>
            </w:tcBorders>
            <w:shd w:val="clear" w:color="auto" w:fill="002060"/>
            <w:vAlign w:val="center"/>
            <w:hideMark/>
          </w:tcPr>
          <w:p w14:paraId="485427EA"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INICIO</w:t>
            </w:r>
          </w:p>
        </w:tc>
        <w:tc>
          <w:tcPr>
            <w:tcW w:w="1843" w:type="dxa"/>
            <w:tcBorders>
              <w:top w:val="single" w:sz="4" w:space="0" w:color="auto"/>
              <w:left w:val="nil"/>
              <w:bottom w:val="single" w:sz="4" w:space="0" w:color="auto"/>
              <w:right w:val="single" w:sz="4" w:space="0" w:color="auto"/>
            </w:tcBorders>
            <w:shd w:val="clear" w:color="auto" w:fill="002060"/>
            <w:vAlign w:val="center"/>
            <w:hideMark/>
          </w:tcPr>
          <w:p w14:paraId="5F8C2056"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TERMINO</w:t>
            </w:r>
          </w:p>
        </w:tc>
      </w:tr>
      <w:tr w:rsidR="00876B2C" w:rsidRPr="008C7E67" w14:paraId="253E8071" w14:textId="77777777" w:rsidTr="008F64C1">
        <w:trPr>
          <w:trHeight w:val="1126"/>
        </w:trPr>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BD1F3" w14:textId="14B9419F"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 Acuerdo Hospital Municipal José Pérez (HMJP)</w:t>
            </w:r>
          </w:p>
        </w:tc>
        <w:tc>
          <w:tcPr>
            <w:tcW w:w="4113" w:type="dxa"/>
            <w:gridSpan w:val="2"/>
            <w:tcBorders>
              <w:top w:val="nil"/>
              <w:left w:val="nil"/>
              <w:bottom w:val="nil"/>
              <w:right w:val="single" w:sz="4" w:space="0" w:color="auto"/>
            </w:tcBorders>
            <w:shd w:val="clear" w:color="auto" w:fill="auto"/>
            <w:vAlign w:val="center"/>
            <w:hideMark/>
          </w:tcPr>
          <w:p w14:paraId="20920D3A" w14:textId="2A3686FE"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Implementar el plan de mejora para su fortalecimiento institucional y mejorar la calidad de los </w:t>
            </w:r>
            <w:r w:rsidR="00E207D2" w:rsidRPr="008F64C1">
              <w:rPr>
                <w:rFonts w:ascii="Times New Roman" w:hAnsi="Times New Roman"/>
                <w:color w:val="767171" w:themeColor="background2" w:themeShade="80"/>
                <w:sz w:val="22"/>
              </w:rPr>
              <w:t>servicios que</w:t>
            </w:r>
            <w:r w:rsidRPr="008F64C1">
              <w:rPr>
                <w:rFonts w:ascii="Times New Roman" w:hAnsi="Times New Roman"/>
                <w:color w:val="767171" w:themeColor="background2" w:themeShade="80"/>
                <w:sz w:val="22"/>
              </w:rPr>
              <w:t xml:space="preserve"> ofrece a la ciudadanía y lograr transparentar y optimizar su gestión.</w:t>
            </w:r>
          </w:p>
        </w:tc>
        <w:tc>
          <w:tcPr>
            <w:tcW w:w="1134" w:type="dxa"/>
            <w:tcBorders>
              <w:top w:val="nil"/>
              <w:left w:val="nil"/>
              <w:bottom w:val="nil"/>
              <w:right w:val="single" w:sz="4" w:space="0" w:color="auto"/>
            </w:tcBorders>
            <w:shd w:val="clear" w:color="auto" w:fill="auto"/>
            <w:vAlign w:val="center"/>
            <w:hideMark/>
          </w:tcPr>
          <w:p w14:paraId="1E123B85" w14:textId="64A35CC9"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1 </w:t>
            </w:r>
            <w:r w:rsidR="00E207D2" w:rsidRPr="008F64C1">
              <w:rPr>
                <w:rFonts w:ascii="Times New Roman" w:hAnsi="Times New Roman"/>
                <w:color w:val="767171" w:themeColor="background2" w:themeShade="80"/>
                <w:sz w:val="22"/>
              </w:rPr>
              <w:t>año</w:t>
            </w:r>
          </w:p>
        </w:tc>
        <w:tc>
          <w:tcPr>
            <w:tcW w:w="1559" w:type="dxa"/>
            <w:gridSpan w:val="2"/>
            <w:tcBorders>
              <w:top w:val="nil"/>
              <w:left w:val="nil"/>
              <w:bottom w:val="single" w:sz="4" w:space="0" w:color="auto"/>
              <w:right w:val="single" w:sz="4" w:space="0" w:color="auto"/>
            </w:tcBorders>
            <w:shd w:val="clear" w:color="auto" w:fill="auto"/>
            <w:vAlign w:val="center"/>
            <w:hideMark/>
          </w:tcPr>
          <w:p w14:paraId="3C8221CD" w14:textId="5C7D89C1"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     2/10/2023</w:t>
            </w:r>
          </w:p>
        </w:tc>
        <w:tc>
          <w:tcPr>
            <w:tcW w:w="1843" w:type="dxa"/>
            <w:tcBorders>
              <w:top w:val="nil"/>
              <w:left w:val="nil"/>
              <w:bottom w:val="single" w:sz="4" w:space="0" w:color="auto"/>
              <w:right w:val="single" w:sz="4" w:space="0" w:color="auto"/>
            </w:tcBorders>
            <w:shd w:val="clear" w:color="auto" w:fill="auto"/>
            <w:vAlign w:val="center"/>
            <w:hideMark/>
          </w:tcPr>
          <w:p w14:paraId="6757900F" w14:textId="315158CE"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02/10/2024</w:t>
            </w:r>
          </w:p>
        </w:tc>
      </w:tr>
      <w:tr w:rsidR="00876B2C" w:rsidRPr="008C7E67" w14:paraId="3FF56033" w14:textId="77777777" w:rsidTr="008F64C1">
        <w:trPr>
          <w:trHeight w:val="1126"/>
        </w:trPr>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24597" w14:textId="62E47469"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Acuerdo Dirección Ejecutiva de la Comisión de Fomento a la Tecnificación del Sistema Nacional de Riego.</w:t>
            </w:r>
          </w:p>
        </w:tc>
        <w:tc>
          <w:tcPr>
            <w:tcW w:w="4113" w:type="dxa"/>
            <w:gridSpan w:val="2"/>
            <w:tcBorders>
              <w:top w:val="single" w:sz="4" w:space="0" w:color="auto"/>
              <w:left w:val="nil"/>
              <w:bottom w:val="nil"/>
              <w:right w:val="single" w:sz="4" w:space="0" w:color="auto"/>
            </w:tcBorders>
            <w:shd w:val="clear" w:color="auto" w:fill="auto"/>
            <w:vAlign w:val="center"/>
            <w:hideMark/>
          </w:tcPr>
          <w:p w14:paraId="42C4AA31" w14:textId="6643B92B"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Implementar el plan de mejora para su fortalecimiento institucional y mejorar la calidad de los </w:t>
            </w:r>
            <w:r w:rsidR="00E207D2" w:rsidRPr="008F64C1">
              <w:rPr>
                <w:rFonts w:ascii="Times New Roman" w:hAnsi="Times New Roman"/>
                <w:color w:val="767171" w:themeColor="background2" w:themeShade="80"/>
                <w:sz w:val="22"/>
              </w:rPr>
              <w:t>servicios que</w:t>
            </w:r>
            <w:r w:rsidRPr="008F64C1">
              <w:rPr>
                <w:rFonts w:ascii="Times New Roman" w:hAnsi="Times New Roman"/>
                <w:color w:val="767171" w:themeColor="background2" w:themeShade="80"/>
                <w:sz w:val="22"/>
              </w:rPr>
              <w:t xml:space="preserve"> ofrece a la ciudadanía y lograr transparentar y optimizar su gestión.</w:t>
            </w:r>
          </w:p>
        </w:tc>
        <w:tc>
          <w:tcPr>
            <w:tcW w:w="1134" w:type="dxa"/>
            <w:tcBorders>
              <w:top w:val="single" w:sz="4" w:space="0" w:color="auto"/>
              <w:left w:val="nil"/>
              <w:bottom w:val="nil"/>
              <w:right w:val="single" w:sz="4" w:space="0" w:color="auto"/>
            </w:tcBorders>
            <w:shd w:val="clear" w:color="auto" w:fill="auto"/>
            <w:vAlign w:val="center"/>
            <w:hideMark/>
          </w:tcPr>
          <w:p w14:paraId="0DC1E8B4" w14:textId="1FC5E6B5"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1 </w:t>
            </w:r>
            <w:r w:rsidR="00E207D2" w:rsidRPr="008F64C1">
              <w:rPr>
                <w:rFonts w:ascii="Times New Roman" w:hAnsi="Times New Roman"/>
                <w:color w:val="767171" w:themeColor="background2" w:themeShade="80"/>
                <w:sz w:val="22"/>
              </w:rPr>
              <w:t>año</w:t>
            </w:r>
          </w:p>
        </w:tc>
        <w:tc>
          <w:tcPr>
            <w:tcW w:w="1559" w:type="dxa"/>
            <w:gridSpan w:val="2"/>
            <w:tcBorders>
              <w:top w:val="nil"/>
              <w:left w:val="nil"/>
              <w:bottom w:val="single" w:sz="4" w:space="0" w:color="auto"/>
              <w:right w:val="single" w:sz="4" w:space="0" w:color="auto"/>
            </w:tcBorders>
            <w:shd w:val="clear" w:color="auto" w:fill="auto"/>
            <w:vAlign w:val="center"/>
            <w:hideMark/>
          </w:tcPr>
          <w:p w14:paraId="6308FF21" w14:textId="76C77454"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04/10/2023</w:t>
            </w:r>
          </w:p>
        </w:tc>
        <w:tc>
          <w:tcPr>
            <w:tcW w:w="1843" w:type="dxa"/>
            <w:tcBorders>
              <w:top w:val="nil"/>
              <w:left w:val="nil"/>
              <w:bottom w:val="single" w:sz="4" w:space="0" w:color="auto"/>
              <w:right w:val="single" w:sz="4" w:space="0" w:color="auto"/>
            </w:tcBorders>
            <w:shd w:val="clear" w:color="auto" w:fill="auto"/>
            <w:vAlign w:val="center"/>
            <w:hideMark/>
          </w:tcPr>
          <w:p w14:paraId="6B30889A" w14:textId="4D078CD6"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04/10/2024</w:t>
            </w:r>
          </w:p>
        </w:tc>
      </w:tr>
      <w:tr w:rsidR="00876B2C" w:rsidRPr="008C7E67" w14:paraId="513FFE0C" w14:textId="77777777" w:rsidTr="008F64C1">
        <w:trPr>
          <w:trHeight w:val="1126"/>
        </w:trPr>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85FDD" w14:textId="24972836"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Acuerdo Dirección Ejecutiva de la Comisión de Fomento a la Tecnificación del Sistema Nacional de Riego.</w:t>
            </w:r>
          </w:p>
        </w:tc>
        <w:tc>
          <w:tcPr>
            <w:tcW w:w="4113" w:type="dxa"/>
            <w:gridSpan w:val="2"/>
            <w:tcBorders>
              <w:top w:val="single" w:sz="4" w:space="0" w:color="auto"/>
              <w:left w:val="nil"/>
              <w:bottom w:val="nil"/>
              <w:right w:val="single" w:sz="4" w:space="0" w:color="auto"/>
            </w:tcBorders>
            <w:shd w:val="clear" w:color="auto" w:fill="auto"/>
            <w:vAlign w:val="center"/>
            <w:hideMark/>
          </w:tcPr>
          <w:p w14:paraId="7C028B3B" w14:textId="23B5B5FE"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Implementar el plan de mejora para su fortalecimiento institucional y mejorar la calidad de los </w:t>
            </w:r>
            <w:r w:rsidR="00E207D2" w:rsidRPr="008F64C1">
              <w:rPr>
                <w:rFonts w:ascii="Times New Roman" w:hAnsi="Times New Roman"/>
                <w:color w:val="767171" w:themeColor="background2" w:themeShade="80"/>
                <w:sz w:val="22"/>
              </w:rPr>
              <w:t>servicios que</w:t>
            </w:r>
            <w:r w:rsidRPr="008F64C1">
              <w:rPr>
                <w:rFonts w:ascii="Times New Roman" w:hAnsi="Times New Roman"/>
                <w:color w:val="767171" w:themeColor="background2" w:themeShade="80"/>
                <w:sz w:val="22"/>
              </w:rPr>
              <w:t xml:space="preserve"> ofrece a la ciudadanía y lograr transparentar y optimizar su gestión.</w:t>
            </w:r>
          </w:p>
        </w:tc>
        <w:tc>
          <w:tcPr>
            <w:tcW w:w="1134" w:type="dxa"/>
            <w:tcBorders>
              <w:top w:val="single" w:sz="4" w:space="0" w:color="auto"/>
              <w:left w:val="nil"/>
              <w:bottom w:val="nil"/>
              <w:right w:val="single" w:sz="4" w:space="0" w:color="auto"/>
            </w:tcBorders>
            <w:shd w:val="clear" w:color="auto" w:fill="auto"/>
            <w:vAlign w:val="center"/>
            <w:hideMark/>
          </w:tcPr>
          <w:p w14:paraId="08A4507F" w14:textId="08E987CA"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1 </w:t>
            </w:r>
            <w:r w:rsidR="00E207D2" w:rsidRPr="008F64C1">
              <w:rPr>
                <w:rFonts w:ascii="Times New Roman" w:hAnsi="Times New Roman"/>
                <w:color w:val="767171" w:themeColor="background2" w:themeShade="80"/>
                <w:sz w:val="22"/>
              </w:rPr>
              <w:t>año</w:t>
            </w:r>
          </w:p>
        </w:tc>
        <w:tc>
          <w:tcPr>
            <w:tcW w:w="1559" w:type="dxa"/>
            <w:gridSpan w:val="2"/>
            <w:tcBorders>
              <w:top w:val="nil"/>
              <w:left w:val="nil"/>
              <w:bottom w:val="single" w:sz="4" w:space="0" w:color="auto"/>
              <w:right w:val="single" w:sz="4" w:space="0" w:color="auto"/>
            </w:tcBorders>
            <w:shd w:val="clear" w:color="auto" w:fill="auto"/>
            <w:vAlign w:val="center"/>
            <w:hideMark/>
          </w:tcPr>
          <w:p w14:paraId="22B0C792" w14:textId="029F246C"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04/10/2023</w:t>
            </w:r>
          </w:p>
        </w:tc>
        <w:tc>
          <w:tcPr>
            <w:tcW w:w="1843" w:type="dxa"/>
            <w:tcBorders>
              <w:top w:val="nil"/>
              <w:left w:val="nil"/>
              <w:bottom w:val="single" w:sz="4" w:space="0" w:color="auto"/>
              <w:right w:val="single" w:sz="4" w:space="0" w:color="auto"/>
            </w:tcBorders>
            <w:shd w:val="clear" w:color="auto" w:fill="auto"/>
            <w:vAlign w:val="center"/>
            <w:hideMark/>
          </w:tcPr>
          <w:p w14:paraId="72E4DEB0" w14:textId="25F5FE96"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04/10/2024</w:t>
            </w:r>
          </w:p>
        </w:tc>
      </w:tr>
      <w:tr w:rsidR="00876B2C" w:rsidRPr="008C7E67" w14:paraId="5C6A13FC" w14:textId="77777777" w:rsidTr="008F64C1">
        <w:trPr>
          <w:trHeight w:val="1126"/>
        </w:trPr>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1F2CB" w14:textId="217367AA"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Acuerdo Contraloría General de la República (CGR)</w:t>
            </w:r>
          </w:p>
        </w:tc>
        <w:tc>
          <w:tcPr>
            <w:tcW w:w="4113" w:type="dxa"/>
            <w:gridSpan w:val="2"/>
            <w:tcBorders>
              <w:top w:val="single" w:sz="4" w:space="0" w:color="auto"/>
              <w:left w:val="nil"/>
              <w:bottom w:val="nil"/>
              <w:right w:val="single" w:sz="4" w:space="0" w:color="auto"/>
            </w:tcBorders>
            <w:shd w:val="clear" w:color="auto" w:fill="auto"/>
            <w:vAlign w:val="center"/>
            <w:hideMark/>
          </w:tcPr>
          <w:p w14:paraId="28CC26D2" w14:textId="4490009D"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Implementar el plan de mejora para su fortalecimiento institucional y mejorar la calidad de los </w:t>
            </w:r>
            <w:r w:rsidR="00E207D2" w:rsidRPr="008F64C1">
              <w:rPr>
                <w:rFonts w:ascii="Times New Roman" w:hAnsi="Times New Roman"/>
                <w:color w:val="767171" w:themeColor="background2" w:themeShade="80"/>
                <w:sz w:val="22"/>
              </w:rPr>
              <w:t>servicios que</w:t>
            </w:r>
            <w:r w:rsidRPr="008F64C1">
              <w:rPr>
                <w:rFonts w:ascii="Times New Roman" w:hAnsi="Times New Roman"/>
                <w:color w:val="767171" w:themeColor="background2" w:themeShade="80"/>
                <w:sz w:val="22"/>
              </w:rPr>
              <w:t xml:space="preserve"> ofrece a la ciudadanía y lograr transparentar y optimizar su gestión.</w:t>
            </w:r>
          </w:p>
        </w:tc>
        <w:tc>
          <w:tcPr>
            <w:tcW w:w="1134" w:type="dxa"/>
            <w:tcBorders>
              <w:top w:val="single" w:sz="4" w:space="0" w:color="auto"/>
              <w:left w:val="nil"/>
              <w:bottom w:val="nil"/>
              <w:right w:val="single" w:sz="4" w:space="0" w:color="auto"/>
            </w:tcBorders>
            <w:shd w:val="clear" w:color="auto" w:fill="auto"/>
            <w:vAlign w:val="center"/>
            <w:hideMark/>
          </w:tcPr>
          <w:p w14:paraId="3AFA0E4C" w14:textId="7DD6271D"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1 </w:t>
            </w:r>
            <w:r w:rsidR="00E207D2" w:rsidRPr="008F64C1">
              <w:rPr>
                <w:rFonts w:ascii="Times New Roman" w:hAnsi="Times New Roman"/>
                <w:color w:val="767171" w:themeColor="background2" w:themeShade="80"/>
                <w:sz w:val="22"/>
              </w:rPr>
              <w:t>año</w:t>
            </w:r>
          </w:p>
        </w:tc>
        <w:tc>
          <w:tcPr>
            <w:tcW w:w="1559" w:type="dxa"/>
            <w:gridSpan w:val="2"/>
            <w:tcBorders>
              <w:top w:val="nil"/>
              <w:left w:val="nil"/>
              <w:bottom w:val="single" w:sz="4" w:space="0" w:color="auto"/>
              <w:right w:val="single" w:sz="4" w:space="0" w:color="auto"/>
            </w:tcBorders>
            <w:shd w:val="clear" w:color="auto" w:fill="auto"/>
            <w:vAlign w:val="center"/>
            <w:hideMark/>
          </w:tcPr>
          <w:p w14:paraId="26034271" w14:textId="5E02EA9B"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09/10/2023</w:t>
            </w:r>
          </w:p>
        </w:tc>
        <w:tc>
          <w:tcPr>
            <w:tcW w:w="1843" w:type="dxa"/>
            <w:tcBorders>
              <w:top w:val="nil"/>
              <w:left w:val="nil"/>
              <w:bottom w:val="single" w:sz="4" w:space="0" w:color="auto"/>
              <w:right w:val="single" w:sz="4" w:space="0" w:color="auto"/>
            </w:tcBorders>
            <w:shd w:val="clear" w:color="auto" w:fill="auto"/>
            <w:vAlign w:val="center"/>
            <w:hideMark/>
          </w:tcPr>
          <w:p w14:paraId="6618B1CE" w14:textId="629E3A08"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09/10/2024</w:t>
            </w:r>
          </w:p>
        </w:tc>
      </w:tr>
      <w:tr w:rsidR="00876B2C" w:rsidRPr="008C7E67" w14:paraId="7A2683B7" w14:textId="77777777" w:rsidTr="008F64C1">
        <w:trPr>
          <w:trHeight w:val="1126"/>
        </w:trPr>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D96D1" w14:textId="691FAB10"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Acuerdo </w:t>
            </w:r>
            <w:r w:rsidR="009C413D" w:rsidRPr="008F64C1">
              <w:rPr>
                <w:rFonts w:ascii="Times New Roman" w:hAnsi="Times New Roman"/>
                <w:color w:val="767171" w:themeColor="background2" w:themeShade="80"/>
                <w:sz w:val="22"/>
              </w:rPr>
              <w:t>Corporación</w:t>
            </w:r>
            <w:r w:rsidRPr="008F64C1">
              <w:rPr>
                <w:rFonts w:ascii="Times New Roman" w:hAnsi="Times New Roman"/>
                <w:color w:val="767171" w:themeColor="background2" w:themeShade="80"/>
                <w:sz w:val="22"/>
              </w:rPr>
              <w:t xml:space="preserve"> de Acueducto y Alcantarillado de Puerto Plata (CORAAPLATA) Nuevo Modelo</w:t>
            </w:r>
          </w:p>
        </w:tc>
        <w:tc>
          <w:tcPr>
            <w:tcW w:w="4113" w:type="dxa"/>
            <w:gridSpan w:val="2"/>
            <w:tcBorders>
              <w:top w:val="single" w:sz="4" w:space="0" w:color="auto"/>
              <w:left w:val="nil"/>
              <w:bottom w:val="single" w:sz="4" w:space="0" w:color="auto"/>
              <w:right w:val="single" w:sz="4" w:space="0" w:color="auto"/>
            </w:tcBorders>
            <w:shd w:val="clear" w:color="auto" w:fill="auto"/>
            <w:vAlign w:val="center"/>
            <w:hideMark/>
          </w:tcPr>
          <w:p w14:paraId="0EDFBBD3" w14:textId="05308678"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Implementar el plan de mejora para su fortalecimiento institucional y mejorar la calidad de los </w:t>
            </w:r>
            <w:r w:rsidR="00E207D2" w:rsidRPr="008F64C1">
              <w:rPr>
                <w:rFonts w:ascii="Times New Roman" w:hAnsi="Times New Roman"/>
                <w:color w:val="767171" w:themeColor="background2" w:themeShade="80"/>
                <w:sz w:val="22"/>
              </w:rPr>
              <w:t>servicios que</w:t>
            </w:r>
            <w:r w:rsidRPr="008F64C1">
              <w:rPr>
                <w:rFonts w:ascii="Times New Roman" w:hAnsi="Times New Roman"/>
                <w:color w:val="767171" w:themeColor="background2" w:themeShade="80"/>
                <w:sz w:val="22"/>
              </w:rPr>
              <w:t xml:space="preserve"> ofrece a la ciudadanía y lograr transparentar y optimizar su gestión.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3556B5" w14:textId="0375FDED"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 xml:space="preserve">1 </w:t>
            </w:r>
            <w:r w:rsidR="00E207D2" w:rsidRPr="008F64C1">
              <w:rPr>
                <w:rFonts w:ascii="Times New Roman" w:hAnsi="Times New Roman"/>
                <w:color w:val="767171" w:themeColor="background2" w:themeShade="80"/>
                <w:sz w:val="22"/>
              </w:rPr>
              <w:t>año</w:t>
            </w:r>
          </w:p>
        </w:tc>
        <w:tc>
          <w:tcPr>
            <w:tcW w:w="1559" w:type="dxa"/>
            <w:gridSpan w:val="2"/>
            <w:tcBorders>
              <w:top w:val="nil"/>
              <w:left w:val="nil"/>
              <w:bottom w:val="single" w:sz="4" w:space="0" w:color="auto"/>
              <w:right w:val="single" w:sz="4" w:space="0" w:color="auto"/>
            </w:tcBorders>
            <w:shd w:val="clear" w:color="auto" w:fill="auto"/>
            <w:vAlign w:val="center"/>
            <w:hideMark/>
          </w:tcPr>
          <w:p w14:paraId="714C3B69" w14:textId="0F699524"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16/10/2023</w:t>
            </w:r>
          </w:p>
        </w:tc>
        <w:tc>
          <w:tcPr>
            <w:tcW w:w="1843" w:type="dxa"/>
            <w:tcBorders>
              <w:top w:val="nil"/>
              <w:left w:val="nil"/>
              <w:bottom w:val="single" w:sz="4" w:space="0" w:color="auto"/>
              <w:right w:val="single" w:sz="4" w:space="0" w:color="auto"/>
            </w:tcBorders>
            <w:shd w:val="clear" w:color="auto" w:fill="auto"/>
            <w:vAlign w:val="center"/>
            <w:hideMark/>
          </w:tcPr>
          <w:p w14:paraId="14902D4C" w14:textId="58C14788" w:rsidR="00876B2C" w:rsidRPr="008F64C1" w:rsidRDefault="00876B2C" w:rsidP="00876B2C">
            <w:pPr>
              <w:spacing w:after="0" w:line="240" w:lineRule="auto"/>
              <w:jc w:val="center"/>
              <w:rPr>
                <w:rFonts w:ascii="Times New Roman" w:eastAsia="Times New Roman" w:hAnsi="Times New Roman"/>
                <w:color w:val="767171" w:themeColor="background2" w:themeShade="80"/>
                <w:sz w:val="22"/>
                <w:lang w:eastAsia="es-DO"/>
              </w:rPr>
            </w:pPr>
            <w:r w:rsidRPr="008F64C1">
              <w:rPr>
                <w:rFonts w:ascii="Times New Roman" w:hAnsi="Times New Roman"/>
                <w:color w:val="767171" w:themeColor="background2" w:themeShade="80"/>
                <w:sz w:val="22"/>
              </w:rPr>
              <w:t>16/10/2024</w:t>
            </w:r>
          </w:p>
        </w:tc>
      </w:tr>
    </w:tbl>
    <w:p w14:paraId="6F8D1610" w14:textId="213007DB" w:rsidR="00212725" w:rsidRDefault="00212725" w:rsidP="00A94493">
      <w:pPr>
        <w:tabs>
          <w:tab w:val="left" w:pos="2981"/>
        </w:tabs>
        <w:spacing w:line="360" w:lineRule="auto"/>
        <w:rPr>
          <w:rFonts w:ascii="Times New Roman" w:hAnsi="Times New Roman"/>
          <w:sz w:val="24"/>
        </w:rPr>
      </w:pPr>
    </w:p>
    <w:p w14:paraId="4AAA30C7" w14:textId="0E24295D" w:rsidR="00212725" w:rsidRDefault="00212725" w:rsidP="00A94493">
      <w:pPr>
        <w:tabs>
          <w:tab w:val="left" w:pos="2981"/>
        </w:tabs>
        <w:spacing w:line="360" w:lineRule="auto"/>
        <w:rPr>
          <w:rFonts w:ascii="Times New Roman" w:hAnsi="Times New Roman"/>
          <w:sz w:val="24"/>
        </w:rPr>
      </w:pPr>
    </w:p>
    <w:p w14:paraId="329D1040" w14:textId="77777777" w:rsidR="00212725" w:rsidRPr="00A94493" w:rsidRDefault="00212725" w:rsidP="00A94493">
      <w:pPr>
        <w:tabs>
          <w:tab w:val="left" w:pos="2981"/>
        </w:tabs>
        <w:spacing w:line="360" w:lineRule="auto"/>
        <w:rPr>
          <w:rFonts w:ascii="Times New Roman" w:hAnsi="Times New Roman"/>
          <w:sz w:val="24"/>
        </w:rPr>
        <w:sectPr w:rsidR="00212725" w:rsidRPr="00A94493" w:rsidSect="00843B6B">
          <w:headerReference w:type="default" r:id="rId61"/>
          <w:footerReference w:type="default" r:id="rId62"/>
          <w:footerReference w:type="first" r:id="rId63"/>
          <w:pgSz w:w="15842" w:h="12242" w:orient="landscape" w:code="1"/>
          <w:pgMar w:top="1440" w:right="2160" w:bottom="1440" w:left="2160" w:header="709" w:footer="119" w:gutter="0"/>
          <w:cols w:space="708"/>
          <w:docGrid w:linePitch="360"/>
        </w:sectPr>
      </w:pPr>
    </w:p>
    <w:tbl>
      <w:tblPr>
        <w:tblpPr w:leftFromText="141" w:rightFromText="141" w:vertAnchor="text" w:horzAnchor="margin" w:tblpXSpec="center" w:tblpY="121"/>
        <w:tblW w:w="7258" w:type="dxa"/>
        <w:tblCellMar>
          <w:left w:w="0" w:type="dxa"/>
          <w:right w:w="0" w:type="dxa"/>
        </w:tblCellMar>
        <w:tblLook w:val="04A0" w:firstRow="1" w:lastRow="0" w:firstColumn="1" w:lastColumn="0" w:noHBand="0" w:noVBand="1"/>
      </w:tblPr>
      <w:tblGrid>
        <w:gridCol w:w="1034"/>
        <w:gridCol w:w="1410"/>
        <w:gridCol w:w="1183"/>
        <w:gridCol w:w="1317"/>
        <w:gridCol w:w="1130"/>
        <w:gridCol w:w="1184"/>
      </w:tblGrid>
      <w:tr w:rsidR="008A5390" w:rsidRPr="00D41A3B" w14:paraId="78EEFE93" w14:textId="77777777" w:rsidTr="002238AC">
        <w:trPr>
          <w:trHeight w:val="223"/>
        </w:trPr>
        <w:tc>
          <w:tcPr>
            <w:tcW w:w="7258" w:type="dxa"/>
            <w:gridSpan w:val="6"/>
            <w:tcBorders>
              <w:top w:val="single" w:sz="12" w:space="0" w:color="000000"/>
              <w:left w:val="single" w:sz="12" w:space="0" w:color="000000"/>
              <w:bottom w:val="single" w:sz="6" w:space="0" w:color="000000"/>
              <w:right w:val="single" w:sz="12" w:space="0" w:color="000000"/>
            </w:tcBorders>
            <w:shd w:val="clear" w:color="auto" w:fill="002060"/>
            <w:tcMar>
              <w:top w:w="0" w:type="dxa"/>
              <w:left w:w="45" w:type="dxa"/>
              <w:bottom w:w="0" w:type="dxa"/>
              <w:right w:w="45" w:type="dxa"/>
            </w:tcMar>
            <w:vAlign w:val="bottom"/>
          </w:tcPr>
          <w:p w14:paraId="3C0723A3" w14:textId="77777777" w:rsidR="008A5390" w:rsidRPr="00D41A3B" w:rsidRDefault="008A5390" w:rsidP="002238AC">
            <w:pPr>
              <w:spacing w:line="360" w:lineRule="auto"/>
              <w:jc w:val="center"/>
              <w:rPr>
                <w:rFonts w:ascii="Times New Roman" w:eastAsia="Times New Roman" w:hAnsi="Times New Roman"/>
                <w:color w:val="767171" w:themeColor="background2" w:themeShade="80"/>
              </w:rPr>
            </w:pPr>
            <w:r w:rsidRPr="00E27730">
              <w:rPr>
                <w:rFonts w:ascii="Times New Roman" w:eastAsia="Times New Roman" w:hAnsi="Times New Roman"/>
                <w:color w:val="FFFFFF" w:themeColor="background1"/>
                <w:sz w:val="24"/>
                <w:szCs w:val="32"/>
              </w:rPr>
              <w:lastRenderedPageBreak/>
              <w:t>Estadística de la Red Social Instagram</w:t>
            </w:r>
          </w:p>
        </w:tc>
      </w:tr>
      <w:tr w:rsidR="008A5390" w:rsidRPr="00D41A3B" w14:paraId="20C553ED" w14:textId="77777777" w:rsidTr="002238AC">
        <w:trPr>
          <w:trHeight w:val="223"/>
        </w:trPr>
        <w:tc>
          <w:tcPr>
            <w:tcW w:w="1210" w:type="dxa"/>
            <w:tcBorders>
              <w:top w:val="single" w:sz="12" w:space="0" w:color="000000"/>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03A94FDB" w14:textId="77777777" w:rsidR="008A5390" w:rsidRPr="00D41A3B" w:rsidRDefault="008A5390"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Período</w:t>
            </w:r>
          </w:p>
        </w:tc>
        <w:tc>
          <w:tcPr>
            <w:tcW w:w="1406" w:type="dxa"/>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69412E" w14:textId="77777777" w:rsidR="008A5390" w:rsidRPr="00D41A3B" w:rsidRDefault="008A5390"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Interacciones con las publicaciones</w:t>
            </w:r>
          </w:p>
        </w:tc>
        <w:tc>
          <w:tcPr>
            <w:tcW w:w="1140" w:type="dxa"/>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F6332B" w14:textId="77777777" w:rsidR="008A5390" w:rsidRPr="00D41A3B" w:rsidRDefault="008A5390"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 xml:space="preserve">Reacciones </w:t>
            </w:r>
          </w:p>
        </w:tc>
        <w:tc>
          <w:tcPr>
            <w:tcW w:w="1269" w:type="dxa"/>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15A79A" w14:textId="77777777" w:rsidR="008A5390" w:rsidRPr="00D41A3B" w:rsidRDefault="008A5390"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Comentarios</w:t>
            </w:r>
          </w:p>
        </w:tc>
        <w:tc>
          <w:tcPr>
            <w:tcW w:w="1089" w:type="dxa"/>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CB9484" w14:textId="77777777" w:rsidR="008A5390" w:rsidRPr="00D41A3B" w:rsidRDefault="008A5390"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Personas alcanzadas</w:t>
            </w:r>
          </w:p>
        </w:tc>
        <w:tc>
          <w:tcPr>
            <w:tcW w:w="1141" w:type="dxa"/>
            <w:tcBorders>
              <w:top w:val="single" w:sz="12" w:space="0" w:color="000000"/>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330D5010" w14:textId="77777777" w:rsidR="008A5390" w:rsidRPr="00D41A3B" w:rsidRDefault="008A5390"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Veces compartido</w:t>
            </w:r>
          </w:p>
        </w:tc>
      </w:tr>
      <w:tr w:rsidR="008A5390" w:rsidRPr="00D41A3B" w14:paraId="39FE0FED" w14:textId="77777777" w:rsidTr="002238AC">
        <w:trPr>
          <w:trHeight w:val="120"/>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4D3163F8"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ene 01 - ene 31 (31 días)</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D4F5C2"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147</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E51D6B"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127</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A67B2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0</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CF1C2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11650</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7B77B23F"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25</w:t>
            </w:r>
          </w:p>
        </w:tc>
      </w:tr>
      <w:tr w:rsidR="008A5390" w:rsidRPr="00D41A3B" w14:paraId="09FAAA44" w14:textId="77777777" w:rsidTr="002238AC">
        <w:trPr>
          <w:trHeight w:val="154"/>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62B5C672"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feb 01 - feb 28 (28 días) </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8AEAF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132</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64E09E"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100</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09F3F9"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0</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E18AD9"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11558</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0E98762F"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30</w:t>
            </w:r>
          </w:p>
        </w:tc>
      </w:tr>
      <w:tr w:rsidR="008A5390" w:rsidRPr="00D41A3B" w14:paraId="058324E7" w14:textId="77777777" w:rsidTr="002238AC">
        <w:trPr>
          <w:trHeight w:val="193"/>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7062A73A"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mar 01 - feb 31 (30 días) </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B64293"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492</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24C77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66</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04CD5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2</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46436C"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10.808</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71953E47"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46</w:t>
            </w:r>
          </w:p>
        </w:tc>
      </w:tr>
      <w:tr w:rsidR="008A5390" w:rsidRPr="00D41A3B" w14:paraId="291321B5" w14:textId="77777777" w:rsidTr="002238AC">
        <w:trPr>
          <w:trHeight w:val="165"/>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132B762E"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Abr 01 - Abr 3o(3o días) </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61886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5.921</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BA61B0"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155</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424BFE"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0</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6A2BCF"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21055</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641F8A8D"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4</w:t>
            </w:r>
          </w:p>
        </w:tc>
      </w:tr>
      <w:tr w:rsidR="008A5390" w:rsidRPr="00D41A3B" w14:paraId="644560F3" w14:textId="77777777" w:rsidTr="002238AC">
        <w:trPr>
          <w:trHeight w:val="223"/>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tcPr>
          <w:p w14:paraId="5E00F877"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Abr 01 - Abr 3o(3o días) </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648D3A8"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5.921</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2ECB97D"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155</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E94A1A4"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0</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09D104"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21055</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14:paraId="5EA46862"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47</w:t>
            </w:r>
          </w:p>
        </w:tc>
      </w:tr>
      <w:tr w:rsidR="008A5390" w:rsidRPr="00D41A3B" w14:paraId="7AEE8DC1" w14:textId="77777777" w:rsidTr="002238AC">
        <w:trPr>
          <w:trHeight w:val="223"/>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54A532F4"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MAY 01 - MAY 31(3o días) </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A08AF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70</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FFF4C9"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59</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5E685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D57041"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8339</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2A402C41"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10</w:t>
            </w:r>
          </w:p>
        </w:tc>
      </w:tr>
      <w:tr w:rsidR="008A5390" w:rsidRPr="00D41A3B" w14:paraId="25284195" w14:textId="77777777" w:rsidTr="002238AC">
        <w:trPr>
          <w:trHeight w:val="182"/>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2CC124A5"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JUN 01 - JUN 30(30 días) </w:t>
            </w:r>
          </w:p>
        </w:tc>
        <w:tc>
          <w:tcPr>
            <w:tcW w:w="14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A7876A"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321</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02AD33"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36</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BB4023"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3</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986AEA"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5160</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134A5193"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0</w:t>
            </w:r>
          </w:p>
        </w:tc>
      </w:tr>
      <w:tr w:rsidR="008A5390" w:rsidRPr="00D41A3B" w14:paraId="560A927C" w14:textId="77777777" w:rsidTr="002238AC">
        <w:trPr>
          <w:trHeight w:val="211"/>
        </w:trPr>
        <w:tc>
          <w:tcPr>
            <w:tcW w:w="1210" w:type="dxa"/>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1468A80E"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 xml:space="preserve">JUL 01 - JUL 31(3o días) </w:t>
            </w:r>
          </w:p>
        </w:tc>
        <w:tc>
          <w:tcPr>
            <w:tcW w:w="140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03DA09" w14:textId="77777777" w:rsidR="008A5390" w:rsidRPr="008A5390" w:rsidRDefault="008A5390" w:rsidP="002238AC">
            <w:pPr>
              <w:spacing w:line="360" w:lineRule="auto"/>
              <w:jc w:val="center"/>
              <w:rPr>
                <w:rFonts w:ascii="Times New Roman" w:eastAsia="Times New Roman" w:hAnsi="Times New Roman"/>
                <w:color w:val="767171" w:themeColor="background2" w:themeShade="80"/>
                <w:sz w:val="20"/>
                <w:szCs w:val="20"/>
              </w:rPr>
            </w:pPr>
            <w:r w:rsidRPr="008A5390">
              <w:rPr>
                <w:rFonts w:ascii="Times New Roman" w:eastAsia="Times New Roman" w:hAnsi="Times New Roman"/>
                <w:color w:val="767171" w:themeColor="background2" w:themeShade="80"/>
                <w:sz w:val="20"/>
                <w:szCs w:val="20"/>
              </w:rPr>
              <w:t>143</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D0408B"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104</w:t>
            </w:r>
          </w:p>
        </w:tc>
        <w:tc>
          <w:tcPr>
            <w:tcW w:w="126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8F3F5"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19</w:t>
            </w:r>
          </w:p>
        </w:tc>
        <w:tc>
          <w:tcPr>
            <w:tcW w:w="10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C3C136"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12960</w:t>
            </w:r>
          </w:p>
        </w:tc>
        <w:tc>
          <w:tcPr>
            <w:tcW w:w="1141"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59D83232" w14:textId="77777777" w:rsidR="008A5390" w:rsidRPr="008A5390" w:rsidRDefault="008A5390" w:rsidP="002238AC">
            <w:pPr>
              <w:spacing w:line="360" w:lineRule="auto"/>
              <w:jc w:val="center"/>
              <w:rPr>
                <w:rFonts w:ascii="Times New Roman" w:eastAsia="Times New Roman" w:hAnsi="Times New Roman"/>
                <w:b/>
                <w:bCs/>
                <w:color w:val="767171" w:themeColor="background2" w:themeShade="80"/>
                <w:sz w:val="20"/>
                <w:szCs w:val="20"/>
              </w:rPr>
            </w:pPr>
            <w:r w:rsidRPr="008A5390">
              <w:rPr>
                <w:rFonts w:ascii="Times New Roman" w:eastAsia="Times New Roman" w:hAnsi="Times New Roman"/>
                <w:b/>
                <w:bCs/>
                <w:color w:val="767171" w:themeColor="background2" w:themeShade="80"/>
                <w:sz w:val="20"/>
                <w:szCs w:val="20"/>
              </w:rPr>
              <w:t>20</w:t>
            </w:r>
          </w:p>
        </w:tc>
      </w:tr>
    </w:tbl>
    <w:p w14:paraId="4AD5ED77" w14:textId="77777777" w:rsidR="00B4591F" w:rsidRDefault="00B4591F" w:rsidP="00A143F7">
      <w:pPr>
        <w:tabs>
          <w:tab w:val="left" w:pos="2981"/>
        </w:tabs>
        <w:spacing w:line="360" w:lineRule="auto"/>
        <w:jc w:val="left"/>
        <w:rPr>
          <w:rFonts w:ascii="Times New Roman" w:hAnsi="Times New Roman"/>
          <w:color w:val="767171"/>
          <w:spacing w:val="20"/>
          <w:sz w:val="28"/>
          <w:szCs w:val="24"/>
        </w:rPr>
      </w:pPr>
    </w:p>
    <w:tbl>
      <w:tblPr>
        <w:tblStyle w:val="Tablaconcuadrcula"/>
        <w:tblW w:w="0" w:type="auto"/>
        <w:jc w:val="center"/>
        <w:tblLook w:val="04A0" w:firstRow="1" w:lastRow="0" w:firstColumn="1" w:lastColumn="0" w:noHBand="0" w:noVBand="1"/>
      </w:tblPr>
      <w:tblGrid>
        <w:gridCol w:w="1044"/>
        <w:gridCol w:w="1318"/>
        <w:gridCol w:w="1318"/>
        <w:gridCol w:w="1318"/>
        <w:gridCol w:w="1102"/>
        <w:gridCol w:w="1134"/>
      </w:tblGrid>
      <w:tr w:rsidR="008A5390" w14:paraId="5915FF17" w14:textId="77777777" w:rsidTr="008715A2">
        <w:trPr>
          <w:jc w:val="center"/>
        </w:trPr>
        <w:tc>
          <w:tcPr>
            <w:tcW w:w="7234" w:type="dxa"/>
            <w:gridSpan w:val="6"/>
            <w:shd w:val="clear" w:color="auto" w:fill="002060"/>
          </w:tcPr>
          <w:p w14:paraId="3F591F63" w14:textId="77777777" w:rsidR="008A5390" w:rsidRDefault="008A5390" w:rsidP="002238AC">
            <w:pPr>
              <w:spacing w:line="360" w:lineRule="auto"/>
              <w:jc w:val="center"/>
              <w:rPr>
                <w:rFonts w:ascii="Times New Roman" w:hAnsi="Times New Roman"/>
                <w:b/>
                <w:color w:val="767171" w:themeColor="background2" w:themeShade="80"/>
              </w:rPr>
            </w:pPr>
            <w:r w:rsidRPr="00D40017">
              <w:rPr>
                <w:rFonts w:ascii="Times New Roman" w:hAnsi="Times New Roman"/>
                <w:color w:val="FFFFFF" w:themeColor="background1"/>
                <w:sz w:val="24"/>
                <w:szCs w:val="32"/>
              </w:rPr>
              <w:lastRenderedPageBreak/>
              <w:t>Estadística de la Red Social Instagram</w:t>
            </w:r>
          </w:p>
        </w:tc>
      </w:tr>
      <w:tr w:rsidR="008A5390" w14:paraId="69BB316F" w14:textId="77777777" w:rsidTr="008715A2">
        <w:trPr>
          <w:jc w:val="center"/>
        </w:trPr>
        <w:tc>
          <w:tcPr>
            <w:tcW w:w="1044" w:type="dxa"/>
            <w:vAlign w:val="bottom"/>
          </w:tcPr>
          <w:p w14:paraId="3BE8054D"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 xml:space="preserve">OCT 01 - NOV 31(3o días) </w:t>
            </w:r>
          </w:p>
        </w:tc>
        <w:tc>
          <w:tcPr>
            <w:tcW w:w="1318" w:type="dxa"/>
            <w:vAlign w:val="center"/>
          </w:tcPr>
          <w:p w14:paraId="4F201CAF"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80</w:t>
            </w:r>
          </w:p>
        </w:tc>
        <w:tc>
          <w:tcPr>
            <w:tcW w:w="1318" w:type="dxa"/>
            <w:vAlign w:val="center"/>
          </w:tcPr>
          <w:p w14:paraId="1DF94AE1"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50</w:t>
            </w:r>
          </w:p>
        </w:tc>
        <w:tc>
          <w:tcPr>
            <w:tcW w:w="1318" w:type="dxa"/>
            <w:vAlign w:val="center"/>
          </w:tcPr>
          <w:p w14:paraId="7FBA6364"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4</w:t>
            </w:r>
          </w:p>
        </w:tc>
        <w:tc>
          <w:tcPr>
            <w:tcW w:w="1102" w:type="dxa"/>
            <w:vAlign w:val="center"/>
          </w:tcPr>
          <w:p w14:paraId="2C83E260"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34515</w:t>
            </w:r>
          </w:p>
        </w:tc>
        <w:tc>
          <w:tcPr>
            <w:tcW w:w="1134" w:type="dxa"/>
            <w:vAlign w:val="center"/>
          </w:tcPr>
          <w:p w14:paraId="5A9037D8"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5</w:t>
            </w:r>
          </w:p>
        </w:tc>
      </w:tr>
      <w:tr w:rsidR="008A5390" w14:paraId="4518E0CF" w14:textId="77777777" w:rsidTr="008715A2">
        <w:trPr>
          <w:jc w:val="center"/>
        </w:trPr>
        <w:tc>
          <w:tcPr>
            <w:tcW w:w="1044" w:type="dxa"/>
            <w:vAlign w:val="bottom"/>
          </w:tcPr>
          <w:p w14:paraId="4D64529B" w14:textId="77777777" w:rsidR="008A5390" w:rsidRDefault="008A5390" w:rsidP="002238AC">
            <w:pPr>
              <w:spacing w:line="360" w:lineRule="auto"/>
              <w:rPr>
                <w:rFonts w:ascii="Times New Roman" w:hAnsi="Times New Roman"/>
                <w:b/>
                <w:color w:val="767171" w:themeColor="background2" w:themeShade="80"/>
              </w:rPr>
            </w:pPr>
            <w:proofErr w:type="spellStart"/>
            <w:r w:rsidRPr="00D41A3B">
              <w:rPr>
                <w:rFonts w:ascii="Times New Roman" w:hAnsi="Times New Roman"/>
                <w:b/>
                <w:bCs/>
                <w:color w:val="767171" w:themeColor="background2" w:themeShade="80"/>
                <w:sz w:val="24"/>
                <w:szCs w:val="24"/>
              </w:rPr>
              <w:t>nov</w:t>
            </w:r>
            <w:proofErr w:type="spellEnd"/>
            <w:r w:rsidRPr="00D41A3B">
              <w:rPr>
                <w:rFonts w:ascii="Times New Roman" w:hAnsi="Times New Roman"/>
                <w:b/>
                <w:bCs/>
                <w:color w:val="767171" w:themeColor="background2" w:themeShade="80"/>
                <w:sz w:val="24"/>
                <w:szCs w:val="24"/>
              </w:rPr>
              <w:t xml:space="preserve"> 01 - </w:t>
            </w:r>
            <w:proofErr w:type="spellStart"/>
            <w:r w:rsidRPr="00D41A3B">
              <w:rPr>
                <w:rFonts w:ascii="Times New Roman" w:hAnsi="Times New Roman"/>
                <w:b/>
                <w:bCs/>
                <w:color w:val="767171" w:themeColor="background2" w:themeShade="80"/>
                <w:sz w:val="24"/>
                <w:szCs w:val="24"/>
              </w:rPr>
              <w:t>nov</w:t>
            </w:r>
            <w:proofErr w:type="spellEnd"/>
            <w:r w:rsidRPr="00D41A3B">
              <w:rPr>
                <w:rFonts w:ascii="Times New Roman" w:hAnsi="Times New Roman"/>
                <w:b/>
                <w:bCs/>
                <w:color w:val="767171" w:themeColor="background2" w:themeShade="80"/>
                <w:sz w:val="24"/>
                <w:szCs w:val="24"/>
              </w:rPr>
              <w:t xml:space="preserve"> 31(3o días) </w:t>
            </w:r>
          </w:p>
        </w:tc>
        <w:tc>
          <w:tcPr>
            <w:tcW w:w="1318" w:type="dxa"/>
            <w:vAlign w:val="center"/>
          </w:tcPr>
          <w:p w14:paraId="1CC1D1A3"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1.100</w:t>
            </w:r>
          </w:p>
        </w:tc>
        <w:tc>
          <w:tcPr>
            <w:tcW w:w="1318" w:type="dxa"/>
            <w:vAlign w:val="bottom"/>
          </w:tcPr>
          <w:p w14:paraId="52941F13"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color w:val="767171" w:themeColor="background2" w:themeShade="80"/>
                <w:sz w:val="24"/>
                <w:szCs w:val="24"/>
              </w:rPr>
              <w:t>96</w:t>
            </w:r>
          </w:p>
        </w:tc>
        <w:tc>
          <w:tcPr>
            <w:tcW w:w="1318" w:type="dxa"/>
            <w:vAlign w:val="center"/>
          </w:tcPr>
          <w:p w14:paraId="1778F2F9"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10</w:t>
            </w:r>
          </w:p>
        </w:tc>
        <w:tc>
          <w:tcPr>
            <w:tcW w:w="1102" w:type="dxa"/>
            <w:vAlign w:val="center"/>
          </w:tcPr>
          <w:p w14:paraId="160DF07C"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13100</w:t>
            </w:r>
          </w:p>
        </w:tc>
        <w:tc>
          <w:tcPr>
            <w:tcW w:w="1134" w:type="dxa"/>
            <w:vAlign w:val="center"/>
          </w:tcPr>
          <w:p w14:paraId="2FCF771A" w14:textId="77777777" w:rsidR="008A5390" w:rsidRDefault="008A5390" w:rsidP="002238AC">
            <w:pPr>
              <w:spacing w:line="360" w:lineRule="auto"/>
              <w:rPr>
                <w:rFonts w:ascii="Times New Roman" w:hAnsi="Times New Roman"/>
                <w:b/>
                <w:color w:val="767171" w:themeColor="background2" w:themeShade="80"/>
              </w:rPr>
            </w:pPr>
            <w:r w:rsidRPr="00D41A3B">
              <w:rPr>
                <w:rFonts w:ascii="Times New Roman" w:hAnsi="Times New Roman"/>
                <w:b/>
                <w:bCs/>
                <w:color w:val="767171" w:themeColor="background2" w:themeShade="80"/>
                <w:sz w:val="24"/>
                <w:szCs w:val="24"/>
              </w:rPr>
              <w:t>15</w:t>
            </w:r>
          </w:p>
        </w:tc>
      </w:tr>
    </w:tbl>
    <w:p w14:paraId="71881520"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tbl>
      <w:tblPr>
        <w:tblW w:w="6805" w:type="dxa"/>
        <w:jc w:val="center"/>
        <w:tblLayout w:type="fixed"/>
        <w:tblCellMar>
          <w:left w:w="0" w:type="dxa"/>
          <w:right w:w="0" w:type="dxa"/>
        </w:tblCellMar>
        <w:tblLook w:val="04A0" w:firstRow="1" w:lastRow="0" w:firstColumn="1" w:lastColumn="0" w:noHBand="0" w:noVBand="1"/>
      </w:tblPr>
      <w:tblGrid>
        <w:gridCol w:w="985"/>
        <w:gridCol w:w="8"/>
        <w:gridCol w:w="1000"/>
        <w:gridCol w:w="1190"/>
        <w:gridCol w:w="1361"/>
        <w:gridCol w:w="1418"/>
        <w:gridCol w:w="843"/>
      </w:tblGrid>
      <w:tr w:rsidR="008715A2" w:rsidRPr="00D41A3B" w14:paraId="14345F99" w14:textId="77777777" w:rsidTr="002238AC">
        <w:trPr>
          <w:trHeight w:val="300"/>
          <w:jc w:val="center"/>
        </w:trPr>
        <w:tc>
          <w:tcPr>
            <w:tcW w:w="6805" w:type="dxa"/>
            <w:gridSpan w:val="7"/>
            <w:tcBorders>
              <w:top w:val="single" w:sz="6" w:space="0" w:color="CCCCCC"/>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tcPr>
          <w:p w14:paraId="0CF45382"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D40017">
              <w:rPr>
                <w:rFonts w:ascii="Times New Roman" w:eastAsia="Times New Roman" w:hAnsi="Times New Roman"/>
                <w:color w:val="FFFFFF" w:themeColor="background1"/>
                <w:sz w:val="24"/>
                <w:szCs w:val="24"/>
              </w:rPr>
              <w:t>Estadísticas de la Red Social Facebook</w:t>
            </w:r>
          </w:p>
        </w:tc>
      </w:tr>
      <w:tr w:rsidR="008715A2" w:rsidRPr="00D41A3B" w14:paraId="0AC2EB06" w14:textId="77777777" w:rsidTr="002238AC">
        <w:trPr>
          <w:trHeight w:val="300"/>
          <w:jc w:val="center"/>
        </w:trPr>
        <w:tc>
          <w:tcPr>
            <w:tcW w:w="993" w:type="dxa"/>
            <w:gridSpan w:val="2"/>
            <w:tcBorders>
              <w:top w:val="single" w:sz="6" w:space="0" w:color="CCCCCC"/>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38441AFE"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1D074D">
              <w:rPr>
                <w:rFonts w:ascii="Times New Roman" w:eastAsia="Times New Roman" w:hAnsi="Times New Roman"/>
                <w:color w:val="FFFFFF" w:themeColor="background1"/>
                <w:sz w:val="20"/>
                <w:szCs w:val="20"/>
              </w:rPr>
              <w:t>Período</w:t>
            </w:r>
          </w:p>
        </w:tc>
        <w:tc>
          <w:tcPr>
            <w:tcW w:w="1000" w:type="dxa"/>
            <w:tcBorders>
              <w:top w:val="single" w:sz="6" w:space="0" w:color="CCCCCC"/>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27CC54C5"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1D074D">
              <w:rPr>
                <w:rFonts w:ascii="Times New Roman" w:eastAsia="Times New Roman" w:hAnsi="Times New Roman"/>
                <w:color w:val="FFFFFF" w:themeColor="background1"/>
                <w:sz w:val="20"/>
                <w:szCs w:val="20"/>
              </w:rPr>
              <w:t>Cuentas alcanzadas</w:t>
            </w:r>
          </w:p>
        </w:tc>
        <w:tc>
          <w:tcPr>
            <w:tcW w:w="1190" w:type="dxa"/>
            <w:tcBorders>
              <w:top w:val="single" w:sz="6" w:space="0" w:color="CCCCCC"/>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64DCE2E1"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1D074D">
              <w:rPr>
                <w:rFonts w:ascii="Times New Roman" w:eastAsia="Times New Roman" w:hAnsi="Times New Roman"/>
                <w:color w:val="FFFFFF" w:themeColor="background1"/>
                <w:sz w:val="20"/>
                <w:szCs w:val="20"/>
              </w:rPr>
              <w:t>Interacciones con el contenido</w:t>
            </w:r>
          </w:p>
        </w:tc>
        <w:tc>
          <w:tcPr>
            <w:tcW w:w="1361" w:type="dxa"/>
            <w:tcBorders>
              <w:top w:val="single" w:sz="6" w:space="0" w:color="CCCCCC"/>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08F8BF5D"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1D074D">
              <w:rPr>
                <w:rFonts w:ascii="Times New Roman" w:eastAsia="Times New Roman" w:hAnsi="Times New Roman"/>
                <w:color w:val="FFFFFF" w:themeColor="background1"/>
                <w:sz w:val="20"/>
                <w:szCs w:val="20"/>
              </w:rPr>
              <w:t>Seguidores</w:t>
            </w:r>
          </w:p>
        </w:tc>
        <w:tc>
          <w:tcPr>
            <w:tcW w:w="1418" w:type="dxa"/>
            <w:tcBorders>
              <w:top w:val="single" w:sz="6" w:space="0" w:color="CCCCCC"/>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9D1FC4C"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1D074D">
              <w:rPr>
                <w:rFonts w:ascii="Times New Roman" w:eastAsia="Times New Roman" w:hAnsi="Times New Roman"/>
                <w:color w:val="FFFFFF" w:themeColor="background1"/>
                <w:sz w:val="20"/>
                <w:szCs w:val="20"/>
              </w:rPr>
              <w:t>Interacciones con las publicaciones</w:t>
            </w:r>
          </w:p>
        </w:tc>
        <w:tc>
          <w:tcPr>
            <w:tcW w:w="843" w:type="dxa"/>
            <w:tcBorders>
              <w:top w:val="single" w:sz="6" w:space="0" w:color="CCCCCC"/>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17C8BB37" w14:textId="77777777" w:rsidR="008715A2" w:rsidRPr="001D074D" w:rsidRDefault="008715A2" w:rsidP="002238AC">
            <w:pPr>
              <w:spacing w:line="360" w:lineRule="auto"/>
              <w:jc w:val="center"/>
              <w:rPr>
                <w:rFonts w:ascii="Times New Roman" w:eastAsia="Times New Roman" w:hAnsi="Times New Roman"/>
                <w:color w:val="FFFFFF" w:themeColor="background1"/>
                <w:sz w:val="20"/>
                <w:szCs w:val="20"/>
              </w:rPr>
            </w:pPr>
            <w:r w:rsidRPr="001D074D">
              <w:rPr>
                <w:rFonts w:ascii="Times New Roman" w:eastAsia="Times New Roman" w:hAnsi="Times New Roman"/>
                <w:color w:val="FFFFFF" w:themeColor="background1"/>
                <w:sz w:val="20"/>
                <w:szCs w:val="20"/>
              </w:rPr>
              <w:t>Me gusta</w:t>
            </w:r>
          </w:p>
        </w:tc>
      </w:tr>
      <w:tr w:rsidR="008715A2" w:rsidRPr="00D41A3B" w14:paraId="3B949EE6"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BF07F0"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 ene - 31 ene</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07C53"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49.006</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E32A1"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9.421</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78FFFD"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62.536</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015AE8"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6.459</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979DB"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4.919</w:t>
            </w:r>
          </w:p>
        </w:tc>
      </w:tr>
      <w:tr w:rsidR="008715A2" w:rsidRPr="00D41A3B" w14:paraId="46674D63"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A0BD50"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 feb - 28 feb</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8B8525"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42.620</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7FC989"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7.828</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637897"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64.719</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6214E"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088F1E"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w:t>
            </w:r>
          </w:p>
        </w:tc>
      </w:tr>
      <w:tr w:rsidR="008715A2" w:rsidRPr="00D41A3B" w14:paraId="05E7FD1D"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10A07E"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 xml:space="preserve">1 </w:t>
            </w:r>
            <w:proofErr w:type="spellStart"/>
            <w:r w:rsidRPr="001D074D">
              <w:rPr>
                <w:rFonts w:ascii="Times New Roman" w:eastAsia="Times New Roman" w:hAnsi="Times New Roman"/>
                <w:b/>
                <w:bCs/>
                <w:color w:val="767171" w:themeColor="background2" w:themeShade="80"/>
                <w:sz w:val="20"/>
                <w:szCs w:val="20"/>
              </w:rPr>
              <w:t>marz</w:t>
            </w:r>
            <w:proofErr w:type="spellEnd"/>
            <w:r w:rsidRPr="001D074D">
              <w:rPr>
                <w:rFonts w:ascii="Times New Roman" w:eastAsia="Times New Roman" w:hAnsi="Times New Roman"/>
                <w:b/>
                <w:bCs/>
                <w:color w:val="767171" w:themeColor="background2" w:themeShade="80"/>
                <w:sz w:val="20"/>
                <w:szCs w:val="20"/>
              </w:rPr>
              <w:t xml:space="preserve"> - 31 </w:t>
            </w:r>
            <w:proofErr w:type="spellStart"/>
            <w:r w:rsidRPr="001D074D">
              <w:rPr>
                <w:rFonts w:ascii="Times New Roman" w:eastAsia="Times New Roman" w:hAnsi="Times New Roman"/>
                <w:b/>
                <w:bCs/>
                <w:color w:val="767171" w:themeColor="background2" w:themeShade="80"/>
                <w:sz w:val="20"/>
                <w:szCs w:val="20"/>
              </w:rPr>
              <w:t>marz</w:t>
            </w:r>
            <w:proofErr w:type="spellEnd"/>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E9A6DE"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60.790</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342C0"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19.727</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14B11E"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65.382</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DB9EFF"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17.598</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6F60FA"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10.607</w:t>
            </w:r>
          </w:p>
        </w:tc>
      </w:tr>
      <w:tr w:rsidR="008715A2" w:rsidRPr="00D41A3B" w14:paraId="32C93183"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E5EE0C"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 abril- 30 abril</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EA08C9"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57.998</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5FC7B9"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14.341</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7DC4FD"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67.635</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FABF4A"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12.651</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8963DE" w14:textId="77777777" w:rsidR="008715A2" w:rsidRPr="001D074D" w:rsidRDefault="008715A2" w:rsidP="002238AC">
            <w:pPr>
              <w:spacing w:line="360" w:lineRule="auto"/>
              <w:jc w:val="center"/>
              <w:rPr>
                <w:rFonts w:ascii="Times New Roman" w:eastAsia="Times New Roman" w:hAnsi="Times New Roman"/>
                <w:b/>
                <w:bCs/>
                <w:color w:val="767171" w:themeColor="background2" w:themeShade="80"/>
                <w:sz w:val="20"/>
                <w:szCs w:val="20"/>
              </w:rPr>
            </w:pPr>
            <w:r w:rsidRPr="001D074D">
              <w:rPr>
                <w:rFonts w:ascii="Times New Roman" w:eastAsia="Times New Roman" w:hAnsi="Times New Roman"/>
                <w:b/>
                <w:bCs/>
                <w:color w:val="767171" w:themeColor="background2" w:themeShade="80"/>
                <w:sz w:val="20"/>
                <w:szCs w:val="20"/>
              </w:rPr>
              <w:t>8.569</w:t>
            </w:r>
          </w:p>
        </w:tc>
      </w:tr>
      <w:tr w:rsidR="008715A2" w:rsidRPr="00D41A3B" w14:paraId="798BE50D" w14:textId="77777777" w:rsidTr="002238AC">
        <w:trPr>
          <w:trHeight w:val="150"/>
          <w:jc w:val="center"/>
        </w:trPr>
        <w:tc>
          <w:tcPr>
            <w:tcW w:w="985" w:type="dxa"/>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bottom"/>
            <w:hideMark/>
          </w:tcPr>
          <w:p w14:paraId="6B7D3DC9"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 M</w:t>
            </w:r>
          </w:p>
        </w:tc>
        <w:tc>
          <w:tcPr>
            <w:tcW w:w="1008" w:type="dxa"/>
            <w:gridSpan w:val="2"/>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3EB847FF"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58.947</w:t>
            </w:r>
          </w:p>
        </w:tc>
        <w:tc>
          <w:tcPr>
            <w:tcW w:w="1190"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3EAEE4C4"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8.713</w:t>
            </w:r>
          </w:p>
        </w:tc>
        <w:tc>
          <w:tcPr>
            <w:tcW w:w="1361"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568B18F4"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70.890</w:t>
            </w:r>
          </w:p>
        </w:tc>
        <w:tc>
          <w:tcPr>
            <w:tcW w:w="1418"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31493C1B"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7.570</w:t>
            </w:r>
          </w:p>
        </w:tc>
        <w:tc>
          <w:tcPr>
            <w:tcW w:w="843"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6193AE20"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4.923</w:t>
            </w:r>
          </w:p>
        </w:tc>
      </w:tr>
      <w:tr w:rsidR="008715A2" w:rsidRPr="00D41A3B" w14:paraId="5E45E323" w14:textId="77777777" w:rsidTr="002238AC">
        <w:trPr>
          <w:trHeight w:val="1577"/>
          <w:jc w:val="center"/>
        </w:trPr>
        <w:tc>
          <w:tcPr>
            <w:tcW w:w="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6DF255A"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1JUN- 29 JUN</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9A8AA76"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38.400</w:t>
            </w:r>
          </w:p>
        </w:tc>
        <w:tc>
          <w:tcPr>
            <w:tcW w:w="119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6A0569F"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10.060</w:t>
            </w:r>
          </w:p>
        </w:tc>
        <w:tc>
          <w:tcPr>
            <w:tcW w:w="136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027DEDD"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72.731</w:t>
            </w:r>
          </w:p>
        </w:tc>
        <w:tc>
          <w:tcPr>
            <w:tcW w:w="141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49D9A9B"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8.689</w:t>
            </w:r>
          </w:p>
        </w:tc>
        <w:tc>
          <w:tcPr>
            <w:tcW w:w="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D40E961"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6.209</w:t>
            </w:r>
          </w:p>
        </w:tc>
      </w:tr>
      <w:tr w:rsidR="008715A2" w:rsidRPr="00D41A3B" w14:paraId="48F73803" w14:textId="77777777" w:rsidTr="00F607A0">
        <w:trPr>
          <w:trHeight w:val="150"/>
          <w:jc w:val="center"/>
        </w:trPr>
        <w:tc>
          <w:tcPr>
            <w:tcW w:w="6805" w:type="dxa"/>
            <w:gridSpan w:val="7"/>
            <w:tcBorders>
              <w:top w:val="single" w:sz="4" w:space="0" w:color="auto"/>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tcPr>
          <w:p w14:paraId="6F130D6E" w14:textId="30A9C328" w:rsidR="008715A2" w:rsidRPr="001D074D" w:rsidRDefault="008715A2" w:rsidP="008715A2">
            <w:pPr>
              <w:spacing w:line="360" w:lineRule="auto"/>
              <w:jc w:val="center"/>
              <w:rPr>
                <w:rFonts w:ascii="Times New Roman" w:eastAsia="Times New Roman" w:hAnsi="Times New Roman"/>
                <w:color w:val="FFFFFF" w:themeColor="background1"/>
                <w:sz w:val="20"/>
                <w:szCs w:val="20"/>
              </w:rPr>
            </w:pPr>
            <w:r>
              <w:rPr>
                <w:rFonts w:ascii="Times New Roman" w:eastAsia="Times New Roman" w:hAnsi="Times New Roman"/>
                <w:color w:val="FFFFFF" w:themeColor="background1"/>
                <w:sz w:val="20"/>
                <w:szCs w:val="20"/>
              </w:rPr>
              <w:lastRenderedPageBreak/>
              <w:t>Estadísticas de la Red Social Facebook</w:t>
            </w:r>
          </w:p>
        </w:tc>
      </w:tr>
      <w:tr w:rsidR="008715A2" w:rsidRPr="00D41A3B" w14:paraId="62FFDFD3" w14:textId="77777777" w:rsidTr="002238AC">
        <w:trPr>
          <w:trHeight w:val="150"/>
          <w:jc w:val="center"/>
        </w:trPr>
        <w:tc>
          <w:tcPr>
            <w:tcW w:w="985" w:type="dxa"/>
            <w:tcBorders>
              <w:top w:val="single" w:sz="4" w:space="0" w:color="auto"/>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tcPr>
          <w:p w14:paraId="3A2798B2"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1D074D">
              <w:rPr>
                <w:rFonts w:ascii="Times New Roman" w:eastAsia="Times New Roman" w:hAnsi="Times New Roman"/>
                <w:color w:val="FFFFFF" w:themeColor="background1"/>
                <w:sz w:val="20"/>
                <w:szCs w:val="20"/>
              </w:rPr>
              <w:t>Período</w:t>
            </w:r>
          </w:p>
        </w:tc>
        <w:tc>
          <w:tcPr>
            <w:tcW w:w="1008" w:type="dxa"/>
            <w:gridSpan w:val="2"/>
            <w:tcBorders>
              <w:top w:val="single" w:sz="4" w:space="0" w:color="auto"/>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tcPr>
          <w:p w14:paraId="1C19BC7C"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1D074D">
              <w:rPr>
                <w:rFonts w:ascii="Times New Roman" w:eastAsia="Times New Roman" w:hAnsi="Times New Roman"/>
                <w:color w:val="FFFFFF" w:themeColor="background1"/>
                <w:sz w:val="20"/>
                <w:szCs w:val="20"/>
              </w:rPr>
              <w:t>Cuentas alcanzadas</w:t>
            </w:r>
          </w:p>
        </w:tc>
        <w:tc>
          <w:tcPr>
            <w:tcW w:w="1190" w:type="dxa"/>
            <w:tcBorders>
              <w:top w:val="single" w:sz="4" w:space="0" w:color="auto"/>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tcPr>
          <w:p w14:paraId="22609007"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1D074D">
              <w:rPr>
                <w:rFonts w:ascii="Times New Roman" w:eastAsia="Times New Roman" w:hAnsi="Times New Roman"/>
                <w:color w:val="FFFFFF" w:themeColor="background1"/>
                <w:sz w:val="20"/>
                <w:szCs w:val="20"/>
              </w:rPr>
              <w:t>Interacciones con el contenido</w:t>
            </w:r>
          </w:p>
        </w:tc>
        <w:tc>
          <w:tcPr>
            <w:tcW w:w="1361" w:type="dxa"/>
            <w:tcBorders>
              <w:top w:val="single" w:sz="4" w:space="0" w:color="auto"/>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tcPr>
          <w:p w14:paraId="6D82321C"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1D074D">
              <w:rPr>
                <w:rFonts w:ascii="Times New Roman" w:eastAsia="Times New Roman" w:hAnsi="Times New Roman"/>
                <w:color w:val="FFFFFF" w:themeColor="background1"/>
                <w:sz w:val="20"/>
                <w:szCs w:val="20"/>
              </w:rPr>
              <w:t>Seguidores</w:t>
            </w:r>
          </w:p>
        </w:tc>
        <w:tc>
          <w:tcPr>
            <w:tcW w:w="1418" w:type="dxa"/>
            <w:tcBorders>
              <w:top w:val="single" w:sz="4" w:space="0" w:color="auto"/>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tcPr>
          <w:p w14:paraId="36C946A5"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1D074D">
              <w:rPr>
                <w:rFonts w:ascii="Times New Roman" w:eastAsia="Times New Roman" w:hAnsi="Times New Roman"/>
                <w:color w:val="FFFFFF" w:themeColor="background1"/>
                <w:sz w:val="20"/>
                <w:szCs w:val="20"/>
              </w:rPr>
              <w:t>Interacciones con las publicaciones</w:t>
            </w:r>
          </w:p>
        </w:tc>
        <w:tc>
          <w:tcPr>
            <w:tcW w:w="843" w:type="dxa"/>
            <w:tcBorders>
              <w:top w:val="single" w:sz="4" w:space="0" w:color="auto"/>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tcPr>
          <w:p w14:paraId="62A80620"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1D074D">
              <w:rPr>
                <w:rFonts w:ascii="Times New Roman" w:eastAsia="Times New Roman" w:hAnsi="Times New Roman"/>
                <w:color w:val="FFFFFF" w:themeColor="background1"/>
                <w:sz w:val="20"/>
                <w:szCs w:val="20"/>
              </w:rPr>
              <w:t>Me gusta</w:t>
            </w:r>
          </w:p>
        </w:tc>
      </w:tr>
      <w:tr w:rsidR="008715A2" w:rsidRPr="00D41A3B" w14:paraId="16CB936E"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3A9891"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 xml:space="preserve">1 </w:t>
            </w:r>
            <w:proofErr w:type="spellStart"/>
            <w:r w:rsidRPr="00D41A3B">
              <w:rPr>
                <w:rFonts w:ascii="Times New Roman" w:eastAsia="Times New Roman" w:hAnsi="Times New Roman"/>
                <w:color w:val="767171" w:themeColor="background2" w:themeShade="80"/>
                <w:sz w:val="24"/>
                <w:szCs w:val="24"/>
              </w:rPr>
              <w:t>Agost</w:t>
            </w:r>
            <w:proofErr w:type="spellEnd"/>
            <w:r w:rsidRPr="00D41A3B">
              <w:rPr>
                <w:rFonts w:ascii="Times New Roman" w:eastAsia="Times New Roman" w:hAnsi="Times New Roman"/>
                <w:color w:val="767171" w:themeColor="background2" w:themeShade="80"/>
                <w:sz w:val="24"/>
                <w:szCs w:val="24"/>
              </w:rPr>
              <w:t xml:space="preserve"> - </w:t>
            </w:r>
            <w:proofErr w:type="spellStart"/>
            <w:r w:rsidRPr="00D41A3B">
              <w:rPr>
                <w:rFonts w:ascii="Times New Roman" w:eastAsia="Times New Roman" w:hAnsi="Times New Roman"/>
                <w:color w:val="767171" w:themeColor="background2" w:themeShade="80"/>
                <w:sz w:val="24"/>
                <w:szCs w:val="24"/>
              </w:rPr>
              <w:t>Agost</w:t>
            </w:r>
            <w:proofErr w:type="spellEnd"/>
            <w:r w:rsidRPr="00D41A3B">
              <w:rPr>
                <w:rFonts w:ascii="Times New Roman" w:eastAsia="Times New Roman" w:hAnsi="Times New Roman"/>
                <w:color w:val="767171" w:themeColor="background2" w:themeShade="80"/>
                <w:sz w:val="24"/>
                <w:szCs w:val="24"/>
              </w:rPr>
              <w:t xml:space="preserve"> 30</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FBB045"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61.232</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A60662"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12.947</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4FA3BB"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78.675</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493DBB"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11.904</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D2386E"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8.496</w:t>
            </w:r>
          </w:p>
        </w:tc>
      </w:tr>
      <w:tr w:rsidR="008715A2" w:rsidRPr="00D41A3B" w14:paraId="1939ED4B"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E390AB"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 sept - sept 30</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31C252"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47.947</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F8813B"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6.847</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828C2C"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79.351</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4868B9"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6.225</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E65AE5"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4.614</w:t>
            </w:r>
          </w:p>
        </w:tc>
      </w:tr>
      <w:tr w:rsidR="008715A2" w:rsidRPr="00D41A3B" w14:paraId="332E5B60"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511183"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 oct - oct 29</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19C26D"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47.900</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44C8C1"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6.847</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D6894E"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79.334</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5E2C1B"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56.700</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CEFF8C"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4.614</w:t>
            </w:r>
          </w:p>
        </w:tc>
      </w:tr>
      <w:tr w:rsidR="008715A2" w:rsidRPr="00D41A3B" w14:paraId="130AE729"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745096"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 Nov - NOV 30</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4454BF"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114.136</w:t>
            </w: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73FD73"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23.082</w:t>
            </w: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CF0B5A" w14:textId="77777777" w:rsidR="008715A2" w:rsidRPr="00D41A3B" w:rsidRDefault="008715A2" w:rsidP="002238AC">
            <w:pPr>
              <w:spacing w:line="360" w:lineRule="auto"/>
              <w:jc w:val="center"/>
              <w:rPr>
                <w:rFonts w:ascii="Times New Roman" w:eastAsia="Times New Roman" w:hAnsi="Times New Roman"/>
                <w:b/>
                <w:bCs/>
                <w:color w:val="767171" w:themeColor="background2" w:themeShade="80"/>
                <w:sz w:val="24"/>
                <w:szCs w:val="24"/>
              </w:rPr>
            </w:pPr>
            <w:r w:rsidRPr="00D41A3B">
              <w:rPr>
                <w:rFonts w:ascii="Times New Roman" w:eastAsia="Times New Roman" w:hAnsi="Times New Roman"/>
                <w:b/>
                <w:bCs/>
                <w:color w:val="767171" w:themeColor="background2" w:themeShade="80"/>
                <w:sz w:val="24"/>
                <w:szCs w:val="24"/>
              </w:rPr>
              <w:t>83.898</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F36F16"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20.139</w:t>
            </w: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F96E58"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14.307</w:t>
            </w:r>
          </w:p>
        </w:tc>
      </w:tr>
      <w:tr w:rsidR="008715A2" w:rsidRPr="00D41A3B" w14:paraId="6622CEAF" w14:textId="77777777" w:rsidTr="002238AC">
        <w:trPr>
          <w:trHeight w:val="150"/>
          <w:jc w:val="center"/>
        </w:trPr>
        <w:tc>
          <w:tcPr>
            <w:tcW w:w="98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52C46C"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r w:rsidRPr="00D41A3B">
              <w:rPr>
                <w:rFonts w:ascii="Times New Roman" w:eastAsia="Times New Roman" w:hAnsi="Times New Roman"/>
                <w:color w:val="767171" w:themeColor="background2" w:themeShade="80"/>
                <w:sz w:val="24"/>
                <w:szCs w:val="24"/>
              </w:rPr>
              <w:t>2 DIC - DIC 29</w:t>
            </w:r>
          </w:p>
        </w:tc>
        <w:tc>
          <w:tcPr>
            <w:tcW w:w="100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462360" w14:textId="77777777" w:rsidR="008715A2" w:rsidRPr="00D41A3B" w:rsidRDefault="008715A2" w:rsidP="002238AC">
            <w:pPr>
              <w:spacing w:line="360" w:lineRule="auto"/>
              <w:jc w:val="center"/>
              <w:rPr>
                <w:rFonts w:ascii="Times New Roman" w:eastAsia="Times New Roman" w:hAnsi="Times New Roman"/>
                <w:color w:val="767171" w:themeColor="background2" w:themeShade="80"/>
                <w:sz w:val="24"/>
                <w:szCs w:val="24"/>
              </w:rPr>
            </w:pPr>
          </w:p>
        </w:tc>
        <w:tc>
          <w:tcPr>
            <w:tcW w:w="11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C7DFEF" w14:textId="77777777" w:rsidR="008715A2" w:rsidRPr="00D41A3B" w:rsidRDefault="008715A2" w:rsidP="002238AC">
            <w:pPr>
              <w:spacing w:line="360" w:lineRule="auto"/>
              <w:rPr>
                <w:rFonts w:ascii="Times New Roman" w:eastAsia="Times New Roman" w:hAnsi="Times New Roman"/>
                <w:color w:val="767171" w:themeColor="background2" w:themeShade="80"/>
                <w:sz w:val="24"/>
                <w:szCs w:val="24"/>
              </w:rPr>
            </w:pPr>
          </w:p>
        </w:tc>
        <w:tc>
          <w:tcPr>
            <w:tcW w:w="13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E6A74B" w14:textId="77777777" w:rsidR="008715A2" w:rsidRPr="00D41A3B" w:rsidRDefault="008715A2" w:rsidP="002238AC">
            <w:pPr>
              <w:spacing w:line="360" w:lineRule="auto"/>
              <w:rPr>
                <w:rFonts w:ascii="Times New Roman" w:eastAsia="Times New Roman" w:hAnsi="Times New Roman"/>
                <w:color w:val="767171" w:themeColor="background2" w:themeShade="80"/>
                <w:sz w:val="24"/>
                <w:szCs w:val="24"/>
              </w:rPr>
            </w:pP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ACCF6B" w14:textId="77777777" w:rsidR="008715A2" w:rsidRPr="00D41A3B" w:rsidRDefault="008715A2" w:rsidP="002238AC">
            <w:pPr>
              <w:spacing w:line="360" w:lineRule="auto"/>
              <w:rPr>
                <w:rFonts w:ascii="Times New Roman" w:eastAsia="Times New Roman" w:hAnsi="Times New Roman"/>
                <w:color w:val="767171" w:themeColor="background2" w:themeShade="80"/>
                <w:sz w:val="24"/>
                <w:szCs w:val="24"/>
              </w:rPr>
            </w:pPr>
          </w:p>
        </w:tc>
        <w:tc>
          <w:tcPr>
            <w:tcW w:w="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9E40A5" w14:textId="77777777" w:rsidR="008715A2" w:rsidRPr="00D41A3B" w:rsidRDefault="008715A2" w:rsidP="002238AC">
            <w:pPr>
              <w:spacing w:line="360" w:lineRule="auto"/>
              <w:rPr>
                <w:rFonts w:ascii="Times New Roman" w:eastAsia="Times New Roman" w:hAnsi="Times New Roman"/>
                <w:color w:val="767171" w:themeColor="background2" w:themeShade="80"/>
                <w:sz w:val="24"/>
                <w:szCs w:val="24"/>
              </w:rPr>
            </w:pPr>
          </w:p>
        </w:tc>
      </w:tr>
    </w:tbl>
    <w:p w14:paraId="57112186"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10D6FDA2"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2C58FB3D"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78E2649B"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02268195"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04CA9239"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564F1655"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547DC0F1"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p w14:paraId="2EB7C13E"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tbl>
      <w:tblPr>
        <w:tblStyle w:val="Tablaconcuadrcula"/>
        <w:tblW w:w="0" w:type="auto"/>
        <w:tblInd w:w="421" w:type="dxa"/>
        <w:tblLook w:val="04A0" w:firstRow="1" w:lastRow="0" w:firstColumn="1" w:lastColumn="0" w:noHBand="0" w:noVBand="1"/>
      </w:tblPr>
      <w:tblGrid>
        <w:gridCol w:w="1516"/>
        <w:gridCol w:w="1916"/>
        <w:gridCol w:w="2151"/>
        <w:gridCol w:w="1362"/>
      </w:tblGrid>
      <w:tr w:rsidR="008715A2" w:rsidRPr="00D41A3B" w14:paraId="19E77508" w14:textId="77777777" w:rsidTr="002238AC">
        <w:tc>
          <w:tcPr>
            <w:tcW w:w="6945" w:type="dxa"/>
            <w:gridSpan w:val="4"/>
            <w:shd w:val="clear" w:color="auto" w:fill="002060"/>
          </w:tcPr>
          <w:p w14:paraId="4F6612AE" w14:textId="77777777" w:rsidR="008715A2" w:rsidRPr="00D41A3B" w:rsidRDefault="008715A2" w:rsidP="002238AC">
            <w:pPr>
              <w:spacing w:line="360" w:lineRule="auto"/>
              <w:jc w:val="center"/>
              <w:rPr>
                <w:rFonts w:ascii="Times New Roman" w:hAnsi="Times New Roman"/>
                <w:color w:val="767171" w:themeColor="background2" w:themeShade="80"/>
              </w:rPr>
            </w:pPr>
            <w:proofErr w:type="spellStart"/>
            <w:r w:rsidRPr="001D074D">
              <w:rPr>
                <w:rFonts w:ascii="Times New Roman" w:hAnsi="Times New Roman"/>
                <w:b/>
                <w:color w:val="FFFFFF" w:themeColor="background1"/>
                <w:sz w:val="24"/>
                <w:szCs w:val="24"/>
              </w:rPr>
              <w:lastRenderedPageBreak/>
              <w:t>Listas</w:t>
            </w:r>
            <w:proofErr w:type="spellEnd"/>
            <w:r w:rsidRPr="001D074D">
              <w:rPr>
                <w:rFonts w:ascii="Times New Roman" w:hAnsi="Times New Roman"/>
                <w:b/>
                <w:color w:val="FFFFFF" w:themeColor="background1"/>
                <w:sz w:val="24"/>
                <w:szCs w:val="24"/>
              </w:rPr>
              <w:t xml:space="preserve"> de </w:t>
            </w:r>
            <w:r>
              <w:rPr>
                <w:rFonts w:ascii="Times New Roman" w:hAnsi="Times New Roman"/>
                <w:b/>
                <w:color w:val="FFFFFF" w:themeColor="background1"/>
                <w:sz w:val="24"/>
                <w:szCs w:val="24"/>
              </w:rPr>
              <w:t>P</w:t>
            </w:r>
            <w:r w:rsidRPr="001D074D">
              <w:rPr>
                <w:rFonts w:ascii="Times New Roman" w:hAnsi="Times New Roman"/>
                <w:b/>
                <w:color w:val="FFFFFF" w:themeColor="background1"/>
                <w:sz w:val="24"/>
                <w:szCs w:val="24"/>
              </w:rPr>
              <w:t xml:space="preserve">ublicidad </w:t>
            </w:r>
            <w:proofErr w:type="spellStart"/>
            <w:r w:rsidRPr="001D074D">
              <w:rPr>
                <w:rFonts w:ascii="Times New Roman" w:hAnsi="Times New Roman"/>
                <w:b/>
                <w:color w:val="FFFFFF" w:themeColor="background1"/>
                <w:sz w:val="24"/>
                <w:szCs w:val="24"/>
              </w:rPr>
              <w:t>en</w:t>
            </w:r>
            <w:proofErr w:type="spellEnd"/>
            <w:r w:rsidRPr="001D074D">
              <w:rPr>
                <w:rFonts w:ascii="Times New Roman" w:hAnsi="Times New Roman"/>
                <w:b/>
                <w:color w:val="FFFFFF" w:themeColor="background1"/>
                <w:sz w:val="24"/>
                <w:szCs w:val="24"/>
              </w:rPr>
              <w:t xml:space="preserve"> </w:t>
            </w:r>
            <w:r>
              <w:rPr>
                <w:rFonts w:ascii="Times New Roman" w:hAnsi="Times New Roman"/>
                <w:b/>
                <w:color w:val="FFFFFF" w:themeColor="background1"/>
                <w:sz w:val="24"/>
                <w:szCs w:val="24"/>
              </w:rPr>
              <w:t>E</w:t>
            </w:r>
            <w:r w:rsidRPr="001D074D">
              <w:rPr>
                <w:rFonts w:ascii="Times New Roman" w:hAnsi="Times New Roman"/>
                <w:b/>
                <w:color w:val="FFFFFF" w:themeColor="background1"/>
                <w:sz w:val="24"/>
                <w:szCs w:val="24"/>
              </w:rPr>
              <w:t xml:space="preserve">spacio </w:t>
            </w:r>
            <w:proofErr w:type="spellStart"/>
            <w:r>
              <w:rPr>
                <w:rFonts w:ascii="Times New Roman" w:hAnsi="Times New Roman"/>
                <w:b/>
                <w:color w:val="FFFFFF" w:themeColor="background1"/>
                <w:sz w:val="24"/>
                <w:szCs w:val="24"/>
              </w:rPr>
              <w:t>P</w:t>
            </w:r>
            <w:r w:rsidRPr="001D074D">
              <w:rPr>
                <w:rFonts w:ascii="Times New Roman" w:hAnsi="Times New Roman"/>
                <w:b/>
                <w:color w:val="FFFFFF" w:themeColor="background1"/>
                <w:sz w:val="24"/>
                <w:szCs w:val="24"/>
              </w:rPr>
              <w:t>agados</w:t>
            </w:r>
            <w:proofErr w:type="spellEnd"/>
            <w:r w:rsidRPr="001D074D">
              <w:rPr>
                <w:rFonts w:ascii="Times New Roman" w:hAnsi="Times New Roman"/>
                <w:b/>
                <w:color w:val="FFFFFF" w:themeColor="background1"/>
                <w:sz w:val="24"/>
                <w:szCs w:val="24"/>
              </w:rPr>
              <w:t xml:space="preserve"> </w:t>
            </w:r>
            <w:proofErr w:type="spellStart"/>
            <w:r w:rsidRPr="001D074D">
              <w:rPr>
                <w:rFonts w:ascii="Times New Roman" w:hAnsi="Times New Roman"/>
                <w:b/>
                <w:color w:val="FFFFFF" w:themeColor="background1"/>
                <w:sz w:val="24"/>
                <w:szCs w:val="24"/>
              </w:rPr>
              <w:t>en</w:t>
            </w:r>
            <w:proofErr w:type="spellEnd"/>
            <w:r w:rsidRPr="001D074D">
              <w:rPr>
                <w:rFonts w:ascii="Times New Roman" w:hAnsi="Times New Roman"/>
                <w:b/>
                <w:color w:val="FFFFFF" w:themeColor="background1"/>
                <w:sz w:val="24"/>
                <w:szCs w:val="24"/>
              </w:rPr>
              <w:t xml:space="preserve"> </w:t>
            </w:r>
            <w:proofErr w:type="spellStart"/>
            <w:r w:rsidRPr="001D074D">
              <w:rPr>
                <w:rFonts w:ascii="Times New Roman" w:hAnsi="Times New Roman"/>
                <w:b/>
                <w:color w:val="FFFFFF" w:themeColor="background1"/>
                <w:sz w:val="24"/>
                <w:szCs w:val="24"/>
              </w:rPr>
              <w:t>los</w:t>
            </w:r>
            <w:proofErr w:type="spellEnd"/>
            <w:r w:rsidRPr="001D074D">
              <w:rPr>
                <w:rFonts w:ascii="Times New Roman" w:hAnsi="Times New Roman"/>
                <w:b/>
                <w:color w:val="FFFFFF" w:themeColor="background1"/>
                <w:sz w:val="24"/>
                <w:szCs w:val="24"/>
              </w:rPr>
              <w:t xml:space="preserve"> </w:t>
            </w:r>
            <w:proofErr w:type="spellStart"/>
            <w:r>
              <w:rPr>
                <w:rFonts w:ascii="Times New Roman" w:hAnsi="Times New Roman"/>
                <w:b/>
                <w:color w:val="FFFFFF" w:themeColor="background1"/>
                <w:sz w:val="24"/>
                <w:szCs w:val="24"/>
              </w:rPr>
              <w:t>P</w:t>
            </w:r>
            <w:r w:rsidRPr="001D074D">
              <w:rPr>
                <w:rFonts w:ascii="Times New Roman" w:hAnsi="Times New Roman"/>
                <w:b/>
                <w:color w:val="FFFFFF" w:themeColor="background1"/>
                <w:sz w:val="24"/>
                <w:szCs w:val="24"/>
              </w:rPr>
              <w:t>eriódicos</w:t>
            </w:r>
            <w:proofErr w:type="spellEnd"/>
            <w:r w:rsidRPr="001D074D">
              <w:rPr>
                <w:rFonts w:ascii="Times New Roman" w:hAnsi="Times New Roman"/>
                <w:b/>
                <w:color w:val="FFFFFF" w:themeColor="background1"/>
                <w:sz w:val="24"/>
                <w:szCs w:val="24"/>
              </w:rPr>
              <w:t xml:space="preserve"> </w:t>
            </w:r>
            <w:proofErr w:type="spellStart"/>
            <w:r>
              <w:rPr>
                <w:rFonts w:ascii="Times New Roman" w:hAnsi="Times New Roman"/>
                <w:b/>
                <w:color w:val="FFFFFF" w:themeColor="background1"/>
                <w:sz w:val="24"/>
                <w:szCs w:val="24"/>
              </w:rPr>
              <w:t>I</w:t>
            </w:r>
            <w:r w:rsidRPr="001D074D">
              <w:rPr>
                <w:rFonts w:ascii="Times New Roman" w:hAnsi="Times New Roman"/>
                <w:b/>
                <w:color w:val="FFFFFF" w:themeColor="background1"/>
                <w:sz w:val="24"/>
                <w:szCs w:val="24"/>
              </w:rPr>
              <w:t>mpresos</w:t>
            </w:r>
            <w:proofErr w:type="spellEnd"/>
          </w:p>
        </w:tc>
      </w:tr>
      <w:tr w:rsidR="008715A2" w:rsidRPr="00D41A3B" w14:paraId="691FC091" w14:textId="77777777" w:rsidTr="002238AC">
        <w:tc>
          <w:tcPr>
            <w:tcW w:w="1516" w:type="dxa"/>
          </w:tcPr>
          <w:p w14:paraId="5F8162E2" w14:textId="77777777" w:rsidR="008715A2" w:rsidRPr="00D41A3B" w:rsidRDefault="008715A2" w:rsidP="002238AC">
            <w:pPr>
              <w:spacing w:line="360" w:lineRule="auto"/>
              <w:jc w:val="center"/>
              <w:rPr>
                <w:rFonts w:ascii="Times New Roman" w:hAnsi="Times New Roman"/>
                <w:color w:val="767171" w:themeColor="background2" w:themeShade="80"/>
                <w:sz w:val="24"/>
                <w:szCs w:val="24"/>
              </w:rPr>
            </w:pPr>
            <w:r w:rsidRPr="00D41A3B">
              <w:rPr>
                <w:rFonts w:ascii="Times New Roman" w:hAnsi="Times New Roman"/>
                <w:color w:val="767171" w:themeColor="background2" w:themeShade="80"/>
                <w:sz w:val="24"/>
                <w:szCs w:val="24"/>
              </w:rPr>
              <w:t>Medio (</w:t>
            </w:r>
            <w:proofErr w:type="spellStart"/>
            <w:r w:rsidRPr="00D41A3B">
              <w:rPr>
                <w:rFonts w:ascii="Times New Roman" w:hAnsi="Times New Roman"/>
                <w:color w:val="767171" w:themeColor="background2" w:themeShade="80"/>
                <w:sz w:val="24"/>
                <w:szCs w:val="24"/>
              </w:rPr>
              <w:t>Periódico</w:t>
            </w:r>
            <w:proofErr w:type="spellEnd"/>
            <w:r w:rsidRPr="00D41A3B">
              <w:rPr>
                <w:rFonts w:ascii="Times New Roman" w:hAnsi="Times New Roman"/>
                <w:color w:val="767171" w:themeColor="background2" w:themeShade="80"/>
                <w:sz w:val="24"/>
                <w:szCs w:val="24"/>
              </w:rPr>
              <w:t>)</w:t>
            </w:r>
          </w:p>
        </w:tc>
        <w:tc>
          <w:tcPr>
            <w:tcW w:w="1916" w:type="dxa"/>
          </w:tcPr>
          <w:p w14:paraId="01BB7409" w14:textId="77777777" w:rsidR="008715A2" w:rsidRPr="00D41A3B" w:rsidRDefault="008715A2" w:rsidP="002238AC">
            <w:pPr>
              <w:spacing w:line="360" w:lineRule="auto"/>
              <w:rPr>
                <w:rFonts w:ascii="Times New Roman" w:hAnsi="Times New Roman"/>
                <w:color w:val="767171" w:themeColor="background2" w:themeShade="80"/>
                <w:sz w:val="24"/>
                <w:szCs w:val="24"/>
              </w:rPr>
            </w:pPr>
            <w:proofErr w:type="spellStart"/>
            <w:r w:rsidRPr="00D41A3B">
              <w:rPr>
                <w:rFonts w:ascii="Times New Roman" w:hAnsi="Times New Roman"/>
                <w:color w:val="767171" w:themeColor="background2" w:themeShade="80"/>
                <w:sz w:val="24"/>
                <w:szCs w:val="24"/>
              </w:rPr>
              <w:t>Fecha</w:t>
            </w:r>
            <w:proofErr w:type="spellEnd"/>
            <w:r w:rsidRPr="00D41A3B">
              <w:rPr>
                <w:rFonts w:ascii="Times New Roman" w:hAnsi="Times New Roman"/>
                <w:color w:val="767171" w:themeColor="background2" w:themeShade="80"/>
                <w:sz w:val="24"/>
                <w:szCs w:val="24"/>
              </w:rPr>
              <w:t xml:space="preserve"> de la </w:t>
            </w:r>
            <w:proofErr w:type="spellStart"/>
            <w:r w:rsidRPr="00D41A3B">
              <w:rPr>
                <w:rFonts w:ascii="Times New Roman" w:hAnsi="Times New Roman"/>
                <w:color w:val="767171" w:themeColor="background2" w:themeShade="80"/>
                <w:sz w:val="24"/>
                <w:szCs w:val="24"/>
              </w:rPr>
              <w:t>solicitud</w:t>
            </w:r>
            <w:proofErr w:type="spellEnd"/>
            <w:r w:rsidRPr="00D41A3B">
              <w:rPr>
                <w:rFonts w:ascii="Times New Roman" w:hAnsi="Times New Roman"/>
                <w:color w:val="767171" w:themeColor="background2" w:themeShade="80"/>
                <w:sz w:val="24"/>
                <w:szCs w:val="24"/>
              </w:rPr>
              <w:t xml:space="preserve"> de </w:t>
            </w:r>
            <w:proofErr w:type="spellStart"/>
            <w:r w:rsidRPr="00D41A3B">
              <w:rPr>
                <w:rFonts w:ascii="Times New Roman" w:hAnsi="Times New Roman"/>
                <w:color w:val="767171" w:themeColor="background2" w:themeShade="80"/>
                <w:sz w:val="24"/>
                <w:szCs w:val="24"/>
              </w:rPr>
              <w:t>publicación</w:t>
            </w:r>
            <w:proofErr w:type="spellEnd"/>
            <w:r w:rsidRPr="00D41A3B">
              <w:rPr>
                <w:rFonts w:ascii="Times New Roman" w:hAnsi="Times New Roman"/>
                <w:color w:val="767171" w:themeColor="background2" w:themeShade="80"/>
                <w:sz w:val="24"/>
                <w:szCs w:val="24"/>
              </w:rPr>
              <w:t xml:space="preserve"> </w:t>
            </w:r>
          </w:p>
        </w:tc>
        <w:tc>
          <w:tcPr>
            <w:tcW w:w="2151" w:type="dxa"/>
          </w:tcPr>
          <w:p w14:paraId="0F5F4162" w14:textId="77777777" w:rsidR="008715A2" w:rsidRPr="00D41A3B" w:rsidRDefault="008715A2" w:rsidP="002238AC">
            <w:pPr>
              <w:spacing w:line="360" w:lineRule="auto"/>
              <w:rPr>
                <w:rFonts w:ascii="Times New Roman" w:hAnsi="Times New Roman"/>
                <w:color w:val="767171" w:themeColor="background2" w:themeShade="80"/>
                <w:sz w:val="24"/>
                <w:szCs w:val="24"/>
              </w:rPr>
            </w:pPr>
            <w:r w:rsidRPr="00D41A3B">
              <w:rPr>
                <w:rFonts w:ascii="Times New Roman" w:hAnsi="Times New Roman"/>
                <w:color w:val="767171" w:themeColor="background2" w:themeShade="80"/>
                <w:sz w:val="24"/>
                <w:szCs w:val="24"/>
              </w:rPr>
              <w:t xml:space="preserve">Nombre de la </w:t>
            </w:r>
            <w:proofErr w:type="spellStart"/>
            <w:r w:rsidRPr="00D41A3B">
              <w:rPr>
                <w:rFonts w:ascii="Times New Roman" w:hAnsi="Times New Roman"/>
                <w:color w:val="767171" w:themeColor="background2" w:themeShade="80"/>
                <w:sz w:val="24"/>
                <w:szCs w:val="24"/>
              </w:rPr>
              <w:t>publicidad</w:t>
            </w:r>
            <w:proofErr w:type="spellEnd"/>
          </w:p>
        </w:tc>
        <w:tc>
          <w:tcPr>
            <w:tcW w:w="1362" w:type="dxa"/>
          </w:tcPr>
          <w:p w14:paraId="545C045A" w14:textId="77777777" w:rsidR="008715A2" w:rsidRPr="00D41A3B" w:rsidRDefault="008715A2" w:rsidP="002238AC">
            <w:pPr>
              <w:spacing w:line="360" w:lineRule="auto"/>
              <w:rPr>
                <w:rFonts w:ascii="Times New Roman" w:hAnsi="Times New Roman"/>
                <w:color w:val="767171" w:themeColor="background2" w:themeShade="80"/>
                <w:sz w:val="24"/>
                <w:szCs w:val="24"/>
              </w:rPr>
            </w:pPr>
            <w:proofErr w:type="spellStart"/>
            <w:r w:rsidRPr="00D41A3B">
              <w:rPr>
                <w:rFonts w:ascii="Times New Roman" w:hAnsi="Times New Roman"/>
                <w:color w:val="767171" w:themeColor="background2" w:themeShade="80"/>
                <w:sz w:val="24"/>
                <w:szCs w:val="24"/>
              </w:rPr>
              <w:t>Cantidad</w:t>
            </w:r>
            <w:proofErr w:type="spellEnd"/>
            <w:r w:rsidRPr="00D41A3B">
              <w:rPr>
                <w:rFonts w:ascii="Times New Roman" w:hAnsi="Times New Roman"/>
                <w:color w:val="767171" w:themeColor="background2" w:themeShade="80"/>
                <w:sz w:val="24"/>
                <w:szCs w:val="24"/>
              </w:rPr>
              <w:t xml:space="preserve"> /</w:t>
            </w:r>
            <w:proofErr w:type="spellStart"/>
            <w:r w:rsidRPr="00D41A3B">
              <w:rPr>
                <w:rFonts w:ascii="Times New Roman" w:hAnsi="Times New Roman"/>
                <w:color w:val="767171" w:themeColor="background2" w:themeShade="80"/>
                <w:sz w:val="24"/>
                <w:szCs w:val="24"/>
              </w:rPr>
              <w:t>página</w:t>
            </w:r>
            <w:proofErr w:type="spellEnd"/>
            <w:r w:rsidRPr="00D41A3B">
              <w:rPr>
                <w:rFonts w:ascii="Times New Roman" w:hAnsi="Times New Roman"/>
                <w:color w:val="767171" w:themeColor="background2" w:themeShade="80"/>
                <w:sz w:val="24"/>
                <w:szCs w:val="24"/>
              </w:rPr>
              <w:t xml:space="preserve"> </w:t>
            </w:r>
          </w:p>
        </w:tc>
      </w:tr>
      <w:tr w:rsidR="008715A2" w:rsidRPr="00D41A3B" w14:paraId="76534783" w14:textId="77777777" w:rsidTr="002238AC">
        <w:tc>
          <w:tcPr>
            <w:tcW w:w="1516" w:type="dxa"/>
          </w:tcPr>
          <w:p w14:paraId="022B6CA5"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Listín</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Diario</w:t>
            </w:r>
            <w:proofErr w:type="spellEnd"/>
            <w:r w:rsidRPr="00D41A3B">
              <w:rPr>
                <w:rFonts w:ascii="Times New Roman" w:hAnsi="Times New Roman"/>
                <w:b/>
                <w:color w:val="767171" w:themeColor="background2" w:themeShade="80"/>
                <w:sz w:val="24"/>
                <w:szCs w:val="24"/>
              </w:rPr>
              <w:t xml:space="preserve"> </w:t>
            </w:r>
          </w:p>
        </w:tc>
        <w:tc>
          <w:tcPr>
            <w:tcW w:w="1916" w:type="dxa"/>
          </w:tcPr>
          <w:p w14:paraId="56F3B3FB"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28 de Ferrero, 2023.</w:t>
            </w:r>
          </w:p>
          <w:p w14:paraId="5E4C8D4F"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1 de </w:t>
            </w:r>
            <w:proofErr w:type="spellStart"/>
            <w:r w:rsidRPr="00D41A3B">
              <w:rPr>
                <w:rFonts w:ascii="Times New Roman" w:hAnsi="Times New Roman"/>
                <w:b/>
                <w:color w:val="767171" w:themeColor="background2" w:themeShade="80"/>
                <w:sz w:val="24"/>
                <w:szCs w:val="24"/>
              </w:rPr>
              <w:t>marzo</w:t>
            </w:r>
            <w:proofErr w:type="spellEnd"/>
            <w:r w:rsidRPr="00D41A3B">
              <w:rPr>
                <w:rFonts w:ascii="Times New Roman" w:hAnsi="Times New Roman"/>
                <w:b/>
                <w:color w:val="767171" w:themeColor="background2" w:themeShade="80"/>
                <w:sz w:val="24"/>
                <w:szCs w:val="24"/>
              </w:rPr>
              <w:t xml:space="preserve"> 2023</w:t>
            </w:r>
          </w:p>
        </w:tc>
        <w:tc>
          <w:tcPr>
            <w:tcW w:w="2151" w:type="dxa"/>
          </w:tcPr>
          <w:p w14:paraId="39D5FA79"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Convocatoria</w:t>
            </w:r>
            <w:proofErr w:type="spellEnd"/>
            <w:r w:rsidRPr="00D41A3B">
              <w:rPr>
                <w:rFonts w:ascii="Times New Roman" w:hAnsi="Times New Roman"/>
                <w:b/>
                <w:color w:val="767171" w:themeColor="background2" w:themeShade="80"/>
                <w:sz w:val="24"/>
                <w:szCs w:val="24"/>
              </w:rPr>
              <w:t xml:space="preserve"> a </w:t>
            </w:r>
            <w:proofErr w:type="spellStart"/>
            <w:r w:rsidRPr="00D41A3B">
              <w:rPr>
                <w:rFonts w:ascii="Times New Roman" w:hAnsi="Times New Roman"/>
                <w:b/>
                <w:color w:val="767171" w:themeColor="background2" w:themeShade="80"/>
                <w:sz w:val="24"/>
                <w:szCs w:val="24"/>
              </w:rPr>
              <w:t>Licitación</w:t>
            </w:r>
            <w:proofErr w:type="spellEnd"/>
            <w:r w:rsidRPr="00D41A3B">
              <w:rPr>
                <w:rFonts w:ascii="Times New Roman" w:hAnsi="Times New Roman"/>
                <w:b/>
                <w:color w:val="767171" w:themeColor="background2" w:themeShade="80"/>
                <w:sz w:val="24"/>
                <w:szCs w:val="24"/>
              </w:rPr>
              <w:t xml:space="preserve"> Nacional “ </w:t>
            </w:r>
            <w:proofErr w:type="spellStart"/>
            <w:r w:rsidRPr="00D41A3B">
              <w:rPr>
                <w:rFonts w:ascii="Times New Roman" w:hAnsi="Times New Roman"/>
                <w:b/>
                <w:color w:val="767171" w:themeColor="background2" w:themeShade="80"/>
                <w:sz w:val="24"/>
                <w:szCs w:val="24"/>
              </w:rPr>
              <w:t>Adquisición</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Vehículos</w:t>
            </w:r>
            <w:proofErr w:type="spellEnd"/>
            <w:r w:rsidRPr="00D41A3B">
              <w:rPr>
                <w:rFonts w:ascii="Times New Roman" w:hAnsi="Times New Roman"/>
                <w:b/>
                <w:color w:val="767171" w:themeColor="background2" w:themeShade="80"/>
                <w:sz w:val="24"/>
                <w:szCs w:val="24"/>
              </w:rPr>
              <w:t xml:space="preserve"> de motor para </w:t>
            </w:r>
            <w:proofErr w:type="spellStart"/>
            <w:r w:rsidRPr="00D41A3B">
              <w:rPr>
                <w:rFonts w:ascii="Times New Roman" w:hAnsi="Times New Roman"/>
                <w:b/>
                <w:color w:val="767171" w:themeColor="background2" w:themeShade="80"/>
                <w:sz w:val="24"/>
                <w:szCs w:val="24"/>
              </w:rPr>
              <w:t>el</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fortalecimiento</w:t>
            </w:r>
            <w:proofErr w:type="spellEnd"/>
            <w:r w:rsidRPr="00D41A3B">
              <w:rPr>
                <w:rFonts w:ascii="Times New Roman" w:hAnsi="Times New Roman"/>
                <w:b/>
                <w:color w:val="767171" w:themeColor="background2" w:themeShade="80"/>
                <w:sz w:val="24"/>
                <w:szCs w:val="24"/>
              </w:rPr>
              <w:t xml:space="preserve"> de la flotilla </w:t>
            </w:r>
            <w:proofErr w:type="spellStart"/>
            <w:r w:rsidRPr="00D41A3B">
              <w:rPr>
                <w:rFonts w:ascii="Times New Roman" w:hAnsi="Times New Roman"/>
                <w:b/>
                <w:color w:val="767171" w:themeColor="background2" w:themeShade="80"/>
                <w:sz w:val="24"/>
                <w:szCs w:val="24"/>
              </w:rPr>
              <w:t>Institucional</w:t>
            </w:r>
            <w:proofErr w:type="spellEnd"/>
            <w:r w:rsidRPr="00D41A3B">
              <w:rPr>
                <w:rFonts w:ascii="Times New Roman" w:hAnsi="Times New Roman"/>
                <w:b/>
                <w:color w:val="767171" w:themeColor="background2" w:themeShade="80"/>
                <w:sz w:val="24"/>
                <w:szCs w:val="24"/>
              </w:rPr>
              <w:t xml:space="preserve"> del </w:t>
            </w:r>
            <w:proofErr w:type="spellStart"/>
            <w:r w:rsidRPr="00D41A3B">
              <w:rPr>
                <w:rFonts w:ascii="Times New Roman" w:hAnsi="Times New Roman"/>
                <w:b/>
                <w:color w:val="767171" w:themeColor="background2" w:themeShade="80"/>
                <w:sz w:val="24"/>
                <w:szCs w:val="24"/>
              </w:rPr>
              <w:t>Ministerio</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Administración</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Pública</w:t>
            </w:r>
            <w:proofErr w:type="spellEnd"/>
            <w:r w:rsidRPr="00D41A3B">
              <w:rPr>
                <w:rFonts w:ascii="Times New Roman" w:hAnsi="Times New Roman"/>
                <w:b/>
                <w:color w:val="767171" w:themeColor="background2" w:themeShade="80"/>
                <w:sz w:val="24"/>
                <w:szCs w:val="24"/>
              </w:rPr>
              <w:t xml:space="preserve"> (MAP)”</w:t>
            </w:r>
          </w:p>
        </w:tc>
        <w:tc>
          <w:tcPr>
            <w:tcW w:w="1362" w:type="dxa"/>
          </w:tcPr>
          <w:p w14:paraId="60F6C793"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¼ </w:t>
            </w:r>
            <w:proofErr w:type="spellStart"/>
            <w:r w:rsidRPr="00D41A3B">
              <w:rPr>
                <w:rFonts w:ascii="Times New Roman" w:hAnsi="Times New Roman"/>
                <w:b/>
                <w:color w:val="767171" w:themeColor="background2" w:themeShade="80"/>
                <w:sz w:val="24"/>
                <w:szCs w:val="24"/>
              </w:rPr>
              <w:t>página</w:t>
            </w:r>
            <w:proofErr w:type="spellEnd"/>
            <w:r w:rsidRPr="00D41A3B">
              <w:rPr>
                <w:rFonts w:ascii="Times New Roman" w:hAnsi="Times New Roman"/>
                <w:b/>
                <w:color w:val="767171" w:themeColor="background2" w:themeShade="80"/>
                <w:sz w:val="24"/>
                <w:szCs w:val="24"/>
              </w:rPr>
              <w:t xml:space="preserve"> Blanco y negro</w:t>
            </w:r>
          </w:p>
        </w:tc>
      </w:tr>
      <w:tr w:rsidR="008715A2" w:rsidRPr="00D41A3B" w14:paraId="4429F18A" w14:textId="77777777" w:rsidTr="002238AC">
        <w:tc>
          <w:tcPr>
            <w:tcW w:w="1516" w:type="dxa"/>
          </w:tcPr>
          <w:p w14:paraId="73EB691E"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Diario</w:t>
            </w:r>
            <w:proofErr w:type="spellEnd"/>
            <w:r w:rsidRPr="00D41A3B">
              <w:rPr>
                <w:rFonts w:ascii="Times New Roman" w:hAnsi="Times New Roman"/>
                <w:b/>
                <w:color w:val="767171" w:themeColor="background2" w:themeShade="80"/>
                <w:sz w:val="24"/>
                <w:szCs w:val="24"/>
              </w:rPr>
              <w:t xml:space="preserve"> Libre</w:t>
            </w:r>
          </w:p>
        </w:tc>
        <w:tc>
          <w:tcPr>
            <w:tcW w:w="1916" w:type="dxa"/>
          </w:tcPr>
          <w:p w14:paraId="292C9FE8"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28 de </w:t>
            </w:r>
            <w:proofErr w:type="spellStart"/>
            <w:r w:rsidRPr="00D41A3B">
              <w:rPr>
                <w:rFonts w:ascii="Times New Roman" w:hAnsi="Times New Roman"/>
                <w:b/>
                <w:color w:val="767171" w:themeColor="background2" w:themeShade="80"/>
                <w:sz w:val="24"/>
                <w:szCs w:val="24"/>
              </w:rPr>
              <w:t>febrero</w:t>
            </w:r>
            <w:proofErr w:type="spellEnd"/>
            <w:r w:rsidRPr="00D41A3B">
              <w:rPr>
                <w:rFonts w:ascii="Times New Roman" w:hAnsi="Times New Roman"/>
                <w:b/>
                <w:color w:val="767171" w:themeColor="background2" w:themeShade="80"/>
                <w:sz w:val="24"/>
                <w:szCs w:val="24"/>
              </w:rPr>
              <w:t>, 2023.</w:t>
            </w:r>
          </w:p>
          <w:p w14:paraId="2FFF5270"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1 de </w:t>
            </w:r>
            <w:proofErr w:type="spellStart"/>
            <w:r w:rsidRPr="00D41A3B">
              <w:rPr>
                <w:rFonts w:ascii="Times New Roman" w:hAnsi="Times New Roman"/>
                <w:b/>
                <w:color w:val="767171" w:themeColor="background2" w:themeShade="80"/>
                <w:sz w:val="24"/>
                <w:szCs w:val="24"/>
              </w:rPr>
              <w:t>marzo</w:t>
            </w:r>
            <w:proofErr w:type="spellEnd"/>
            <w:r w:rsidRPr="00D41A3B">
              <w:rPr>
                <w:rFonts w:ascii="Times New Roman" w:hAnsi="Times New Roman"/>
                <w:b/>
                <w:color w:val="767171" w:themeColor="background2" w:themeShade="80"/>
                <w:sz w:val="24"/>
                <w:szCs w:val="24"/>
              </w:rPr>
              <w:t xml:space="preserve"> 2023</w:t>
            </w:r>
          </w:p>
        </w:tc>
        <w:tc>
          <w:tcPr>
            <w:tcW w:w="2151" w:type="dxa"/>
          </w:tcPr>
          <w:p w14:paraId="710A4D47"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Convocatoria</w:t>
            </w:r>
            <w:proofErr w:type="spellEnd"/>
            <w:r w:rsidRPr="00D41A3B">
              <w:rPr>
                <w:rFonts w:ascii="Times New Roman" w:hAnsi="Times New Roman"/>
                <w:b/>
                <w:color w:val="767171" w:themeColor="background2" w:themeShade="80"/>
                <w:sz w:val="24"/>
                <w:szCs w:val="24"/>
              </w:rPr>
              <w:t xml:space="preserve"> a </w:t>
            </w:r>
            <w:proofErr w:type="spellStart"/>
            <w:r w:rsidRPr="00D41A3B">
              <w:rPr>
                <w:rFonts w:ascii="Times New Roman" w:hAnsi="Times New Roman"/>
                <w:b/>
                <w:color w:val="767171" w:themeColor="background2" w:themeShade="80"/>
                <w:sz w:val="24"/>
                <w:szCs w:val="24"/>
              </w:rPr>
              <w:t>Licitación</w:t>
            </w:r>
            <w:proofErr w:type="spellEnd"/>
            <w:r w:rsidRPr="00D41A3B">
              <w:rPr>
                <w:rFonts w:ascii="Times New Roman" w:hAnsi="Times New Roman"/>
                <w:b/>
                <w:color w:val="767171" w:themeColor="background2" w:themeShade="80"/>
                <w:sz w:val="24"/>
                <w:szCs w:val="24"/>
              </w:rPr>
              <w:t xml:space="preserve"> Nacional “</w:t>
            </w:r>
            <w:proofErr w:type="spellStart"/>
            <w:r w:rsidRPr="00D41A3B">
              <w:rPr>
                <w:rFonts w:ascii="Times New Roman" w:hAnsi="Times New Roman"/>
                <w:b/>
                <w:color w:val="767171" w:themeColor="background2" w:themeShade="80"/>
                <w:sz w:val="24"/>
                <w:szCs w:val="24"/>
              </w:rPr>
              <w:t>Adquisición</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Vehículos</w:t>
            </w:r>
            <w:proofErr w:type="spellEnd"/>
            <w:r w:rsidRPr="00D41A3B">
              <w:rPr>
                <w:rFonts w:ascii="Times New Roman" w:hAnsi="Times New Roman"/>
                <w:b/>
                <w:color w:val="767171" w:themeColor="background2" w:themeShade="80"/>
                <w:sz w:val="24"/>
                <w:szCs w:val="24"/>
              </w:rPr>
              <w:t xml:space="preserve"> de motor para </w:t>
            </w:r>
            <w:proofErr w:type="spellStart"/>
            <w:r w:rsidRPr="00D41A3B">
              <w:rPr>
                <w:rFonts w:ascii="Times New Roman" w:hAnsi="Times New Roman"/>
                <w:b/>
                <w:color w:val="767171" w:themeColor="background2" w:themeShade="80"/>
                <w:sz w:val="24"/>
                <w:szCs w:val="24"/>
              </w:rPr>
              <w:t>el</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fortalecimiento</w:t>
            </w:r>
            <w:proofErr w:type="spellEnd"/>
            <w:r w:rsidRPr="00D41A3B">
              <w:rPr>
                <w:rFonts w:ascii="Times New Roman" w:hAnsi="Times New Roman"/>
                <w:b/>
                <w:color w:val="767171" w:themeColor="background2" w:themeShade="80"/>
                <w:sz w:val="24"/>
                <w:szCs w:val="24"/>
              </w:rPr>
              <w:t xml:space="preserve"> de la flotilla </w:t>
            </w:r>
            <w:proofErr w:type="spellStart"/>
            <w:r w:rsidRPr="00D41A3B">
              <w:rPr>
                <w:rFonts w:ascii="Times New Roman" w:hAnsi="Times New Roman"/>
                <w:b/>
                <w:color w:val="767171" w:themeColor="background2" w:themeShade="80"/>
                <w:sz w:val="24"/>
                <w:szCs w:val="24"/>
              </w:rPr>
              <w:t>Institucional</w:t>
            </w:r>
            <w:proofErr w:type="spellEnd"/>
            <w:r w:rsidRPr="00D41A3B">
              <w:rPr>
                <w:rFonts w:ascii="Times New Roman" w:hAnsi="Times New Roman"/>
                <w:b/>
                <w:color w:val="767171" w:themeColor="background2" w:themeShade="80"/>
                <w:sz w:val="24"/>
                <w:szCs w:val="24"/>
              </w:rPr>
              <w:t xml:space="preserve"> del </w:t>
            </w:r>
            <w:proofErr w:type="spellStart"/>
            <w:r w:rsidRPr="00D41A3B">
              <w:rPr>
                <w:rFonts w:ascii="Times New Roman" w:hAnsi="Times New Roman"/>
                <w:b/>
                <w:color w:val="767171" w:themeColor="background2" w:themeShade="80"/>
                <w:sz w:val="24"/>
                <w:szCs w:val="24"/>
              </w:rPr>
              <w:t>Ministerio</w:t>
            </w:r>
            <w:proofErr w:type="spellEnd"/>
            <w:r w:rsidRPr="00D41A3B">
              <w:rPr>
                <w:rFonts w:ascii="Times New Roman" w:hAnsi="Times New Roman"/>
                <w:b/>
                <w:color w:val="767171" w:themeColor="background2" w:themeShade="80"/>
                <w:sz w:val="24"/>
                <w:szCs w:val="24"/>
              </w:rPr>
              <w:t xml:space="preserve"> </w:t>
            </w:r>
          </w:p>
        </w:tc>
        <w:tc>
          <w:tcPr>
            <w:tcW w:w="1362" w:type="dxa"/>
          </w:tcPr>
          <w:p w14:paraId="33439EA5"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¼ </w:t>
            </w:r>
            <w:proofErr w:type="spellStart"/>
            <w:r w:rsidRPr="00D41A3B">
              <w:rPr>
                <w:rFonts w:ascii="Times New Roman" w:hAnsi="Times New Roman"/>
                <w:b/>
                <w:color w:val="767171" w:themeColor="background2" w:themeShade="80"/>
                <w:sz w:val="24"/>
                <w:szCs w:val="24"/>
              </w:rPr>
              <w:t>página</w:t>
            </w:r>
            <w:proofErr w:type="spellEnd"/>
            <w:r w:rsidRPr="00D41A3B">
              <w:rPr>
                <w:rFonts w:ascii="Times New Roman" w:hAnsi="Times New Roman"/>
                <w:b/>
                <w:color w:val="767171" w:themeColor="background2" w:themeShade="80"/>
                <w:sz w:val="24"/>
                <w:szCs w:val="24"/>
              </w:rPr>
              <w:t xml:space="preserve"> Blanco y negro</w:t>
            </w:r>
          </w:p>
        </w:tc>
      </w:tr>
      <w:tr w:rsidR="008715A2" w:rsidRPr="00D41A3B" w14:paraId="3A28D2EF" w14:textId="77777777" w:rsidTr="002238AC">
        <w:tc>
          <w:tcPr>
            <w:tcW w:w="6945" w:type="dxa"/>
            <w:gridSpan w:val="4"/>
            <w:shd w:val="clear" w:color="auto" w:fill="002060"/>
          </w:tcPr>
          <w:p w14:paraId="18240D8F" w14:textId="521C0398" w:rsidR="008715A2" w:rsidRPr="00B20381" w:rsidRDefault="008715A2" w:rsidP="002238AC">
            <w:pPr>
              <w:spacing w:line="360" w:lineRule="auto"/>
              <w:jc w:val="center"/>
              <w:rPr>
                <w:rFonts w:ascii="Times New Roman" w:hAnsi="Times New Roman"/>
                <w:b/>
                <w:color w:val="FFFFFF" w:themeColor="background1"/>
              </w:rPr>
            </w:pPr>
            <w:proofErr w:type="spellStart"/>
            <w:r w:rsidRPr="001D074D">
              <w:rPr>
                <w:rFonts w:ascii="Times New Roman" w:hAnsi="Times New Roman"/>
                <w:b/>
                <w:color w:val="FFFFFF" w:themeColor="background1"/>
                <w:sz w:val="24"/>
                <w:szCs w:val="24"/>
              </w:rPr>
              <w:lastRenderedPageBreak/>
              <w:t>Listas</w:t>
            </w:r>
            <w:proofErr w:type="spellEnd"/>
            <w:r w:rsidRPr="001D074D">
              <w:rPr>
                <w:rFonts w:ascii="Times New Roman" w:hAnsi="Times New Roman"/>
                <w:b/>
                <w:color w:val="FFFFFF" w:themeColor="background1"/>
                <w:sz w:val="24"/>
                <w:szCs w:val="24"/>
              </w:rPr>
              <w:t xml:space="preserve"> de </w:t>
            </w:r>
            <w:r>
              <w:rPr>
                <w:rFonts w:ascii="Times New Roman" w:hAnsi="Times New Roman"/>
                <w:b/>
                <w:color w:val="FFFFFF" w:themeColor="background1"/>
                <w:sz w:val="24"/>
                <w:szCs w:val="24"/>
              </w:rPr>
              <w:t>P</w:t>
            </w:r>
            <w:r w:rsidRPr="001D074D">
              <w:rPr>
                <w:rFonts w:ascii="Times New Roman" w:hAnsi="Times New Roman"/>
                <w:b/>
                <w:color w:val="FFFFFF" w:themeColor="background1"/>
                <w:sz w:val="24"/>
                <w:szCs w:val="24"/>
              </w:rPr>
              <w:t xml:space="preserve">ublicidad </w:t>
            </w:r>
            <w:proofErr w:type="spellStart"/>
            <w:r w:rsidRPr="001D074D">
              <w:rPr>
                <w:rFonts w:ascii="Times New Roman" w:hAnsi="Times New Roman"/>
                <w:b/>
                <w:color w:val="FFFFFF" w:themeColor="background1"/>
                <w:sz w:val="24"/>
                <w:szCs w:val="24"/>
              </w:rPr>
              <w:t>en</w:t>
            </w:r>
            <w:proofErr w:type="spellEnd"/>
            <w:r w:rsidRPr="001D074D">
              <w:rPr>
                <w:rFonts w:ascii="Times New Roman" w:hAnsi="Times New Roman"/>
                <w:b/>
                <w:color w:val="FFFFFF" w:themeColor="background1"/>
                <w:sz w:val="24"/>
                <w:szCs w:val="24"/>
              </w:rPr>
              <w:t xml:space="preserve"> </w:t>
            </w:r>
            <w:r>
              <w:rPr>
                <w:rFonts w:ascii="Times New Roman" w:hAnsi="Times New Roman"/>
                <w:b/>
                <w:color w:val="FFFFFF" w:themeColor="background1"/>
                <w:sz w:val="24"/>
                <w:szCs w:val="24"/>
              </w:rPr>
              <w:t>E</w:t>
            </w:r>
            <w:r w:rsidRPr="001D074D">
              <w:rPr>
                <w:rFonts w:ascii="Times New Roman" w:hAnsi="Times New Roman"/>
                <w:b/>
                <w:color w:val="FFFFFF" w:themeColor="background1"/>
                <w:sz w:val="24"/>
                <w:szCs w:val="24"/>
              </w:rPr>
              <w:t xml:space="preserve">spacio </w:t>
            </w:r>
            <w:proofErr w:type="spellStart"/>
            <w:r>
              <w:rPr>
                <w:rFonts w:ascii="Times New Roman" w:hAnsi="Times New Roman"/>
                <w:b/>
                <w:color w:val="FFFFFF" w:themeColor="background1"/>
                <w:sz w:val="24"/>
                <w:szCs w:val="24"/>
              </w:rPr>
              <w:t>P</w:t>
            </w:r>
            <w:r w:rsidRPr="001D074D">
              <w:rPr>
                <w:rFonts w:ascii="Times New Roman" w:hAnsi="Times New Roman"/>
                <w:b/>
                <w:color w:val="FFFFFF" w:themeColor="background1"/>
                <w:sz w:val="24"/>
                <w:szCs w:val="24"/>
              </w:rPr>
              <w:t>agados</w:t>
            </w:r>
            <w:proofErr w:type="spellEnd"/>
            <w:r w:rsidRPr="001D074D">
              <w:rPr>
                <w:rFonts w:ascii="Times New Roman" w:hAnsi="Times New Roman"/>
                <w:b/>
                <w:color w:val="FFFFFF" w:themeColor="background1"/>
                <w:sz w:val="24"/>
                <w:szCs w:val="24"/>
              </w:rPr>
              <w:t xml:space="preserve"> </w:t>
            </w:r>
            <w:proofErr w:type="spellStart"/>
            <w:r w:rsidRPr="001D074D">
              <w:rPr>
                <w:rFonts w:ascii="Times New Roman" w:hAnsi="Times New Roman"/>
                <w:b/>
                <w:color w:val="FFFFFF" w:themeColor="background1"/>
                <w:sz w:val="24"/>
                <w:szCs w:val="24"/>
              </w:rPr>
              <w:t>en</w:t>
            </w:r>
            <w:proofErr w:type="spellEnd"/>
            <w:r w:rsidRPr="001D074D">
              <w:rPr>
                <w:rFonts w:ascii="Times New Roman" w:hAnsi="Times New Roman"/>
                <w:b/>
                <w:color w:val="FFFFFF" w:themeColor="background1"/>
                <w:sz w:val="24"/>
                <w:szCs w:val="24"/>
              </w:rPr>
              <w:t xml:space="preserve"> </w:t>
            </w:r>
            <w:proofErr w:type="spellStart"/>
            <w:r w:rsidRPr="001D074D">
              <w:rPr>
                <w:rFonts w:ascii="Times New Roman" w:hAnsi="Times New Roman"/>
                <w:b/>
                <w:color w:val="FFFFFF" w:themeColor="background1"/>
                <w:sz w:val="24"/>
                <w:szCs w:val="24"/>
              </w:rPr>
              <w:t>los</w:t>
            </w:r>
            <w:proofErr w:type="spellEnd"/>
            <w:r w:rsidRPr="001D074D">
              <w:rPr>
                <w:rFonts w:ascii="Times New Roman" w:hAnsi="Times New Roman"/>
                <w:b/>
                <w:color w:val="FFFFFF" w:themeColor="background1"/>
                <w:sz w:val="24"/>
                <w:szCs w:val="24"/>
              </w:rPr>
              <w:t xml:space="preserve"> </w:t>
            </w:r>
            <w:proofErr w:type="spellStart"/>
            <w:r>
              <w:rPr>
                <w:rFonts w:ascii="Times New Roman" w:hAnsi="Times New Roman"/>
                <w:b/>
                <w:color w:val="FFFFFF" w:themeColor="background1"/>
                <w:sz w:val="24"/>
                <w:szCs w:val="24"/>
              </w:rPr>
              <w:t>P</w:t>
            </w:r>
            <w:r w:rsidRPr="001D074D">
              <w:rPr>
                <w:rFonts w:ascii="Times New Roman" w:hAnsi="Times New Roman"/>
                <w:b/>
                <w:color w:val="FFFFFF" w:themeColor="background1"/>
                <w:sz w:val="24"/>
                <w:szCs w:val="24"/>
              </w:rPr>
              <w:t>eriódicos</w:t>
            </w:r>
            <w:proofErr w:type="spellEnd"/>
            <w:r w:rsidRPr="001D074D">
              <w:rPr>
                <w:rFonts w:ascii="Times New Roman" w:hAnsi="Times New Roman"/>
                <w:b/>
                <w:color w:val="FFFFFF" w:themeColor="background1"/>
                <w:sz w:val="24"/>
                <w:szCs w:val="24"/>
              </w:rPr>
              <w:t xml:space="preserve"> </w:t>
            </w:r>
            <w:proofErr w:type="spellStart"/>
            <w:r>
              <w:rPr>
                <w:rFonts w:ascii="Times New Roman" w:hAnsi="Times New Roman"/>
                <w:b/>
                <w:color w:val="FFFFFF" w:themeColor="background1"/>
                <w:sz w:val="24"/>
                <w:szCs w:val="24"/>
              </w:rPr>
              <w:t>I</w:t>
            </w:r>
            <w:r w:rsidRPr="001D074D">
              <w:rPr>
                <w:rFonts w:ascii="Times New Roman" w:hAnsi="Times New Roman"/>
                <w:b/>
                <w:color w:val="FFFFFF" w:themeColor="background1"/>
                <w:sz w:val="24"/>
                <w:szCs w:val="24"/>
              </w:rPr>
              <w:t>mpresos</w:t>
            </w:r>
            <w:proofErr w:type="spellEnd"/>
          </w:p>
        </w:tc>
      </w:tr>
      <w:tr w:rsidR="008715A2" w:rsidRPr="00D41A3B" w14:paraId="10BA1546" w14:textId="77777777" w:rsidTr="002238AC">
        <w:tc>
          <w:tcPr>
            <w:tcW w:w="1516" w:type="dxa"/>
          </w:tcPr>
          <w:p w14:paraId="4B30E634"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Periódico</w:t>
            </w:r>
            <w:proofErr w:type="spellEnd"/>
            <w:r w:rsidRPr="00D41A3B">
              <w:rPr>
                <w:rFonts w:ascii="Times New Roman" w:hAnsi="Times New Roman"/>
                <w:b/>
                <w:color w:val="767171" w:themeColor="background2" w:themeShade="80"/>
                <w:sz w:val="24"/>
                <w:szCs w:val="24"/>
              </w:rPr>
              <w:t xml:space="preserve"> Hoy </w:t>
            </w:r>
          </w:p>
        </w:tc>
        <w:tc>
          <w:tcPr>
            <w:tcW w:w="1916" w:type="dxa"/>
          </w:tcPr>
          <w:p w14:paraId="2DFC2864"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9 y 10 de </w:t>
            </w:r>
            <w:proofErr w:type="spellStart"/>
            <w:r w:rsidRPr="00D41A3B">
              <w:rPr>
                <w:rFonts w:ascii="Times New Roman" w:hAnsi="Times New Roman"/>
                <w:b/>
                <w:color w:val="767171" w:themeColor="background2" w:themeShade="80"/>
                <w:sz w:val="24"/>
                <w:szCs w:val="24"/>
              </w:rPr>
              <w:t>marzo</w:t>
            </w:r>
            <w:proofErr w:type="spellEnd"/>
            <w:r w:rsidRPr="00D41A3B">
              <w:rPr>
                <w:rFonts w:ascii="Times New Roman" w:hAnsi="Times New Roman"/>
                <w:b/>
                <w:color w:val="767171" w:themeColor="background2" w:themeShade="80"/>
                <w:sz w:val="24"/>
                <w:szCs w:val="24"/>
              </w:rPr>
              <w:t xml:space="preserve"> 2023</w:t>
            </w:r>
          </w:p>
        </w:tc>
        <w:tc>
          <w:tcPr>
            <w:tcW w:w="2151" w:type="dxa"/>
          </w:tcPr>
          <w:p w14:paraId="3DA65374"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Convocatoria</w:t>
            </w:r>
            <w:proofErr w:type="spellEnd"/>
            <w:r w:rsidRPr="00D41A3B">
              <w:rPr>
                <w:rFonts w:ascii="Times New Roman" w:hAnsi="Times New Roman"/>
                <w:b/>
                <w:color w:val="767171" w:themeColor="background2" w:themeShade="80"/>
                <w:sz w:val="24"/>
                <w:szCs w:val="24"/>
              </w:rPr>
              <w:t xml:space="preserve"> a </w:t>
            </w:r>
            <w:proofErr w:type="spellStart"/>
            <w:r w:rsidRPr="00D41A3B">
              <w:rPr>
                <w:rFonts w:ascii="Times New Roman" w:hAnsi="Times New Roman"/>
                <w:b/>
                <w:color w:val="767171" w:themeColor="background2" w:themeShade="80"/>
                <w:sz w:val="24"/>
                <w:szCs w:val="24"/>
              </w:rPr>
              <w:t>Licitación</w:t>
            </w:r>
            <w:proofErr w:type="spellEnd"/>
            <w:r w:rsidRPr="00D41A3B">
              <w:rPr>
                <w:rFonts w:ascii="Times New Roman" w:hAnsi="Times New Roman"/>
                <w:b/>
                <w:color w:val="767171" w:themeColor="background2" w:themeShade="80"/>
                <w:sz w:val="24"/>
                <w:szCs w:val="24"/>
              </w:rPr>
              <w:t xml:space="preserve"> Nacional “</w:t>
            </w:r>
            <w:proofErr w:type="spellStart"/>
            <w:r w:rsidRPr="00D41A3B">
              <w:rPr>
                <w:rFonts w:ascii="Times New Roman" w:hAnsi="Times New Roman"/>
                <w:b/>
                <w:color w:val="767171" w:themeColor="background2" w:themeShade="80"/>
                <w:sz w:val="24"/>
                <w:szCs w:val="24"/>
              </w:rPr>
              <w:t>Solicitud</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contratación</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los</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servicios</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renovación</w:t>
            </w:r>
            <w:proofErr w:type="spellEnd"/>
            <w:r w:rsidRPr="00D41A3B">
              <w:rPr>
                <w:rFonts w:ascii="Times New Roman" w:hAnsi="Times New Roman"/>
                <w:b/>
                <w:color w:val="767171" w:themeColor="background2" w:themeShade="80"/>
                <w:sz w:val="24"/>
                <w:szCs w:val="24"/>
              </w:rPr>
              <w:t xml:space="preserve"> y </w:t>
            </w:r>
            <w:proofErr w:type="spellStart"/>
            <w:r w:rsidRPr="00D41A3B">
              <w:rPr>
                <w:rFonts w:ascii="Times New Roman" w:hAnsi="Times New Roman"/>
                <w:b/>
                <w:color w:val="767171" w:themeColor="background2" w:themeShade="80"/>
                <w:sz w:val="24"/>
                <w:szCs w:val="24"/>
              </w:rPr>
              <w:t>adquisición</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licencias</w:t>
            </w:r>
            <w:proofErr w:type="spellEnd"/>
            <w:r w:rsidRPr="00D41A3B">
              <w:rPr>
                <w:rFonts w:ascii="Times New Roman" w:hAnsi="Times New Roman"/>
                <w:b/>
                <w:color w:val="767171" w:themeColor="background2" w:themeShade="80"/>
                <w:sz w:val="24"/>
                <w:szCs w:val="24"/>
              </w:rPr>
              <w:t xml:space="preserve"> para </w:t>
            </w:r>
            <w:proofErr w:type="spellStart"/>
            <w:r w:rsidRPr="00D41A3B">
              <w:rPr>
                <w:rFonts w:ascii="Times New Roman" w:hAnsi="Times New Roman"/>
                <w:b/>
                <w:color w:val="767171" w:themeColor="background2" w:themeShade="80"/>
                <w:sz w:val="24"/>
                <w:szCs w:val="24"/>
              </w:rPr>
              <w:t>el</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centro</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datos</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este</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Ministerio</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Administración</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Pública</w:t>
            </w:r>
            <w:proofErr w:type="spellEnd"/>
            <w:r w:rsidRPr="00D41A3B">
              <w:rPr>
                <w:rFonts w:ascii="Times New Roman" w:hAnsi="Times New Roman"/>
                <w:b/>
                <w:color w:val="767171" w:themeColor="background2" w:themeShade="80"/>
                <w:sz w:val="24"/>
                <w:szCs w:val="24"/>
              </w:rPr>
              <w:t xml:space="preserve">(MAP)  con </w:t>
            </w:r>
            <w:proofErr w:type="spellStart"/>
            <w:r w:rsidRPr="00D41A3B">
              <w:rPr>
                <w:rFonts w:ascii="Times New Roman" w:hAnsi="Times New Roman"/>
                <w:b/>
                <w:color w:val="767171" w:themeColor="background2" w:themeShade="80"/>
                <w:sz w:val="24"/>
                <w:szCs w:val="24"/>
              </w:rPr>
              <w:t>fondos</w:t>
            </w:r>
            <w:proofErr w:type="spellEnd"/>
            <w:r w:rsidRPr="00D41A3B">
              <w:rPr>
                <w:rFonts w:ascii="Times New Roman" w:hAnsi="Times New Roman"/>
                <w:b/>
                <w:color w:val="767171" w:themeColor="background2" w:themeShade="80"/>
                <w:sz w:val="24"/>
                <w:szCs w:val="24"/>
              </w:rPr>
              <w:t xml:space="preserve"> PARAP II</w:t>
            </w:r>
          </w:p>
        </w:tc>
        <w:tc>
          <w:tcPr>
            <w:tcW w:w="1362" w:type="dxa"/>
          </w:tcPr>
          <w:p w14:paraId="30DC5BCA"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¼ </w:t>
            </w:r>
            <w:proofErr w:type="spellStart"/>
            <w:r w:rsidRPr="00D41A3B">
              <w:rPr>
                <w:rFonts w:ascii="Times New Roman" w:hAnsi="Times New Roman"/>
                <w:b/>
                <w:color w:val="767171" w:themeColor="background2" w:themeShade="80"/>
                <w:sz w:val="24"/>
                <w:szCs w:val="24"/>
              </w:rPr>
              <w:t>página</w:t>
            </w:r>
            <w:proofErr w:type="spellEnd"/>
            <w:r w:rsidRPr="00D41A3B">
              <w:rPr>
                <w:rFonts w:ascii="Times New Roman" w:hAnsi="Times New Roman"/>
                <w:b/>
                <w:color w:val="767171" w:themeColor="background2" w:themeShade="80"/>
                <w:sz w:val="24"/>
                <w:szCs w:val="24"/>
              </w:rPr>
              <w:t xml:space="preserve"> Blanco y negro</w:t>
            </w:r>
          </w:p>
        </w:tc>
      </w:tr>
      <w:tr w:rsidR="008715A2" w:rsidRPr="00D41A3B" w14:paraId="4A6393EE" w14:textId="77777777" w:rsidTr="002238AC">
        <w:tc>
          <w:tcPr>
            <w:tcW w:w="1516" w:type="dxa"/>
          </w:tcPr>
          <w:p w14:paraId="4DCEDD72"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El Nacional</w:t>
            </w:r>
          </w:p>
        </w:tc>
        <w:tc>
          <w:tcPr>
            <w:tcW w:w="1916" w:type="dxa"/>
          </w:tcPr>
          <w:p w14:paraId="14122F0A"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9 y 10 de </w:t>
            </w:r>
            <w:proofErr w:type="spellStart"/>
            <w:r w:rsidRPr="00D41A3B">
              <w:rPr>
                <w:rFonts w:ascii="Times New Roman" w:hAnsi="Times New Roman"/>
                <w:b/>
                <w:color w:val="767171" w:themeColor="background2" w:themeShade="80"/>
                <w:sz w:val="24"/>
                <w:szCs w:val="24"/>
              </w:rPr>
              <w:t>marzo</w:t>
            </w:r>
            <w:proofErr w:type="spellEnd"/>
            <w:r w:rsidRPr="00D41A3B">
              <w:rPr>
                <w:rFonts w:ascii="Times New Roman" w:hAnsi="Times New Roman"/>
                <w:b/>
                <w:color w:val="767171" w:themeColor="background2" w:themeShade="80"/>
                <w:sz w:val="24"/>
                <w:szCs w:val="24"/>
              </w:rPr>
              <w:t xml:space="preserve"> 2023</w:t>
            </w:r>
          </w:p>
        </w:tc>
        <w:tc>
          <w:tcPr>
            <w:tcW w:w="2151" w:type="dxa"/>
          </w:tcPr>
          <w:p w14:paraId="18A35732" w14:textId="77777777" w:rsidR="008715A2" w:rsidRPr="00D41A3B" w:rsidRDefault="008715A2" w:rsidP="002238AC">
            <w:pPr>
              <w:spacing w:line="360" w:lineRule="auto"/>
              <w:rPr>
                <w:rFonts w:ascii="Times New Roman" w:hAnsi="Times New Roman"/>
                <w:b/>
                <w:color w:val="767171" w:themeColor="background2" w:themeShade="80"/>
                <w:sz w:val="24"/>
                <w:szCs w:val="24"/>
              </w:rPr>
            </w:pPr>
            <w:proofErr w:type="spellStart"/>
            <w:r w:rsidRPr="00D41A3B">
              <w:rPr>
                <w:rFonts w:ascii="Times New Roman" w:hAnsi="Times New Roman"/>
                <w:b/>
                <w:color w:val="767171" w:themeColor="background2" w:themeShade="80"/>
                <w:sz w:val="24"/>
                <w:szCs w:val="24"/>
              </w:rPr>
              <w:t>Convocatoria</w:t>
            </w:r>
            <w:proofErr w:type="spellEnd"/>
            <w:r w:rsidRPr="00D41A3B">
              <w:rPr>
                <w:rFonts w:ascii="Times New Roman" w:hAnsi="Times New Roman"/>
                <w:b/>
                <w:color w:val="767171" w:themeColor="background2" w:themeShade="80"/>
                <w:sz w:val="24"/>
                <w:szCs w:val="24"/>
              </w:rPr>
              <w:t xml:space="preserve"> a </w:t>
            </w:r>
            <w:proofErr w:type="spellStart"/>
            <w:r w:rsidRPr="00D41A3B">
              <w:rPr>
                <w:rFonts w:ascii="Times New Roman" w:hAnsi="Times New Roman"/>
                <w:b/>
                <w:color w:val="767171" w:themeColor="background2" w:themeShade="80"/>
                <w:sz w:val="24"/>
                <w:szCs w:val="24"/>
              </w:rPr>
              <w:t>Licitación</w:t>
            </w:r>
            <w:proofErr w:type="spellEnd"/>
            <w:r w:rsidRPr="00D41A3B">
              <w:rPr>
                <w:rFonts w:ascii="Times New Roman" w:hAnsi="Times New Roman"/>
                <w:b/>
                <w:color w:val="767171" w:themeColor="background2" w:themeShade="80"/>
                <w:sz w:val="24"/>
                <w:szCs w:val="24"/>
              </w:rPr>
              <w:t xml:space="preserve"> Nacional “</w:t>
            </w:r>
            <w:proofErr w:type="spellStart"/>
            <w:r w:rsidRPr="00D41A3B">
              <w:rPr>
                <w:rFonts w:ascii="Times New Roman" w:hAnsi="Times New Roman"/>
                <w:b/>
                <w:color w:val="767171" w:themeColor="background2" w:themeShade="80"/>
                <w:sz w:val="24"/>
                <w:szCs w:val="24"/>
              </w:rPr>
              <w:t>Solicitud</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contratación</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los</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servicios</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renovación</w:t>
            </w:r>
            <w:proofErr w:type="spellEnd"/>
            <w:r w:rsidRPr="00D41A3B">
              <w:rPr>
                <w:rFonts w:ascii="Times New Roman" w:hAnsi="Times New Roman"/>
                <w:b/>
                <w:color w:val="767171" w:themeColor="background2" w:themeShade="80"/>
                <w:sz w:val="24"/>
                <w:szCs w:val="24"/>
              </w:rPr>
              <w:t xml:space="preserve"> y </w:t>
            </w:r>
            <w:proofErr w:type="spellStart"/>
            <w:r w:rsidRPr="00D41A3B">
              <w:rPr>
                <w:rFonts w:ascii="Times New Roman" w:hAnsi="Times New Roman"/>
                <w:b/>
                <w:color w:val="767171" w:themeColor="background2" w:themeShade="80"/>
                <w:sz w:val="24"/>
                <w:szCs w:val="24"/>
              </w:rPr>
              <w:t>adquisición</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licencias</w:t>
            </w:r>
            <w:proofErr w:type="spellEnd"/>
            <w:r w:rsidRPr="00D41A3B">
              <w:rPr>
                <w:rFonts w:ascii="Times New Roman" w:hAnsi="Times New Roman"/>
                <w:b/>
                <w:color w:val="767171" w:themeColor="background2" w:themeShade="80"/>
                <w:sz w:val="24"/>
                <w:szCs w:val="24"/>
              </w:rPr>
              <w:t xml:space="preserve"> para </w:t>
            </w:r>
            <w:proofErr w:type="spellStart"/>
            <w:r w:rsidRPr="00D41A3B">
              <w:rPr>
                <w:rFonts w:ascii="Times New Roman" w:hAnsi="Times New Roman"/>
                <w:b/>
                <w:color w:val="767171" w:themeColor="background2" w:themeShade="80"/>
                <w:sz w:val="24"/>
                <w:szCs w:val="24"/>
              </w:rPr>
              <w:t>el</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centro</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datos</w:t>
            </w:r>
            <w:proofErr w:type="spellEnd"/>
            <w:r w:rsidRPr="00D41A3B">
              <w:rPr>
                <w:rFonts w:ascii="Times New Roman" w:hAnsi="Times New Roman"/>
                <w:b/>
                <w:color w:val="767171" w:themeColor="background2" w:themeShade="80"/>
                <w:sz w:val="24"/>
                <w:szCs w:val="24"/>
              </w:rPr>
              <w:t xml:space="preserve"> de </w:t>
            </w:r>
            <w:proofErr w:type="spellStart"/>
            <w:r w:rsidRPr="00D41A3B">
              <w:rPr>
                <w:rFonts w:ascii="Times New Roman" w:hAnsi="Times New Roman"/>
                <w:b/>
                <w:color w:val="767171" w:themeColor="background2" w:themeShade="80"/>
                <w:sz w:val="24"/>
                <w:szCs w:val="24"/>
              </w:rPr>
              <w:t>este</w:t>
            </w:r>
            <w:proofErr w:type="spellEnd"/>
            <w:r w:rsidRPr="00D41A3B">
              <w:rPr>
                <w:rFonts w:ascii="Times New Roman" w:hAnsi="Times New Roman"/>
                <w:b/>
                <w:color w:val="767171" w:themeColor="background2" w:themeShade="80"/>
                <w:sz w:val="24"/>
                <w:szCs w:val="24"/>
              </w:rPr>
              <w:t xml:space="preserve"> </w:t>
            </w:r>
            <w:proofErr w:type="spellStart"/>
            <w:r w:rsidRPr="00D41A3B">
              <w:rPr>
                <w:rFonts w:ascii="Times New Roman" w:hAnsi="Times New Roman"/>
                <w:b/>
                <w:color w:val="767171" w:themeColor="background2" w:themeShade="80"/>
                <w:sz w:val="24"/>
                <w:szCs w:val="24"/>
              </w:rPr>
              <w:t>Ministerio</w:t>
            </w:r>
            <w:proofErr w:type="spellEnd"/>
            <w:r w:rsidRPr="00D41A3B">
              <w:rPr>
                <w:rFonts w:ascii="Times New Roman" w:hAnsi="Times New Roman"/>
                <w:b/>
                <w:color w:val="767171" w:themeColor="background2" w:themeShade="80"/>
                <w:sz w:val="24"/>
                <w:szCs w:val="24"/>
              </w:rPr>
              <w:t xml:space="preserve"> </w:t>
            </w:r>
          </w:p>
        </w:tc>
        <w:tc>
          <w:tcPr>
            <w:tcW w:w="1362" w:type="dxa"/>
          </w:tcPr>
          <w:p w14:paraId="4D54D45B" w14:textId="77777777" w:rsidR="008715A2" w:rsidRPr="00D41A3B" w:rsidRDefault="008715A2" w:rsidP="002238AC">
            <w:pPr>
              <w:spacing w:line="360" w:lineRule="auto"/>
              <w:rPr>
                <w:rFonts w:ascii="Times New Roman" w:hAnsi="Times New Roman"/>
                <w:b/>
                <w:color w:val="767171" w:themeColor="background2" w:themeShade="80"/>
                <w:sz w:val="24"/>
                <w:szCs w:val="24"/>
              </w:rPr>
            </w:pPr>
            <w:r w:rsidRPr="00D41A3B">
              <w:rPr>
                <w:rFonts w:ascii="Times New Roman" w:hAnsi="Times New Roman"/>
                <w:b/>
                <w:color w:val="767171" w:themeColor="background2" w:themeShade="80"/>
                <w:sz w:val="24"/>
                <w:szCs w:val="24"/>
              </w:rPr>
              <w:t xml:space="preserve">¼ </w:t>
            </w:r>
            <w:proofErr w:type="spellStart"/>
            <w:r w:rsidRPr="00D41A3B">
              <w:rPr>
                <w:rFonts w:ascii="Times New Roman" w:hAnsi="Times New Roman"/>
                <w:b/>
                <w:color w:val="767171" w:themeColor="background2" w:themeShade="80"/>
                <w:sz w:val="24"/>
                <w:szCs w:val="24"/>
              </w:rPr>
              <w:t>página</w:t>
            </w:r>
            <w:proofErr w:type="spellEnd"/>
            <w:r w:rsidRPr="00D41A3B">
              <w:rPr>
                <w:rFonts w:ascii="Times New Roman" w:hAnsi="Times New Roman"/>
                <w:b/>
                <w:color w:val="767171" w:themeColor="background2" w:themeShade="80"/>
                <w:sz w:val="24"/>
                <w:szCs w:val="24"/>
              </w:rPr>
              <w:t xml:space="preserve"> Blanco y negro</w:t>
            </w:r>
          </w:p>
        </w:tc>
      </w:tr>
    </w:tbl>
    <w:p w14:paraId="0CDB2D50" w14:textId="77777777" w:rsidR="008715A2" w:rsidRDefault="008715A2" w:rsidP="00A143F7">
      <w:pPr>
        <w:tabs>
          <w:tab w:val="left" w:pos="2981"/>
        </w:tabs>
        <w:spacing w:line="360" w:lineRule="auto"/>
        <w:jc w:val="left"/>
        <w:rPr>
          <w:rFonts w:ascii="Times New Roman" w:hAnsi="Times New Roman"/>
          <w:color w:val="767171"/>
          <w:spacing w:val="20"/>
          <w:sz w:val="28"/>
          <w:szCs w:val="24"/>
        </w:rPr>
      </w:pPr>
    </w:p>
    <w:sectPr w:rsidR="008715A2" w:rsidSect="005673AA">
      <w:headerReference w:type="default" r:id="rId64"/>
      <w:pgSz w:w="12242" w:h="15842" w:code="1"/>
      <w:pgMar w:top="1440" w:right="2160" w:bottom="1440" w:left="2160" w:header="709"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E0A75" w14:textId="77777777" w:rsidR="000479A8" w:rsidRDefault="000479A8" w:rsidP="0089322F">
      <w:pPr>
        <w:spacing w:after="0" w:line="240" w:lineRule="auto"/>
      </w:pPr>
      <w:r>
        <w:separator/>
      </w:r>
    </w:p>
  </w:endnote>
  <w:endnote w:type="continuationSeparator" w:id="0">
    <w:p w14:paraId="4996BF19" w14:textId="77777777" w:rsidR="000479A8" w:rsidRDefault="000479A8"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5378" w14:textId="77777777" w:rsidR="00A76778" w:rsidRDefault="00A76778">
    <w:pPr>
      <w:jc w:val="center"/>
    </w:pPr>
  </w:p>
  <w:p w14:paraId="1BF90BB8" w14:textId="77777777" w:rsidR="00A76778" w:rsidRDefault="00A76778">
    <w:pPr>
      <w:jc w:val="center"/>
    </w:pPr>
    <w:r>
      <w:rPr>
        <w:noProof/>
        <w:lang w:eastAsia="es-DO"/>
      </w:rPr>
      <w:drawing>
        <wp:inline distT="0" distB="0" distL="0" distR="0" wp14:anchorId="39D43506" wp14:editId="1D02FDCD">
          <wp:extent cx="3000375" cy="400050"/>
          <wp:effectExtent l="0" t="0" r="0" b="0"/>
          <wp:docPr id="1648391920" name="Imagen 1648391920"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C4365B0" w14:textId="370D504D" w:rsidR="00A76778" w:rsidRPr="006F0C62" w:rsidRDefault="00A76778" w:rsidP="003A0D5C">
    <w:pPr>
      <w:tabs>
        <w:tab w:val="center" w:pos="3961"/>
        <w:tab w:val="left" w:pos="5925"/>
        <w:tab w:val="center" w:pos="7331"/>
        <w:tab w:val="left" w:pos="11535"/>
      </w:tabs>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820E96">
      <w:rPr>
        <w:rFonts w:ascii="Times New Roman" w:hAnsi="Times New Roman"/>
        <w:noProof/>
        <w:color w:val="767171"/>
      </w:rPr>
      <w:t>1</w:t>
    </w:r>
    <w:r w:rsidRPr="006F0C62">
      <w:rPr>
        <w:rFonts w:ascii="Times New Roman" w:hAnsi="Times New Roman"/>
        <w:color w:val="767171"/>
      </w:rPr>
      <w:fldChar w:fldCharType="end"/>
    </w:r>
  </w:p>
  <w:p w14:paraId="00A0F499" w14:textId="77777777" w:rsidR="00A76778" w:rsidRDefault="00A767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D815" w14:textId="77777777" w:rsidR="00A76778" w:rsidRDefault="00A767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1B26" w14:textId="77777777" w:rsidR="00A76778" w:rsidRDefault="00A76778">
    <w:pPr>
      <w:jc w:val="center"/>
    </w:pPr>
  </w:p>
  <w:p w14:paraId="03502DD7" w14:textId="77777777" w:rsidR="00A76778" w:rsidRDefault="00A76778">
    <w:pPr>
      <w:jc w:val="center"/>
    </w:pPr>
    <w:r>
      <w:rPr>
        <w:noProof/>
        <w:lang w:eastAsia="es-DO"/>
      </w:rPr>
      <w:drawing>
        <wp:inline distT="0" distB="0" distL="0" distR="0" wp14:anchorId="6B4BA692" wp14:editId="5042140B">
          <wp:extent cx="3000375" cy="400050"/>
          <wp:effectExtent l="0" t="0" r="0" b="0"/>
          <wp:docPr id="1357423567" name="Imagen 135742356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5FB4AF3" w14:textId="16DBF14B" w:rsidR="00A76778" w:rsidRPr="006F0C62" w:rsidRDefault="00A76778">
    <w:pPr>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F4099A">
      <w:rPr>
        <w:rFonts w:ascii="Times New Roman" w:hAnsi="Times New Roman"/>
        <w:noProof/>
        <w:color w:val="767171"/>
      </w:rPr>
      <w:t>178</w:t>
    </w:r>
    <w:r w:rsidRPr="006F0C62">
      <w:rPr>
        <w:rFonts w:ascii="Times New Roman" w:hAnsi="Times New Roman"/>
        <w:color w:val="767171"/>
      </w:rPr>
      <w:fldChar w:fldCharType="end"/>
    </w:r>
  </w:p>
  <w:p w14:paraId="04772ED0" w14:textId="77777777" w:rsidR="00A76778" w:rsidRDefault="00A7677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FA43" w14:textId="77777777" w:rsidR="00A76778" w:rsidRDefault="00A767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85394" w14:textId="77777777" w:rsidR="000479A8" w:rsidRDefault="000479A8" w:rsidP="0089322F">
      <w:pPr>
        <w:spacing w:after="0" w:line="240" w:lineRule="auto"/>
      </w:pPr>
      <w:r>
        <w:separator/>
      </w:r>
    </w:p>
  </w:footnote>
  <w:footnote w:type="continuationSeparator" w:id="0">
    <w:p w14:paraId="339164C1" w14:textId="77777777" w:rsidR="000479A8" w:rsidRDefault="000479A8" w:rsidP="0089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991"/>
      <w:gridCol w:w="991"/>
      <w:gridCol w:w="990"/>
      <w:gridCol w:w="990"/>
      <w:gridCol w:w="990"/>
      <w:gridCol w:w="990"/>
      <w:gridCol w:w="990"/>
      <w:gridCol w:w="990"/>
    </w:tblGrid>
    <w:tr w:rsidR="00A76778" w14:paraId="4F211346" w14:textId="77777777" w:rsidTr="003127BD">
      <w:tc>
        <w:tcPr>
          <w:tcW w:w="1619" w:type="dxa"/>
        </w:tcPr>
        <w:p w14:paraId="7020B90B" w14:textId="77777777" w:rsidR="00A76778" w:rsidRDefault="00A76778">
          <w:pPr>
            <w:pStyle w:val="Encabezado"/>
          </w:pPr>
        </w:p>
      </w:tc>
      <w:tc>
        <w:tcPr>
          <w:tcW w:w="1619" w:type="dxa"/>
        </w:tcPr>
        <w:p w14:paraId="3267C82B" w14:textId="77777777" w:rsidR="00A76778" w:rsidRDefault="00A76778">
          <w:pPr>
            <w:pStyle w:val="Encabezado"/>
          </w:pPr>
        </w:p>
      </w:tc>
      <w:tc>
        <w:tcPr>
          <w:tcW w:w="1619" w:type="dxa"/>
        </w:tcPr>
        <w:p w14:paraId="5276E61F" w14:textId="77777777" w:rsidR="00A76778" w:rsidRDefault="00A76778">
          <w:pPr>
            <w:pStyle w:val="Encabezado"/>
          </w:pPr>
        </w:p>
      </w:tc>
      <w:tc>
        <w:tcPr>
          <w:tcW w:w="1619" w:type="dxa"/>
        </w:tcPr>
        <w:p w14:paraId="36671E8F" w14:textId="77777777" w:rsidR="00A76778" w:rsidRDefault="00A76778">
          <w:pPr>
            <w:pStyle w:val="Encabezado"/>
          </w:pPr>
        </w:p>
      </w:tc>
      <w:tc>
        <w:tcPr>
          <w:tcW w:w="1619" w:type="dxa"/>
        </w:tcPr>
        <w:p w14:paraId="2D0C31FC" w14:textId="77777777" w:rsidR="00A76778" w:rsidRDefault="00A76778">
          <w:pPr>
            <w:pStyle w:val="Encabezado"/>
          </w:pPr>
        </w:p>
      </w:tc>
      <w:tc>
        <w:tcPr>
          <w:tcW w:w="1619" w:type="dxa"/>
        </w:tcPr>
        <w:p w14:paraId="47E668D0" w14:textId="77777777" w:rsidR="00A76778" w:rsidRDefault="00A76778">
          <w:pPr>
            <w:pStyle w:val="Encabezado"/>
          </w:pPr>
        </w:p>
      </w:tc>
      <w:tc>
        <w:tcPr>
          <w:tcW w:w="1619" w:type="dxa"/>
        </w:tcPr>
        <w:p w14:paraId="6D4FCC5A" w14:textId="77777777" w:rsidR="00A76778" w:rsidRDefault="00A76778">
          <w:pPr>
            <w:pStyle w:val="Encabezado"/>
          </w:pPr>
        </w:p>
      </w:tc>
      <w:tc>
        <w:tcPr>
          <w:tcW w:w="1619" w:type="dxa"/>
        </w:tcPr>
        <w:p w14:paraId="295F7BE7" w14:textId="77777777" w:rsidR="00A76778" w:rsidRDefault="00A76778">
          <w:pPr>
            <w:pStyle w:val="Encabezado"/>
          </w:pPr>
        </w:p>
      </w:tc>
    </w:tr>
    <w:tr w:rsidR="00A76778" w14:paraId="098C9D2B" w14:textId="77777777" w:rsidTr="003127BD">
      <w:tc>
        <w:tcPr>
          <w:tcW w:w="1619" w:type="dxa"/>
        </w:tcPr>
        <w:p w14:paraId="42ED53C6" w14:textId="77777777" w:rsidR="00A76778" w:rsidRDefault="00A76778">
          <w:pPr>
            <w:pStyle w:val="Encabezado"/>
          </w:pPr>
        </w:p>
      </w:tc>
      <w:tc>
        <w:tcPr>
          <w:tcW w:w="1619" w:type="dxa"/>
        </w:tcPr>
        <w:p w14:paraId="25B3A9A0" w14:textId="77777777" w:rsidR="00A76778" w:rsidRDefault="00A76778">
          <w:pPr>
            <w:pStyle w:val="Encabezado"/>
          </w:pPr>
        </w:p>
      </w:tc>
      <w:tc>
        <w:tcPr>
          <w:tcW w:w="1619" w:type="dxa"/>
        </w:tcPr>
        <w:p w14:paraId="787F18AB" w14:textId="77777777" w:rsidR="00A76778" w:rsidRDefault="00A76778">
          <w:pPr>
            <w:pStyle w:val="Encabezado"/>
          </w:pPr>
        </w:p>
      </w:tc>
      <w:tc>
        <w:tcPr>
          <w:tcW w:w="1619" w:type="dxa"/>
        </w:tcPr>
        <w:p w14:paraId="3EE24524" w14:textId="77777777" w:rsidR="00A76778" w:rsidRDefault="00A76778">
          <w:pPr>
            <w:pStyle w:val="Encabezado"/>
          </w:pPr>
        </w:p>
      </w:tc>
      <w:tc>
        <w:tcPr>
          <w:tcW w:w="1619" w:type="dxa"/>
        </w:tcPr>
        <w:p w14:paraId="09835B03" w14:textId="77777777" w:rsidR="00A76778" w:rsidRDefault="00A76778">
          <w:pPr>
            <w:pStyle w:val="Encabezado"/>
          </w:pPr>
        </w:p>
      </w:tc>
      <w:tc>
        <w:tcPr>
          <w:tcW w:w="1619" w:type="dxa"/>
        </w:tcPr>
        <w:p w14:paraId="0F4728E8" w14:textId="77777777" w:rsidR="00A76778" w:rsidRDefault="00A76778">
          <w:pPr>
            <w:pStyle w:val="Encabezado"/>
          </w:pPr>
        </w:p>
      </w:tc>
      <w:tc>
        <w:tcPr>
          <w:tcW w:w="1619" w:type="dxa"/>
        </w:tcPr>
        <w:p w14:paraId="37F90334" w14:textId="77777777" w:rsidR="00A76778" w:rsidRDefault="00A76778">
          <w:pPr>
            <w:pStyle w:val="Encabezado"/>
          </w:pPr>
        </w:p>
      </w:tc>
      <w:tc>
        <w:tcPr>
          <w:tcW w:w="1619" w:type="dxa"/>
        </w:tcPr>
        <w:p w14:paraId="66FCC133" w14:textId="77777777" w:rsidR="00A76778" w:rsidRDefault="00A76778">
          <w:pPr>
            <w:pStyle w:val="Encabezado"/>
          </w:pPr>
        </w:p>
      </w:tc>
    </w:tr>
  </w:tbl>
  <w:p w14:paraId="0A88447D" w14:textId="77777777" w:rsidR="00A76778" w:rsidRDefault="00A7677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9738" w14:textId="77777777" w:rsidR="00A76778" w:rsidRDefault="00A7677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B617" w14:textId="77777777" w:rsidR="00A76778" w:rsidRDefault="00A7677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1529" w14:textId="77777777" w:rsidR="00A76778" w:rsidRDefault="00A76778">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A4E5" w14:textId="77777777" w:rsidR="00A76778" w:rsidRDefault="00A76778">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48B7" w14:textId="77777777" w:rsidR="00A76778" w:rsidRDefault="00A767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3B8"/>
    <w:multiLevelType w:val="hybridMultilevel"/>
    <w:tmpl w:val="47B41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5E1DEC"/>
    <w:multiLevelType w:val="hybridMultilevel"/>
    <w:tmpl w:val="61C67DF6"/>
    <w:lvl w:ilvl="0" w:tplc="AC5CD24A">
      <w:start w:val="5"/>
      <w:numFmt w:val="decimal"/>
      <w:lvlText w:val="%1.3"/>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1A71CF1"/>
    <w:multiLevelType w:val="hybridMultilevel"/>
    <w:tmpl w:val="D548D83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3B55959"/>
    <w:multiLevelType w:val="hybridMultilevel"/>
    <w:tmpl w:val="E9C833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41018EA"/>
    <w:multiLevelType w:val="hybridMultilevel"/>
    <w:tmpl w:val="C3B450F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15:restartNumberingAfterBreak="0">
    <w:nsid w:val="05490073"/>
    <w:multiLevelType w:val="hybridMultilevel"/>
    <w:tmpl w:val="E8220BDA"/>
    <w:lvl w:ilvl="0" w:tplc="1E3E8A52">
      <w:start w:val="4"/>
      <w:numFmt w:val="upperRoman"/>
      <w:lvlText w:val="%1."/>
      <w:lvlJc w:val="right"/>
      <w:pPr>
        <w:ind w:left="1004"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076909FA"/>
    <w:multiLevelType w:val="hybridMultilevel"/>
    <w:tmpl w:val="168ECE88"/>
    <w:lvl w:ilvl="0" w:tplc="1C0A000F">
      <w:start w:val="1"/>
      <w:numFmt w:val="decimal"/>
      <w:lvlText w:val="%1."/>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081661DD"/>
    <w:multiLevelType w:val="hybridMultilevel"/>
    <w:tmpl w:val="37A88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AE1E0D"/>
    <w:multiLevelType w:val="hybridMultilevel"/>
    <w:tmpl w:val="DC12426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0A290445"/>
    <w:multiLevelType w:val="hybridMultilevel"/>
    <w:tmpl w:val="13BEC0F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0CA1413F"/>
    <w:multiLevelType w:val="hybridMultilevel"/>
    <w:tmpl w:val="F0F6CDE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15:restartNumberingAfterBreak="0">
    <w:nsid w:val="0DD262E8"/>
    <w:multiLevelType w:val="hybridMultilevel"/>
    <w:tmpl w:val="1AFEDC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883838"/>
    <w:multiLevelType w:val="hybridMultilevel"/>
    <w:tmpl w:val="FDECCA62"/>
    <w:lvl w:ilvl="0" w:tplc="A656B5C0">
      <w:start w:val="2"/>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0F212368"/>
    <w:multiLevelType w:val="hybridMultilevel"/>
    <w:tmpl w:val="02920EFA"/>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4" w15:restartNumberingAfterBreak="0">
    <w:nsid w:val="0FCD56A9"/>
    <w:multiLevelType w:val="multilevel"/>
    <w:tmpl w:val="9CDAD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0803D65"/>
    <w:multiLevelType w:val="hybridMultilevel"/>
    <w:tmpl w:val="397E15C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 w15:restartNumberingAfterBreak="0">
    <w:nsid w:val="10C0374B"/>
    <w:multiLevelType w:val="hybridMultilevel"/>
    <w:tmpl w:val="4E02385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1BB6A6B"/>
    <w:multiLevelType w:val="hybridMultilevel"/>
    <w:tmpl w:val="C8EA47AA"/>
    <w:lvl w:ilvl="0" w:tplc="FCD2C11E">
      <w:start w:val="3"/>
      <w:numFmt w:val="upperRoman"/>
      <w:lvlText w:val="%1."/>
      <w:lvlJc w:val="righ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12632240"/>
    <w:multiLevelType w:val="hybridMultilevel"/>
    <w:tmpl w:val="4FA267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2922F12"/>
    <w:multiLevelType w:val="hybridMultilevel"/>
    <w:tmpl w:val="46024968"/>
    <w:lvl w:ilvl="0" w:tplc="5712C7BE">
      <w:start w:val="2"/>
      <w:numFmt w:val="decimal"/>
      <w:lvlText w:val="%1.3"/>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12DE0FFB"/>
    <w:multiLevelType w:val="hybridMultilevel"/>
    <w:tmpl w:val="A54A9ADA"/>
    <w:lvl w:ilvl="0" w:tplc="AEA47378">
      <w:start w:val="5"/>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157E3EDA"/>
    <w:multiLevelType w:val="hybridMultilevel"/>
    <w:tmpl w:val="F63035E6"/>
    <w:lvl w:ilvl="0" w:tplc="3766D586">
      <w:start w:val="5"/>
      <w:numFmt w:val="decimal"/>
      <w:lvlText w:val="%1.1"/>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197A1DD5"/>
    <w:multiLevelType w:val="hybridMultilevel"/>
    <w:tmpl w:val="0DBA0DC6"/>
    <w:lvl w:ilvl="0" w:tplc="8252F16A">
      <w:start w:val="4"/>
      <w:numFmt w:val="decimal"/>
      <w:lvlText w:val="%1.6"/>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1ACD71BF"/>
    <w:multiLevelType w:val="hybridMultilevel"/>
    <w:tmpl w:val="4A48237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1BC05702"/>
    <w:multiLevelType w:val="hybridMultilevel"/>
    <w:tmpl w:val="6B74E12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5" w15:restartNumberingAfterBreak="0">
    <w:nsid w:val="1C4E15BC"/>
    <w:multiLevelType w:val="multilevel"/>
    <w:tmpl w:val="229AE82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1CA5197B"/>
    <w:multiLevelType w:val="hybridMultilevel"/>
    <w:tmpl w:val="69D6CAD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1E196AAB"/>
    <w:multiLevelType w:val="hybridMultilevel"/>
    <w:tmpl w:val="6AF22AF6"/>
    <w:lvl w:ilvl="0" w:tplc="D270B508">
      <w:start w:val="5"/>
      <w:numFmt w:val="decimal"/>
      <w:lvlText w:val="%1.2"/>
      <w:lvlJc w:val="left"/>
      <w:pPr>
        <w:ind w:left="720" w:hanging="360"/>
      </w:pPr>
      <w:rPr>
        <w:rFonts w:ascii="Times New Roman" w:hAnsi="Times New Roman" w:cs="Times New Roman"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24563CB1"/>
    <w:multiLevelType w:val="hybridMultilevel"/>
    <w:tmpl w:val="4F422186"/>
    <w:lvl w:ilvl="0" w:tplc="1C0A0001">
      <w:start w:val="1"/>
      <w:numFmt w:val="bullet"/>
      <w:lvlText w:val=""/>
      <w:lvlJc w:val="left"/>
      <w:pPr>
        <w:ind w:left="1506" w:hanging="360"/>
      </w:pPr>
      <w:rPr>
        <w:rFonts w:ascii="Symbol" w:hAnsi="Symbol" w:hint="default"/>
      </w:rPr>
    </w:lvl>
    <w:lvl w:ilvl="1" w:tplc="5D70EBA2">
      <w:numFmt w:val="bullet"/>
      <w:lvlText w:val="-"/>
      <w:lvlJc w:val="left"/>
      <w:pPr>
        <w:ind w:left="2226" w:hanging="360"/>
      </w:pPr>
      <w:rPr>
        <w:rFonts w:ascii="Times New Roman" w:eastAsia="Times New Roman" w:hAnsi="Times New Roman" w:cs="Times New Roman" w:hint="default"/>
      </w:rPr>
    </w:lvl>
    <w:lvl w:ilvl="2" w:tplc="1C0A0005" w:tentative="1">
      <w:start w:val="1"/>
      <w:numFmt w:val="bullet"/>
      <w:lvlText w:val=""/>
      <w:lvlJc w:val="left"/>
      <w:pPr>
        <w:ind w:left="2946" w:hanging="360"/>
      </w:pPr>
      <w:rPr>
        <w:rFonts w:ascii="Wingdings" w:hAnsi="Wingdings" w:hint="default"/>
      </w:rPr>
    </w:lvl>
    <w:lvl w:ilvl="3" w:tplc="1C0A0001" w:tentative="1">
      <w:start w:val="1"/>
      <w:numFmt w:val="bullet"/>
      <w:lvlText w:val=""/>
      <w:lvlJc w:val="left"/>
      <w:pPr>
        <w:ind w:left="3666" w:hanging="360"/>
      </w:pPr>
      <w:rPr>
        <w:rFonts w:ascii="Symbol" w:hAnsi="Symbol" w:hint="default"/>
      </w:rPr>
    </w:lvl>
    <w:lvl w:ilvl="4" w:tplc="1C0A0003" w:tentative="1">
      <w:start w:val="1"/>
      <w:numFmt w:val="bullet"/>
      <w:lvlText w:val="o"/>
      <w:lvlJc w:val="left"/>
      <w:pPr>
        <w:ind w:left="4386" w:hanging="360"/>
      </w:pPr>
      <w:rPr>
        <w:rFonts w:ascii="Courier New" w:hAnsi="Courier New" w:cs="Courier New" w:hint="default"/>
      </w:rPr>
    </w:lvl>
    <w:lvl w:ilvl="5" w:tplc="1C0A0005" w:tentative="1">
      <w:start w:val="1"/>
      <w:numFmt w:val="bullet"/>
      <w:lvlText w:val=""/>
      <w:lvlJc w:val="left"/>
      <w:pPr>
        <w:ind w:left="5106" w:hanging="360"/>
      </w:pPr>
      <w:rPr>
        <w:rFonts w:ascii="Wingdings" w:hAnsi="Wingdings" w:hint="default"/>
      </w:rPr>
    </w:lvl>
    <w:lvl w:ilvl="6" w:tplc="1C0A0001" w:tentative="1">
      <w:start w:val="1"/>
      <w:numFmt w:val="bullet"/>
      <w:lvlText w:val=""/>
      <w:lvlJc w:val="left"/>
      <w:pPr>
        <w:ind w:left="5826" w:hanging="360"/>
      </w:pPr>
      <w:rPr>
        <w:rFonts w:ascii="Symbol" w:hAnsi="Symbol" w:hint="default"/>
      </w:rPr>
    </w:lvl>
    <w:lvl w:ilvl="7" w:tplc="1C0A0003" w:tentative="1">
      <w:start w:val="1"/>
      <w:numFmt w:val="bullet"/>
      <w:lvlText w:val="o"/>
      <w:lvlJc w:val="left"/>
      <w:pPr>
        <w:ind w:left="6546" w:hanging="360"/>
      </w:pPr>
      <w:rPr>
        <w:rFonts w:ascii="Courier New" w:hAnsi="Courier New" w:cs="Courier New" w:hint="default"/>
      </w:rPr>
    </w:lvl>
    <w:lvl w:ilvl="8" w:tplc="1C0A0005" w:tentative="1">
      <w:start w:val="1"/>
      <w:numFmt w:val="bullet"/>
      <w:lvlText w:val=""/>
      <w:lvlJc w:val="left"/>
      <w:pPr>
        <w:ind w:left="7266" w:hanging="360"/>
      </w:pPr>
      <w:rPr>
        <w:rFonts w:ascii="Wingdings" w:hAnsi="Wingdings" w:hint="default"/>
      </w:rPr>
    </w:lvl>
  </w:abstractNum>
  <w:abstractNum w:abstractNumId="29" w15:restartNumberingAfterBreak="0">
    <w:nsid w:val="25864443"/>
    <w:multiLevelType w:val="hybridMultilevel"/>
    <w:tmpl w:val="4FDC246E"/>
    <w:lvl w:ilvl="0" w:tplc="EF52E656">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9625C3C"/>
    <w:multiLevelType w:val="hybridMultilevel"/>
    <w:tmpl w:val="4BB015C4"/>
    <w:lvl w:ilvl="0" w:tplc="FD68070A">
      <w:start w:val="4"/>
      <w:numFmt w:val="decimal"/>
      <w:lvlText w:val="%1.3"/>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2997514B"/>
    <w:multiLevelType w:val="hybridMultilevel"/>
    <w:tmpl w:val="EA36A0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29CE70E7"/>
    <w:multiLevelType w:val="hybridMultilevel"/>
    <w:tmpl w:val="5D2E48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B9358C7"/>
    <w:multiLevelType w:val="hybridMultilevel"/>
    <w:tmpl w:val="05B409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2CD9325C"/>
    <w:multiLevelType w:val="hybridMultilevel"/>
    <w:tmpl w:val="495EF69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0423E0"/>
    <w:multiLevelType w:val="hybridMultilevel"/>
    <w:tmpl w:val="129068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2DC75708"/>
    <w:multiLevelType w:val="hybridMultilevel"/>
    <w:tmpl w:val="1B5E38AA"/>
    <w:lvl w:ilvl="0" w:tplc="4C10532E">
      <w:start w:val="5"/>
      <w:numFmt w:val="decimal"/>
      <w:lvlText w:val="%1.4"/>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2F465FD7"/>
    <w:multiLevelType w:val="hybridMultilevel"/>
    <w:tmpl w:val="D47652E4"/>
    <w:lvl w:ilvl="0" w:tplc="6F04687E">
      <w:start w:val="1"/>
      <w:numFmt w:val="decimal"/>
      <w:pStyle w:val="TDC1"/>
      <w:lvlText w:val="%1.1"/>
      <w:lvlJc w:val="left"/>
      <w:pPr>
        <w:ind w:left="644" w:hanging="360"/>
      </w:pPr>
      <w:rPr>
        <w:rFonts w:hint="default"/>
      </w:rPr>
    </w:lvl>
    <w:lvl w:ilvl="1" w:tplc="1C0A0019">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8" w15:restartNumberingAfterBreak="0">
    <w:nsid w:val="30E758B2"/>
    <w:multiLevelType w:val="hybridMultilevel"/>
    <w:tmpl w:val="00FC06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31DF07C0"/>
    <w:multiLevelType w:val="hybridMultilevel"/>
    <w:tmpl w:val="93D27B96"/>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323548C3"/>
    <w:multiLevelType w:val="hybridMultilevel"/>
    <w:tmpl w:val="62E46472"/>
    <w:lvl w:ilvl="0" w:tplc="1C0A0003">
      <w:start w:val="1"/>
      <w:numFmt w:val="bullet"/>
      <w:lvlText w:val="o"/>
      <w:lvlJc w:val="left"/>
      <w:pPr>
        <w:ind w:left="720" w:hanging="360"/>
      </w:pPr>
      <w:rPr>
        <w:rFonts w:ascii="Courier New" w:hAnsi="Courier New" w:cs="Courier New" w:hint="default"/>
        <w:color w:val="F7964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2897E0F"/>
    <w:multiLevelType w:val="hybridMultilevel"/>
    <w:tmpl w:val="D03401CC"/>
    <w:lvl w:ilvl="0" w:tplc="1C0A0003">
      <w:start w:val="1"/>
      <w:numFmt w:val="bullet"/>
      <w:lvlText w:val="o"/>
      <w:lvlJc w:val="left"/>
      <w:pPr>
        <w:ind w:left="720" w:hanging="360"/>
      </w:pPr>
      <w:rPr>
        <w:rFonts w:ascii="Courier New" w:hAnsi="Courier New" w:cs="Courier New" w:hint="default"/>
        <w:color w:val="F7964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338074FE"/>
    <w:multiLevelType w:val="hybridMultilevel"/>
    <w:tmpl w:val="16344134"/>
    <w:lvl w:ilvl="0" w:tplc="51326CDA">
      <w:start w:val="3"/>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349C0C01"/>
    <w:multiLevelType w:val="hybridMultilevel"/>
    <w:tmpl w:val="45287564"/>
    <w:lvl w:ilvl="0" w:tplc="1C0A0003">
      <w:start w:val="1"/>
      <w:numFmt w:val="bullet"/>
      <w:lvlText w:val="o"/>
      <w:lvlJc w:val="left"/>
      <w:pPr>
        <w:ind w:left="720" w:hanging="360"/>
      </w:pPr>
      <w:rPr>
        <w:rFonts w:ascii="Courier New" w:hAnsi="Courier New" w:cs="Courier New" w:hint="default"/>
        <w:b/>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351E759B"/>
    <w:multiLevelType w:val="multilevel"/>
    <w:tmpl w:val="39560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85B4C2A"/>
    <w:multiLevelType w:val="hybridMultilevel"/>
    <w:tmpl w:val="50AC5F56"/>
    <w:lvl w:ilvl="0" w:tplc="B316CDA2">
      <w:start w:val="7"/>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389C01F8"/>
    <w:multiLevelType w:val="hybridMultilevel"/>
    <w:tmpl w:val="46D0254E"/>
    <w:lvl w:ilvl="0" w:tplc="AD28447C">
      <w:start w:val="4"/>
      <w:numFmt w:val="decimal"/>
      <w:lvlText w:val="%1.4"/>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3A017FD6"/>
    <w:multiLevelType w:val="hybridMultilevel"/>
    <w:tmpl w:val="2AD456F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8" w15:restartNumberingAfterBreak="0">
    <w:nsid w:val="3A7B3E06"/>
    <w:multiLevelType w:val="hybridMultilevel"/>
    <w:tmpl w:val="390E206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3B2367E7"/>
    <w:multiLevelType w:val="hybridMultilevel"/>
    <w:tmpl w:val="C3BE0340"/>
    <w:lvl w:ilvl="0" w:tplc="40AA4820">
      <w:start w:val="4"/>
      <w:numFmt w:val="decimal"/>
      <w:lvlText w:val="%1.5"/>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3BFD0B5D"/>
    <w:multiLevelType w:val="hybridMultilevel"/>
    <w:tmpl w:val="29A4E020"/>
    <w:lvl w:ilvl="0" w:tplc="6960DF74">
      <w:start w:val="1"/>
      <w:numFmt w:val="lowerLetter"/>
      <w:lvlText w:val="%1)"/>
      <w:lvlJc w:val="left"/>
      <w:pPr>
        <w:ind w:left="502" w:hanging="360"/>
      </w:pPr>
      <w:rPr>
        <w:rFonts w:hint="default"/>
        <w:color w:val="767171"/>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51" w15:restartNumberingAfterBreak="0">
    <w:nsid w:val="3D5D6415"/>
    <w:multiLevelType w:val="hybridMultilevel"/>
    <w:tmpl w:val="8532543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2" w15:restartNumberingAfterBreak="0">
    <w:nsid w:val="3D8008F5"/>
    <w:multiLevelType w:val="hybridMultilevel"/>
    <w:tmpl w:val="C2301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3DE95439"/>
    <w:multiLevelType w:val="hybridMultilevel"/>
    <w:tmpl w:val="529C876E"/>
    <w:lvl w:ilvl="0" w:tplc="1C0A0001">
      <w:start w:val="1"/>
      <w:numFmt w:val="bullet"/>
      <w:lvlText w:val=""/>
      <w:lvlJc w:val="left"/>
      <w:pPr>
        <w:ind w:left="720" w:hanging="360"/>
      </w:pPr>
      <w:rPr>
        <w:rFonts w:ascii="Symbol" w:hAnsi="Symbol" w:hint="default"/>
      </w:rPr>
    </w:lvl>
    <w:lvl w:ilvl="1" w:tplc="2D52281C">
      <w:numFmt w:val="bullet"/>
      <w:lvlText w:val="-"/>
      <w:lvlJc w:val="left"/>
      <w:pPr>
        <w:ind w:left="1800" w:hanging="720"/>
      </w:pPr>
      <w:rPr>
        <w:rFonts w:ascii="Times New Roman" w:eastAsia="Times New Roman"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41034BB7"/>
    <w:multiLevelType w:val="hybridMultilevel"/>
    <w:tmpl w:val="C15CA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1A340F0"/>
    <w:multiLevelType w:val="hybridMultilevel"/>
    <w:tmpl w:val="6720B0AA"/>
    <w:lvl w:ilvl="0" w:tplc="F79486DE">
      <w:start w:val="2"/>
      <w:numFmt w:val="decimal"/>
      <w:lvlText w:val="%1.2"/>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43611CFF"/>
    <w:multiLevelType w:val="hybridMultilevel"/>
    <w:tmpl w:val="14C087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43BF3C5B"/>
    <w:multiLevelType w:val="hybridMultilevel"/>
    <w:tmpl w:val="6638D8F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8" w15:restartNumberingAfterBreak="0">
    <w:nsid w:val="443A33E2"/>
    <w:multiLevelType w:val="hybridMultilevel"/>
    <w:tmpl w:val="3E628C7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9" w15:restartNumberingAfterBreak="0">
    <w:nsid w:val="45AF1C6E"/>
    <w:multiLevelType w:val="hybridMultilevel"/>
    <w:tmpl w:val="1AFEDCB0"/>
    <w:lvl w:ilvl="0" w:tplc="C0C84AE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470C4AB6"/>
    <w:multiLevelType w:val="hybridMultilevel"/>
    <w:tmpl w:val="4CB29F98"/>
    <w:lvl w:ilvl="0" w:tplc="FCDAE97A">
      <w:start w:val="1"/>
      <w:numFmt w:val="bullet"/>
      <w:lvlText w:val=""/>
      <w:lvlJc w:val="left"/>
      <w:pPr>
        <w:ind w:left="360" w:hanging="360"/>
      </w:pPr>
      <w:rPr>
        <w:rFonts w:ascii="Symbol" w:hAnsi="Symbol" w:hint="default"/>
        <w:color w:val="767171" w:themeColor="background2" w:themeShade="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1" w15:restartNumberingAfterBreak="0">
    <w:nsid w:val="488979CF"/>
    <w:multiLevelType w:val="hybridMultilevel"/>
    <w:tmpl w:val="CE68FBF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2" w15:restartNumberingAfterBreak="0">
    <w:nsid w:val="4B5A0080"/>
    <w:multiLevelType w:val="hybridMultilevel"/>
    <w:tmpl w:val="B32083B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3" w15:restartNumberingAfterBreak="0">
    <w:nsid w:val="4E624DF5"/>
    <w:multiLevelType w:val="hybridMultilevel"/>
    <w:tmpl w:val="E9920A2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4" w15:restartNumberingAfterBreak="0">
    <w:nsid w:val="5161373B"/>
    <w:multiLevelType w:val="hybridMultilevel"/>
    <w:tmpl w:val="2E7CC54E"/>
    <w:lvl w:ilvl="0" w:tplc="98A203D0">
      <w:start w:val="1"/>
      <w:numFmt w:val="lowerLetter"/>
      <w:lvlText w:val="%1)"/>
      <w:lvlJc w:val="left"/>
      <w:pPr>
        <w:ind w:left="885" w:hanging="360"/>
      </w:pPr>
    </w:lvl>
    <w:lvl w:ilvl="1" w:tplc="1C0A0019" w:tentative="1">
      <w:start w:val="1"/>
      <w:numFmt w:val="lowerLetter"/>
      <w:lvlText w:val="%2."/>
      <w:lvlJc w:val="left"/>
      <w:pPr>
        <w:ind w:left="1605" w:hanging="360"/>
      </w:pPr>
    </w:lvl>
    <w:lvl w:ilvl="2" w:tplc="1C0A001B" w:tentative="1">
      <w:start w:val="1"/>
      <w:numFmt w:val="lowerRoman"/>
      <w:lvlText w:val="%3."/>
      <w:lvlJc w:val="right"/>
      <w:pPr>
        <w:ind w:left="2325" w:hanging="180"/>
      </w:pPr>
    </w:lvl>
    <w:lvl w:ilvl="3" w:tplc="1C0A000F" w:tentative="1">
      <w:start w:val="1"/>
      <w:numFmt w:val="decimal"/>
      <w:lvlText w:val="%4."/>
      <w:lvlJc w:val="left"/>
      <w:pPr>
        <w:ind w:left="3045" w:hanging="360"/>
      </w:pPr>
    </w:lvl>
    <w:lvl w:ilvl="4" w:tplc="1C0A0019" w:tentative="1">
      <w:start w:val="1"/>
      <w:numFmt w:val="lowerLetter"/>
      <w:lvlText w:val="%5."/>
      <w:lvlJc w:val="left"/>
      <w:pPr>
        <w:ind w:left="3765" w:hanging="360"/>
      </w:pPr>
    </w:lvl>
    <w:lvl w:ilvl="5" w:tplc="1C0A001B" w:tentative="1">
      <w:start w:val="1"/>
      <w:numFmt w:val="lowerRoman"/>
      <w:lvlText w:val="%6."/>
      <w:lvlJc w:val="right"/>
      <w:pPr>
        <w:ind w:left="4485" w:hanging="180"/>
      </w:pPr>
    </w:lvl>
    <w:lvl w:ilvl="6" w:tplc="1C0A000F" w:tentative="1">
      <w:start w:val="1"/>
      <w:numFmt w:val="decimal"/>
      <w:lvlText w:val="%7."/>
      <w:lvlJc w:val="left"/>
      <w:pPr>
        <w:ind w:left="5205" w:hanging="360"/>
      </w:pPr>
    </w:lvl>
    <w:lvl w:ilvl="7" w:tplc="1C0A0019" w:tentative="1">
      <w:start w:val="1"/>
      <w:numFmt w:val="lowerLetter"/>
      <w:lvlText w:val="%8."/>
      <w:lvlJc w:val="left"/>
      <w:pPr>
        <w:ind w:left="5925" w:hanging="360"/>
      </w:pPr>
    </w:lvl>
    <w:lvl w:ilvl="8" w:tplc="1C0A001B" w:tentative="1">
      <w:start w:val="1"/>
      <w:numFmt w:val="lowerRoman"/>
      <w:lvlText w:val="%9."/>
      <w:lvlJc w:val="right"/>
      <w:pPr>
        <w:ind w:left="6645" w:hanging="180"/>
      </w:pPr>
    </w:lvl>
  </w:abstractNum>
  <w:abstractNum w:abstractNumId="65" w15:restartNumberingAfterBreak="0">
    <w:nsid w:val="51F15735"/>
    <w:multiLevelType w:val="hybridMultilevel"/>
    <w:tmpl w:val="22800242"/>
    <w:lvl w:ilvl="0" w:tplc="BB0AE19E">
      <w:start w:val="2"/>
      <w:numFmt w:val="decimal"/>
      <w:lvlText w:val="%1.2"/>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6" w15:restartNumberingAfterBreak="0">
    <w:nsid w:val="55086CF4"/>
    <w:multiLevelType w:val="hybridMultilevel"/>
    <w:tmpl w:val="281E74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5594641D"/>
    <w:multiLevelType w:val="hybridMultilevel"/>
    <w:tmpl w:val="E9CCB4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599D360F"/>
    <w:multiLevelType w:val="multilevel"/>
    <w:tmpl w:val="FF786B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A7D37E1"/>
    <w:multiLevelType w:val="hybridMultilevel"/>
    <w:tmpl w:val="1F16F23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5ACA4E8D"/>
    <w:multiLevelType w:val="hybridMultilevel"/>
    <w:tmpl w:val="5E16C4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5CC52CBA"/>
    <w:multiLevelType w:val="hybridMultilevel"/>
    <w:tmpl w:val="0CEC0A3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2" w15:restartNumberingAfterBreak="0">
    <w:nsid w:val="5E2320EE"/>
    <w:multiLevelType w:val="hybridMultilevel"/>
    <w:tmpl w:val="0172B6F8"/>
    <w:lvl w:ilvl="0" w:tplc="CFFA2768">
      <w:start w:val="1"/>
      <w:numFmt w:val="decimal"/>
      <w:lvlText w:val="%1)"/>
      <w:lvlJc w:val="left"/>
      <w:pPr>
        <w:ind w:left="360" w:hanging="360"/>
      </w:pPr>
      <w:rPr>
        <w:rFonts w:hint="default"/>
        <w:b/>
        <w:bCs w:val="0"/>
        <w:color w:val="767171" w:themeColor="background2" w:themeShade="80"/>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3" w15:restartNumberingAfterBreak="0">
    <w:nsid w:val="60671CC2"/>
    <w:multiLevelType w:val="hybridMultilevel"/>
    <w:tmpl w:val="2144A2CA"/>
    <w:lvl w:ilvl="0" w:tplc="BFAA8960">
      <w:start w:val="1"/>
      <w:numFmt w:val="bullet"/>
      <w:lvlText w:val=""/>
      <w:lvlJc w:val="left"/>
      <w:pPr>
        <w:ind w:left="502" w:hanging="360"/>
      </w:pPr>
      <w:rPr>
        <w:rFonts w:ascii="Symbol" w:hAnsi="Symbol" w:hint="default"/>
        <w:color w:val="767171" w:themeColor="background2" w:themeShade="80"/>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74" w15:restartNumberingAfterBreak="0">
    <w:nsid w:val="60D644A1"/>
    <w:multiLevelType w:val="hybridMultilevel"/>
    <w:tmpl w:val="4D24CE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66F645B4"/>
    <w:multiLevelType w:val="multilevel"/>
    <w:tmpl w:val="9202C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7BB3028"/>
    <w:multiLevelType w:val="hybridMultilevel"/>
    <w:tmpl w:val="426692C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7" w15:restartNumberingAfterBreak="0">
    <w:nsid w:val="69523C79"/>
    <w:multiLevelType w:val="hybridMultilevel"/>
    <w:tmpl w:val="5248FF4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8" w15:restartNumberingAfterBreak="0">
    <w:nsid w:val="6AF2023A"/>
    <w:multiLevelType w:val="hybridMultilevel"/>
    <w:tmpl w:val="14DA74A2"/>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9" w15:restartNumberingAfterBreak="0">
    <w:nsid w:val="71495B6D"/>
    <w:multiLevelType w:val="hybridMultilevel"/>
    <w:tmpl w:val="4C500676"/>
    <w:lvl w:ilvl="0" w:tplc="1C0A0003">
      <w:start w:val="1"/>
      <w:numFmt w:val="bullet"/>
      <w:lvlText w:val="o"/>
      <w:lvlJc w:val="left"/>
      <w:pPr>
        <w:ind w:left="720" w:hanging="360"/>
      </w:pPr>
      <w:rPr>
        <w:rFonts w:ascii="Courier New" w:hAnsi="Courier New" w:cs="Courier New" w:hint="default"/>
        <w:color w:val="F7964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32B7F9A"/>
    <w:multiLevelType w:val="hybridMultilevel"/>
    <w:tmpl w:val="99A4BDE4"/>
    <w:lvl w:ilvl="0" w:tplc="2982EA0E">
      <w:start w:val="2"/>
      <w:numFmt w:val="decimal"/>
      <w:lvlText w:val="%1.4"/>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1" w15:restartNumberingAfterBreak="0">
    <w:nsid w:val="73817A79"/>
    <w:multiLevelType w:val="hybridMultilevel"/>
    <w:tmpl w:val="836A0E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748265C0"/>
    <w:multiLevelType w:val="hybridMultilevel"/>
    <w:tmpl w:val="8C24BCF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3" w15:restartNumberingAfterBreak="0">
    <w:nsid w:val="767A04DF"/>
    <w:multiLevelType w:val="hybridMultilevel"/>
    <w:tmpl w:val="C8E232F0"/>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6DB12DE"/>
    <w:multiLevelType w:val="hybridMultilevel"/>
    <w:tmpl w:val="203ACE02"/>
    <w:lvl w:ilvl="0" w:tplc="9490F830">
      <w:start w:val="6"/>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5" w15:restartNumberingAfterBreak="0">
    <w:nsid w:val="777924D7"/>
    <w:multiLevelType w:val="hybridMultilevel"/>
    <w:tmpl w:val="583C6732"/>
    <w:lvl w:ilvl="0" w:tplc="53FE89EE">
      <w:start w:val="1"/>
      <w:numFmt w:val="bullet"/>
      <w:lvlText w:val=""/>
      <w:lvlJc w:val="left"/>
      <w:pPr>
        <w:ind w:left="360" w:hanging="360"/>
      </w:pPr>
      <w:rPr>
        <w:rFonts w:ascii="Wingdings" w:hAnsi="Wingdings" w:hint="default"/>
        <w:color w:val="767171" w:themeColor="background2" w:themeShade="80"/>
      </w:rPr>
    </w:lvl>
    <w:lvl w:ilvl="1" w:tplc="1C0A0003" w:tentative="1">
      <w:start w:val="1"/>
      <w:numFmt w:val="bullet"/>
      <w:lvlText w:val="o"/>
      <w:lvlJc w:val="left"/>
      <w:pPr>
        <w:ind w:left="938" w:hanging="360"/>
      </w:pPr>
      <w:rPr>
        <w:rFonts w:ascii="Courier New" w:hAnsi="Courier New" w:cs="Courier New" w:hint="default"/>
      </w:rPr>
    </w:lvl>
    <w:lvl w:ilvl="2" w:tplc="1C0A0005" w:tentative="1">
      <w:start w:val="1"/>
      <w:numFmt w:val="bullet"/>
      <w:lvlText w:val=""/>
      <w:lvlJc w:val="left"/>
      <w:pPr>
        <w:ind w:left="1658" w:hanging="360"/>
      </w:pPr>
      <w:rPr>
        <w:rFonts w:ascii="Wingdings" w:hAnsi="Wingdings" w:hint="default"/>
      </w:rPr>
    </w:lvl>
    <w:lvl w:ilvl="3" w:tplc="1C0A0001" w:tentative="1">
      <w:start w:val="1"/>
      <w:numFmt w:val="bullet"/>
      <w:lvlText w:val=""/>
      <w:lvlJc w:val="left"/>
      <w:pPr>
        <w:ind w:left="2378" w:hanging="360"/>
      </w:pPr>
      <w:rPr>
        <w:rFonts w:ascii="Symbol" w:hAnsi="Symbol" w:hint="default"/>
      </w:rPr>
    </w:lvl>
    <w:lvl w:ilvl="4" w:tplc="1C0A0003" w:tentative="1">
      <w:start w:val="1"/>
      <w:numFmt w:val="bullet"/>
      <w:lvlText w:val="o"/>
      <w:lvlJc w:val="left"/>
      <w:pPr>
        <w:ind w:left="3098" w:hanging="360"/>
      </w:pPr>
      <w:rPr>
        <w:rFonts w:ascii="Courier New" w:hAnsi="Courier New" w:cs="Courier New" w:hint="default"/>
      </w:rPr>
    </w:lvl>
    <w:lvl w:ilvl="5" w:tplc="1C0A0005" w:tentative="1">
      <w:start w:val="1"/>
      <w:numFmt w:val="bullet"/>
      <w:lvlText w:val=""/>
      <w:lvlJc w:val="left"/>
      <w:pPr>
        <w:ind w:left="3818" w:hanging="360"/>
      </w:pPr>
      <w:rPr>
        <w:rFonts w:ascii="Wingdings" w:hAnsi="Wingdings" w:hint="default"/>
      </w:rPr>
    </w:lvl>
    <w:lvl w:ilvl="6" w:tplc="1C0A0001" w:tentative="1">
      <w:start w:val="1"/>
      <w:numFmt w:val="bullet"/>
      <w:lvlText w:val=""/>
      <w:lvlJc w:val="left"/>
      <w:pPr>
        <w:ind w:left="4538" w:hanging="360"/>
      </w:pPr>
      <w:rPr>
        <w:rFonts w:ascii="Symbol" w:hAnsi="Symbol" w:hint="default"/>
      </w:rPr>
    </w:lvl>
    <w:lvl w:ilvl="7" w:tplc="1C0A0003" w:tentative="1">
      <w:start w:val="1"/>
      <w:numFmt w:val="bullet"/>
      <w:lvlText w:val="o"/>
      <w:lvlJc w:val="left"/>
      <w:pPr>
        <w:ind w:left="5258" w:hanging="360"/>
      </w:pPr>
      <w:rPr>
        <w:rFonts w:ascii="Courier New" w:hAnsi="Courier New" w:cs="Courier New" w:hint="default"/>
      </w:rPr>
    </w:lvl>
    <w:lvl w:ilvl="8" w:tplc="1C0A0005" w:tentative="1">
      <w:start w:val="1"/>
      <w:numFmt w:val="bullet"/>
      <w:lvlText w:val=""/>
      <w:lvlJc w:val="left"/>
      <w:pPr>
        <w:ind w:left="5978" w:hanging="360"/>
      </w:pPr>
      <w:rPr>
        <w:rFonts w:ascii="Wingdings" w:hAnsi="Wingdings" w:hint="default"/>
      </w:rPr>
    </w:lvl>
  </w:abstractNum>
  <w:abstractNum w:abstractNumId="86" w15:restartNumberingAfterBreak="0">
    <w:nsid w:val="78147067"/>
    <w:multiLevelType w:val="hybridMultilevel"/>
    <w:tmpl w:val="D382D6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7" w15:restartNumberingAfterBreak="0">
    <w:nsid w:val="79225A0F"/>
    <w:multiLevelType w:val="hybridMultilevel"/>
    <w:tmpl w:val="45761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F63819"/>
    <w:multiLevelType w:val="multilevel"/>
    <w:tmpl w:val="8B4A41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9" w15:restartNumberingAfterBreak="0">
    <w:nsid w:val="7BE259B9"/>
    <w:multiLevelType w:val="hybridMultilevel"/>
    <w:tmpl w:val="B930E35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0" w15:restartNumberingAfterBreak="0">
    <w:nsid w:val="7C7D0CB0"/>
    <w:multiLevelType w:val="hybridMultilevel"/>
    <w:tmpl w:val="EC8E8242"/>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91" w15:restartNumberingAfterBreak="0">
    <w:nsid w:val="7EA26CFD"/>
    <w:multiLevelType w:val="hybridMultilevel"/>
    <w:tmpl w:val="D1E2434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2" w15:restartNumberingAfterBreak="0">
    <w:nsid w:val="7EA8495D"/>
    <w:multiLevelType w:val="hybridMultilevel"/>
    <w:tmpl w:val="5F362EFE"/>
    <w:lvl w:ilvl="0" w:tplc="5112A0D8">
      <w:start w:val="4"/>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3" w15:restartNumberingAfterBreak="0">
    <w:nsid w:val="7F924F14"/>
    <w:multiLevelType w:val="hybridMultilevel"/>
    <w:tmpl w:val="E47ABD5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4" w15:restartNumberingAfterBreak="0">
    <w:nsid w:val="7FEF3FE3"/>
    <w:multiLevelType w:val="multilevel"/>
    <w:tmpl w:val="BDDC3628"/>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0227748">
    <w:abstractNumId w:val="34"/>
  </w:num>
  <w:num w:numId="2" w16cid:durableId="12999501">
    <w:abstractNumId w:val="67"/>
  </w:num>
  <w:num w:numId="3" w16cid:durableId="1744638921">
    <w:abstractNumId w:val="69"/>
  </w:num>
  <w:num w:numId="4" w16cid:durableId="1833257037">
    <w:abstractNumId w:val="81"/>
  </w:num>
  <w:num w:numId="5" w16cid:durableId="1560241946">
    <w:abstractNumId w:val="37"/>
  </w:num>
  <w:num w:numId="6" w16cid:durableId="562183338">
    <w:abstractNumId w:val="42"/>
  </w:num>
  <w:num w:numId="7" w16cid:durableId="1113554033">
    <w:abstractNumId w:val="92"/>
  </w:num>
  <w:num w:numId="8" w16cid:durableId="1268275483">
    <w:abstractNumId w:val="55"/>
  </w:num>
  <w:num w:numId="9" w16cid:durableId="796728642">
    <w:abstractNumId w:val="12"/>
  </w:num>
  <w:num w:numId="10" w16cid:durableId="830609515">
    <w:abstractNumId w:val="65"/>
  </w:num>
  <w:num w:numId="11" w16cid:durableId="2080441263">
    <w:abstractNumId w:val="19"/>
  </w:num>
  <w:num w:numId="12" w16cid:durableId="47068487">
    <w:abstractNumId w:val="80"/>
  </w:num>
  <w:num w:numId="13" w16cid:durableId="390662205">
    <w:abstractNumId w:val="22"/>
  </w:num>
  <w:num w:numId="14" w16cid:durableId="1038508240">
    <w:abstractNumId w:val="20"/>
  </w:num>
  <w:num w:numId="15" w16cid:durableId="857625845">
    <w:abstractNumId w:val="84"/>
  </w:num>
  <w:num w:numId="16" w16cid:durableId="2086491270">
    <w:abstractNumId w:val="45"/>
  </w:num>
  <w:num w:numId="17" w16cid:durableId="469978659">
    <w:abstractNumId w:val="27"/>
  </w:num>
  <w:num w:numId="18" w16cid:durableId="165678456">
    <w:abstractNumId w:val="21"/>
  </w:num>
  <w:num w:numId="19" w16cid:durableId="1218929969">
    <w:abstractNumId w:val="1"/>
  </w:num>
  <w:num w:numId="20" w16cid:durableId="56438461">
    <w:abstractNumId w:val="36"/>
  </w:num>
  <w:num w:numId="21" w16cid:durableId="71126211">
    <w:abstractNumId w:val="46"/>
  </w:num>
  <w:num w:numId="22" w16cid:durableId="1354107665">
    <w:abstractNumId w:val="49"/>
  </w:num>
  <w:num w:numId="23" w16cid:durableId="814569950">
    <w:abstractNumId w:val="30"/>
  </w:num>
  <w:num w:numId="24" w16cid:durableId="308100652">
    <w:abstractNumId w:val="59"/>
  </w:num>
  <w:num w:numId="25" w16cid:durableId="114180315">
    <w:abstractNumId w:val="44"/>
  </w:num>
  <w:num w:numId="26" w16cid:durableId="1033456021">
    <w:abstractNumId w:val="88"/>
  </w:num>
  <w:num w:numId="27" w16cid:durableId="1918856501">
    <w:abstractNumId w:val="61"/>
  </w:num>
  <w:num w:numId="28" w16cid:durableId="1589465969">
    <w:abstractNumId w:val="90"/>
  </w:num>
  <w:num w:numId="29" w16cid:durableId="832991884">
    <w:abstractNumId w:val="94"/>
  </w:num>
  <w:num w:numId="30" w16cid:durableId="2118938486">
    <w:abstractNumId w:val="68"/>
  </w:num>
  <w:num w:numId="31" w16cid:durableId="807863341">
    <w:abstractNumId w:val="5"/>
  </w:num>
  <w:num w:numId="32" w16cid:durableId="1952858674">
    <w:abstractNumId w:val="66"/>
  </w:num>
  <w:num w:numId="33" w16cid:durableId="1776091136">
    <w:abstractNumId w:val="39"/>
  </w:num>
  <w:num w:numId="34" w16cid:durableId="656959132">
    <w:abstractNumId w:val="17"/>
  </w:num>
  <w:num w:numId="35" w16cid:durableId="1180123419">
    <w:abstractNumId w:val="43"/>
  </w:num>
  <w:num w:numId="36" w16cid:durableId="1308171740">
    <w:abstractNumId w:val="41"/>
  </w:num>
  <w:num w:numId="37" w16cid:durableId="864097053">
    <w:abstractNumId w:val="40"/>
  </w:num>
  <w:num w:numId="38" w16cid:durableId="725374524">
    <w:abstractNumId w:val="79"/>
  </w:num>
  <w:num w:numId="39" w16cid:durableId="1031027364">
    <w:abstractNumId w:val="78"/>
  </w:num>
  <w:num w:numId="40" w16cid:durableId="1873490095">
    <w:abstractNumId w:val="25"/>
  </w:num>
  <w:num w:numId="41" w16cid:durableId="144854787">
    <w:abstractNumId w:val="83"/>
  </w:num>
  <w:num w:numId="42" w16cid:durableId="800997401">
    <w:abstractNumId w:val="11"/>
  </w:num>
  <w:num w:numId="43" w16cid:durableId="1053893104">
    <w:abstractNumId w:val="31"/>
  </w:num>
  <w:num w:numId="44" w16cid:durableId="1281717874">
    <w:abstractNumId w:val="48"/>
  </w:num>
  <w:num w:numId="45" w16cid:durableId="366300065">
    <w:abstractNumId w:val="33"/>
  </w:num>
  <w:num w:numId="46" w16cid:durableId="1928729792">
    <w:abstractNumId w:val="38"/>
  </w:num>
  <w:num w:numId="47" w16cid:durableId="7873148">
    <w:abstractNumId w:val="16"/>
  </w:num>
  <w:num w:numId="48" w16cid:durableId="1657148537">
    <w:abstractNumId w:val="7"/>
  </w:num>
  <w:num w:numId="49" w16cid:durableId="636692052">
    <w:abstractNumId w:val="29"/>
  </w:num>
  <w:num w:numId="50" w16cid:durableId="1432622045">
    <w:abstractNumId w:val="54"/>
  </w:num>
  <w:num w:numId="51" w16cid:durableId="1389723106">
    <w:abstractNumId w:val="73"/>
  </w:num>
  <w:num w:numId="52" w16cid:durableId="1555771153">
    <w:abstractNumId w:val="89"/>
  </w:num>
  <w:num w:numId="53" w16cid:durableId="836916846">
    <w:abstractNumId w:val="77"/>
  </w:num>
  <w:num w:numId="54" w16cid:durableId="569734464">
    <w:abstractNumId w:val="72"/>
  </w:num>
  <w:num w:numId="55" w16cid:durableId="620842162">
    <w:abstractNumId w:val="85"/>
  </w:num>
  <w:num w:numId="56" w16cid:durableId="132456164">
    <w:abstractNumId w:val="57"/>
  </w:num>
  <w:num w:numId="57" w16cid:durableId="1285237591">
    <w:abstractNumId w:val="50"/>
  </w:num>
  <w:num w:numId="58" w16cid:durableId="1748304118">
    <w:abstractNumId w:val="8"/>
  </w:num>
  <w:num w:numId="59" w16cid:durableId="1938978479">
    <w:abstractNumId w:val="10"/>
  </w:num>
  <w:num w:numId="60" w16cid:durableId="1265191295">
    <w:abstractNumId w:val="2"/>
  </w:num>
  <w:num w:numId="61" w16cid:durableId="73088000">
    <w:abstractNumId w:val="93"/>
  </w:num>
  <w:num w:numId="62" w16cid:durableId="414862849">
    <w:abstractNumId w:val="23"/>
  </w:num>
  <w:num w:numId="63" w16cid:durableId="1657882955">
    <w:abstractNumId w:val="51"/>
  </w:num>
  <w:num w:numId="64" w16cid:durableId="2027559503">
    <w:abstractNumId w:val="4"/>
  </w:num>
  <w:num w:numId="65" w16cid:durableId="1172985419">
    <w:abstractNumId w:val="62"/>
  </w:num>
  <w:num w:numId="66" w16cid:durableId="92865930">
    <w:abstractNumId w:val="63"/>
  </w:num>
  <w:num w:numId="67" w16cid:durableId="1564606668">
    <w:abstractNumId w:val="47"/>
  </w:num>
  <w:num w:numId="68" w16cid:durableId="189028830">
    <w:abstractNumId w:val="60"/>
  </w:num>
  <w:num w:numId="69" w16cid:durableId="87427321">
    <w:abstractNumId w:val="91"/>
  </w:num>
  <w:num w:numId="70" w16cid:durableId="1657414629">
    <w:abstractNumId w:val="71"/>
  </w:num>
  <w:num w:numId="71" w16cid:durableId="1645088931">
    <w:abstractNumId w:val="82"/>
  </w:num>
  <w:num w:numId="72" w16cid:durableId="1574198886">
    <w:abstractNumId w:val="6"/>
  </w:num>
  <w:num w:numId="73" w16cid:durableId="343358893">
    <w:abstractNumId w:val="58"/>
  </w:num>
  <w:num w:numId="74" w16cid:durableId="872494940">
    <w:abstractNumId w:val="15"/>
  </w:num>
  <w:num w:numId="75" w16cid:durableId="2030836496">
    <w:abstractNumId w:val="87"/>
  </w:num>
  <w:num w:numId="76" w16cid:durableId="410853591">
    <w:abstractNumId w:val="9"/>
  </w:num>
  <w:num w:numId="77" w16cid:durableId="795413067">
    <w:abstractNumId w:val="13"/>
  </w:num>
  <w:num w:numId="78" w16cid:durableId="765538164">
    <w:abstractNumId w:val="35"/>
  </w:num>
  <w:num w:numId="79" w16cid:durableId="1778524520">
    <w:abstractNumId w:val="64"/>
  </w:num>
  <w:num w:numId="80" w16cid:durableId="407265042">
    <w:abstractNumId w:val="86"/>
  </w:num>
  <w:num w:numId="81" w16cid:durableId="1745443766">
    <w:abstractNumId w:val="26"/>
  </w:num>
  <w:num w:numId="82" w16cid:durableId="494223168">
    <w:abstractNumId w:val="75"/>
  </w:num>
  <w:num w:numId="83" w16cid:durableId="18745372">
    <w:abstractNumId w:val="14"/>
  </w:num>
  <w:num w:numId="84" w16cid:durableId="1898544748">
    <w:abstractNumId w:val="53"/>
  </w:num>
  <w:num w:numId="85" w16cid:durableId="1160660161">
    <w:abstractNumId w:val="70"/>
  </w:num>
  <w:num w:numId="86" w16cid:durableId="766779144">
    <w:abstractNumId w:val="28"/>
  </w:num>
  <w:num w:numId="87" w16cid:durableId="482236584">
    <w:abstractNumId w:val="0"/>
  </w:num>
  <w:num w:numId="88" w16cid:durableId="1762725702">
    <w:abstractNumId w:val="24"/>
  </w:num>
  <w:num w:numId="89" w16cid:durableId="1625962386">
    <w:abstractNumId w:val="18"/>
  </w:num>
  <w:num w:numId="90" w16cid:durableId="676082512">
    <w:abstractNumId w:val="56"/>
  </w:num>
  <w:num w:numId="91" w16cid:durableId="451022300">
    <w:abstractNumId w:val="74"/>
  </w:num>
  <w:num w:numId="92" w16cid:durableId="1326200366">
    <w:abstractNumId w:val="52"/>
  </w:num>
  <w:num w:numId="93" w16cid:durableId="1921862778">
    <w:abstractNumId w:val="32"/>
  </w:num>
  <w:num w:numId="94" w16cid:durableId="1748113699">
    <w:abstractNumId w:val="3"/>
  </w:num>
  <w:num w:numId="95" w16cid:durableId="1887137358">
    <w:abstractNumId w:val="7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6B"/>
    <w:rsid w:val="000004DB"/>
    <w:rsid w:val="00004DC7"/>
    <w:rsid w:val="000066FE"/>
    <w:rsid w:val="00006CDF"/>
    <w:rsid w:val="00007646"/>
    <w:rsid w:val="000079A3"/>
    <w:rsid w:val="000124A0"/>
    <w:rsid w:val="00012510"/>
    <w:rsid w:val="00013EF5"/>
    <w:rsid w:val="000159D3"/>
    <w:rsid w:val="00017053"/>
    <w:rsid w:val="00020CA2"/>
    <w:rsid w:val="0002253D"/>
    <w:rsid w:val="00024476"/>
    <w:rsid w:val="00027607"/>
    <w:rsid w:val="00030C65"/>
    <w:rsid w:val="00030D7B"/>
    <w:rsid w:val="00031F07"/>
    <w:rsid w:val="00035A4E"/>
    <w:rsid w:val="000400DF"/>
    <w:rsid w:val="00043007"/>
    <w:rsid w:val="000437CA"/>
    <w:rsid w:val="000445BA"/>
    <w:rsid w:val="000479A8"/>
    <w:rsid w:val="00047EA4"/>
    <w:rsid w:val="0005483C"/>
    <w:rsid w:val="000556D6"/>
    <w:rsid w:val="00057C3C"/>
    <w:rsid w:val="00062392"/>
    <w:rsid w:val="0007057C"/>
    <w:rsid w:val="00070B2E"/>
    <w:rsid w:val="00071D1C"/>
    <w:rsid w:val="000729CF"/>
    <w:rsid w:val="000734FC"/>
    <w:rsid w:val="00077B2F"/>
    <w:rsid w:val="00080513"/>
    <w:rsid w:val="000816DB"/>
    <w:rsid w:val="0008199F"/>
    <w:rsid w:val="000862BA"/>
    <w:rsid w:val="00087221"/>
    <w:rsid w:val="000874EC"/>
    <w:rsid w:val="00087CB8"/>
    <w:rsid w:val="0009260C"/>
    <w:rsid w:val="0009329A"/>
    <w:rsid w:val="00094126"/>
    <w:rsid w:val="0009417C"/>
    <w:rsid w:val="000944E7"/>
    <w:rsid w:val="00095D44"/>
    <w:rsid w:val="00096A9D"/>
    <w:rsid w:val="00096EF5"/>
    <w:rsid w:val="000A1B0D"/>
    <w:rsid w:val="000A6044"/>
    <w:rsid w:val="000A6760"/>
    <w:rsid w:val="000B0545"/>
    <w:rsid w:val="000B068F"/>
    <w:rsid w:val="000B0CC8"/>
    <w:rsid w:val="000B23D1"/>
    <w:rsid w:val="000B3879"/>
    <w:rsid w:val="000B3ED4"/>
    <w:rsid w:val="000B6B98"/>
    <w:rsid w:val="000C2949"/>
    <w:rsid w:val="000C3FA1"/>
    <w:rsid w:val="000C5DC1"/>
    <w:rsid w:val="000C6BA1"/>
    <w:rsid w:val="000C7338"/>
    <w:rsid w:val="000D043A"/>
    <w:rsid w:val="000D209E"/>
    <w:rsid w:val="000D2897"/>
    <w:rsid w:val="000D3154"/>
    <w:rsid w:val="000D7ADE"/>
    <w:rsid w:val="000E1BA7"/>
    <w:rsid w:val="000E4581"/>
    <w:rsid w:val="000E48F3"/>
    <w:rsid w:val="000E74C2"/>
    <w:rsid w:val="000F016E"/>
    <w:rsid w:val="000F1ED7"/>
    <w:rsid w:val="000F5F95"/>
    <w:rsid w:val="000F7645"/>
    <w:rsid w:val="00100E69"/>
    <w:rsid w:val="0010303E"/>
    <w:rsid w:val="00104515"/>
    <w:rsid w:val="001125D8"/>
    <w:rsid w:val="001141BD"/>
    <w:rsid w:val="00117AF1"/>
    <w:rsid w:val="00117F5A"/>
    <w:rsid w:val="0012082C"/>
    <w:rsid w:val="00120E87"/>
    <w:rsid w:val="0012242E"/>
    <w:rsid w:val="00124C7C"/>
    <w:rsid w:val="00130B25"/>
    <w:rsid w:val="001321C5"/>
    <w:rsid w:val="001329B4"/>
    <w:rsid w:val="00133438"/>
    <w:rsid w:val="0013368A"/>
    <w:rsid w:val="00133998"/>
    <w:rsid w:val="001345E6"/>
    <w:rsid w:val="00136D72"/>
    <w:rsid w:val="00141105"/>
    <w:rsid w:val="00141476"/>
    <w:rsid w:val="0014265D"/>
    <w:rsid w:val="001454B9"/>
    <w:rsid w:val="001522AB"/>
    <w:rsid w:val="00154135"/>
    <w:rsid w:val="00155ED9"/>
    <w:rsid w:val="001575D3"/>
    <w:rsid w:val="00161806"/>
    <w:rsid w:val="001626C2"/>
    <w:rsid w:val="00164115"/>
    <w:rsid w:val="0016510B"/>
    <w:rsid w:val="00170649"/>
    <w:rsid w:val="00172050"/>
    <w:rsid w:val="00175713"/>
    <w:rsid w:val="001865D5"/>
    <w:rsid w:val="00186897"/>
    <w:rsid w:val="00191518"/>
    <w:rsid w:val="00191E07"/>
    <w:rsid w:val="00195C72"/>
    <w:rsid w:val="0019646F"/>
    <w:rsid w:val="001A0E57"/>
    <w:rsid w:val="001A6078"/>
    <w:rsid w:val="001A7A13"/>
    <w:rsid w:val="001B2715"/>
    <w:rsid w:val="001B27AE"/>
    <w:rsid w:val="001B3E01"/>
    <w:rsid w:val="001B436E"/>
    <w:rsid w:val="001B7FC4"/>
    <w:rsid w:val="001C154A"/>
    <w:rsid w:val="001C3B27"/>
    <w:rsid w:val="001C6B2A"/>
    <w:rsid w:val="001D007E"/>
    <w:rsid w:val="001D1E07"/>
    <w:rsid w:val="001D21E5"/>
    <w:rsid w:val="001D2BDE"/>
    <w:rsid w:val="001D329E"/>
    <w:rsid w:val="001D62E0"/>
    <w:rsid w:val="001D6C1E"/>
    <w:rsid w:val="001D75D4"/>
    <w:rsid w:val="001E13F0"/>
    <w:rsid w:val="001E1EB6"/>
    <w:rsid w:val="001E299F"/>
    <w:rsid w:val="001E2D4E"/>
    <w:rsid w:val="001E46E1"/>
    <w:rsid w:val="001F4E36"/>
    <w:rsid w:val="00200918"/>
    <w:rsid w:val="002015EB"/>
    <w:rsid w:val="00203D88"/>
    <w:rsid w:val="002065A9"/>
    <w:rsid w:val="00206E59"/>
    <w:rsid w:val="00212725"/>
    <w:rsid w:val="00221918"/>
    <w:rsid w:val="002246AE"/>
    <w:rsid w:val="00230FB2"/>
    <w:rsid w:val="00231CC5"/>
    <w:rsid w:val="00240C70"/>
    <w:rsid w:val="00245E33"/>
    <w:rsid w:val="002464F7"/>
    <w:rsid w:val="00247459"/>
    <w:rsid w:val="002503EF"/>
    <w:rsid w:val="00250CE2"/>
    <w:rsid w:val="00251863"/>
    <w:rsid w:val="00252CE9"/>
    <w:rsid w:val="00252D75"/>
    <w:rsid w:val="00255674"/>
    <w:rsid w:val="00255B45"/>
    <w:rsid w:val="00256044"/>
    <w:rsid w:val="00256595"/>
    <w:rsid w:val="002609E2"/>
    <w:rsid w:val="00262966"/>
    <w:rsid w:val="00265663"/>
    <w:rsid w:val="00271588"/>
    <w:rsid w:val="002740A7"/>
    <w:rsid w:val="002748C1"/>
    <w:rsid w:val="002753CB"/>
    <w:rsid w:val="00275677"/>
    <w:rsid w:val="002756A2"/>
    <w:rsid w:val="00277237"/>
    <w:rsid w:val="002833B8"/>
    <w:rsid w:val="00283418"/>
    <w:rsid w:val="0028362A"/>
    <w:rsid w:val="00284570"/>
    <w:rsid w:val="00294B7F"/>
    <w:rsid w:val="002A00F0"/>
    <w:rsid w:val="002A1695"/>
    <w:rsid w:val="002A2BF5"/>
    <w:rsid w:val="002A2F26"/>
    <w:rsid w:val="002A3B3C"/>
    <w:rsid w:val="002A505C"/>
    <w:rsid w:val="002A7037"/>
    <w:rsid w:val="002B0AD5"/>
    <w:rsid w:val="002B1CFE"/>
    <w:rsid w:val="002B241F"/>
    <w:rsid w:val="002B335B"/>
    <w:rsid w:val="002B52FC"/>
    <w:rsid w:val="002B613F"/>
    <w:rsid w:val="002B79CB"/>
    <w:rsid w:val="002C0272"/>
    <w:rsid w:val="002C21F0"/>
    <w:rsid w:val="002C289B"/>
    <w:rsid w:val="002C4741"/>
    <w:rsid w:val="002D0572"/>
    <w:rsid w:val="002D087F"/>
    <w:rsid w:val="002D3E69"/>
    <w:rsid w:val="002D54E4"/>
    <w:rsid w:val="002D618D"/>
    <w:rsid w:val="002E1F4F"/>
    <w:rsid w:val="002E3B84"/>
    <w:rsid w:val="002E3FF3"/>
    <w:rsid w:val="002E56C6"/>
    <w:rsid w:val="002E7202"/>
    <w:rsid w:val="002E7D47"/>
    <w:rsid w:val="002F05D1"/>
    <w:rsid w:val="002F0C55"/>
    <w:rsid w:val="002F1A63"/>
    <w:rsid w:val="002F2139"/>
    <w:rsid w:val="002F25B8"/>
    <w:rsid w:val="002F4A50"/>
    <w:rsid w:val="002F7415"/>
    <w:rsid w:val="00302AE8"/>
    <w:rsid w:val="00307C12"/>
    <w:rsid w:val="00310267"/>
    <w:rsid w:val="003102D1"/>
    <w:rsid w:val="00310BDB"/>
    <w:rsid w:val="0031178E"/>
    <w:rsid w:val="003127BD"/>
    <w:rsid w:val="003132BA"/>
    <w:rsid w:val="00315C09"/>
    <w:rsid w:val="00315D25"/>
    <w:rsid w:val="00316912"/>
    <w:rsid w:val="00316A34"/>
    <w:rsid w:val="00316EEB"/>
    <w:rsid w:val="00316F2D"/>
    <w:rsid w:val="00317670"/>
    <w:rsid w:val="00320399"/>
    <w:rsid w:val="003214BF"/>
    <w:rsid w:val="00322287"/>
    <w:rsid w:val="00330A69"/>
    <w:rsid w:val="003335E4"/>
    <w:rsid w:val="003379C0"/>
    <w:rsid w:val="00337BFA"/>
    <w:rsid w:val="00340F07"/>
    <w:rsid w:val="003415DE"/>
    <w:rsid w:val="00347BBF"/>
    <w:rsid w:val="00347FFB"/>
    <w:rsid w:val="0035040A"/>
    <w:rsid w:val="00353640"/>
    <w:rsid w:val="00360A76"/>
    <w:rsid w:val="00362D42"/>
    <w:rsid w:val="00363244"/>
    <w:rsid w:val="00364A83"/>
    <w:rsid w:val="00365B90"/>
    <w:rsid w:val="00376401"/>
    <w:rsid w:val="00381EEE"/>
    <w:rsid w:val="00384C15"/>
    <w:rsid w:val="00385CB8"/>
    <w:rsid w:val="003870D1"/>
    <w:rsid w:val="0038750D"/>
    <w:rsid w:val="00387A52"/>
    <w:rsid w:val="00390D70"/>
    <w:rsid w:val="00394589"/>
    <w:rsid w:val="00395D3E"/>
    <w:rsid w:val="00396314"/>
    <w:rsid w:val="00397960"/>
    <w:rsid w:val="003A0D5C"/>
    <w:rsid w:val="003A1666"/>
    <w:rsid w:val="003A23BC"/>
    <w:rsid w:val="003A3304"/>
    <w:rsid w:val="003A342A"/>
    <w:rsid w:val="003A47C9"/>
    <w:rsid w:val="003A57D6"/>
    <w:rsid w:val="003B020C"/>
    <w:rsid w:val="003B13DA"/>
    <w:rsid w:val="003B41EA"/>
    <w:rsid w:val="003B55C9"/>
    <w:rsid w:val="003B6617"/>
    <w:rsid w:val="003C2F34"/>
    <w:rsid w:val="003C4306"/>
    <w:rsid w:val="003C6C9B"/>
    <w:rsid w:val="003D00F9"/>
    <w:rsid w:val="003D3D4B"/>
    <w:rsid w:val="003D77EF"/>
    <w:rsid w:val="003E05AE"/>
    <w:rsid w:val="003E062C"/>
    <w:rsid w:val="003E1366"/>
    <w:rsid w:val="003E1F15"/>
    <w:rsid w:val="003E2270"/>
    <w:rsid w:val="003E2A20"/>
    <w:rsid w:val="003E33F4"/>
    <w:rsid w:val="003E54F0"/>
    <w:rsid w:val="003E5E1A"/>
    <w:rsid w:val="003F0FDB"/>
    <w:rsid w:val="003F1B3C"/>
    <w:rsid w:val="003F485D"/>
    <w:rsid w:val="003F4E3C"/>
    <w:rsid w:val="003F4EAE"/>
    <w:rsid w:val="003F5A09"/>
    <w:rsid w:val="003F6E10"/>
    <w:rsid w:val="003F7B45"/>
    <w:rsid w:val="0040036E"/>
    <w:rsid w:val="004011C0"/>
    <w:rsid w:val="0040442E"/>
    <w:rsid w:val="00405DEA"/>
    <w:rsid w:val="00405FBE"/>
    <w:rsid w:val="0040759E"/>
    <w:rsid w:val="00415986"/>
    <w:rsid w:val="00423124"/>
    <w:rsid w:val="00426792"/>
    <w:rsid w:val="00427E8C"/>
    <w:rsid w:val="004302B4"/>
    <w:rsid w:val="00430794"/>
    <w:rsid w:val="00430F1D"/>
    <w:rsid w:val="004348E0"/>
    <w:rsid w:val="004351A2"/>
    <w:rsid w:val="0043529E"/>
    <w:rsid w:val="004466C9"/>
    <w:rsid w:val="004535BD"/>
    <w:rsid w:val="00455ABA"/>
    <w:rsid w:val="004567BD"/>
    <w:rsid w:val="0045789D"/>
    <w:rsid w:val="004612E9"/>
    <w:rsid w:val="0046295F"/>
    <w:rsid w:val="00464158"/>
    <w:rsid w:val="0046735A"/>
    <w:rsid w:val="00471DDD"/>
    <w:rsid w:val="004720DF"/>
    <w:rsid w:val="00472908"/>
    <w:rsid w:val="00474352"/>
    <w:rsid w:val="00475F09"/>
    <w:rsid w:val="00480D8A"/>
    <w:rsid w:val="004878DD"/>
    <w:rsid w:val="00492A10"/>
    <w:rsid w:val="00494A6F"/>
    <w:rsid w:val="00495C17"/>
    <w:rsid w:val="00496D53"/>
    <w:rsid w:val="00497ED1"/>
    <w:rsid w:val="004A0F81"/>
    <w:rsid w:val="004A6779"/>
    <w:rsid w:val="004A680A"/>
    <w:rsid w:val="004A749D"/>
    <w:rsid w:val="004B0476"/>
    <w:rsid w:val="004B48ED"/>
    <w:rsid w:val="004B6DFD"/>
    <w:rsid w:val="004C05D7"/>
    <w:rsid w:val="004C0EC5"/>
    <w:rsid w:val="004C1EBF"/>
    <w:rsid w:val="004C54D3"/>
    <w:rsid w:val="004C567E"/>
    <w:rsid w:val="004C5A7D"/>
    <w:rsid w:val="004D0586"/>
    <w:rsid w:val="004D0E99"/>
    <w:rsid w:val="004D20B9"/>
    <w:rsid w:val="004D5391"/>
    <w:rsid w:val="004D5A95"/>
    <w:rsid w:val="004E056F"/>
    <w:rsid w:val="004E109B"/>
    <w:rsid w:val="004E1954"/>
    <w:rsid w:val="004E1A58"/>
    <w:rsid w:val="004E3AA3"/>
    <w:rsid w:val="004E742F"/>
    <w:rsid w:val="004F0C12"/>
    <w:rsid w:val="004F2730"/>
    <w:rsid w:val="004F3A8A"/>
    <w:rsid w:val="004F5357"/>
    <w:rsid w:val="004F7B7D"/>
    <w:rsid w:val="004F7F24"/>
    <w:rsid w:val="00501B75"/>
    <w:rsid w:val="005038D7"/>
    <w:rsid w:val="00505F69"/>
    <w:rsid w:val="0051222A"/>
    <w:rsid w:val="00512386"/>
    <w:rsid w:val="005133FA"/>
    <w:rsid w:val="00514137"/>
    <w:rsid w:val="005149B2"/>
    <w:rsid w:val="00516256"/>
    <w:rsid w:val="00516FC6"/>
    <w:rsid w:val="0052000B"/>
    <w:rsid w:val="00520506"/>
    <w:rsid w:val="005232DF"/>
    <w:rsid w:val="005244D6"/>
    <w:rsid w:val="00524CA4"/>
    <w:rsid w:val="00525DAD"/>
    <w:rsid w:val="00526A60"/>
    <w:rsid w:val="00526BA8"/>
    <w:rsid w:val="005305BD"/>
    <w:rsid w:val="0053443B"/>
    <w:rsid w:val="00537B44"/>
    <w:rsid w:val="00550285"/>
    <w:rsid w:val="00556FD5"/>
    <w:rsid w:val="005661C6"/>
    <w:rsid w:val="005673AA"/>
    <w:rsid w:val="00570596"/>
    <w:rsid w:val="00570CE9"/>
    <w:rsid w:val="00571998"/>
    <w:rsid w:val="0057695E"/>
    <w:rsid w:val="00576CFD"/>
    <w:rsid w:val="00577376"/>
    <w:rsid w:val="005774E3"/>
    <w:rsid w:val="0058402F"/>
    <w:rsid w:val="00584BF6"/>
    <w:rsid w:val="0058680D"/>
    <w:rsid w:val="0059140F"/>
    <w:rsid w:val="0059175E"/>
    <w:rsid w:val="00591997"/>
    <w:rsid w:val="00593FAD"/>
    <w:rsid w:val="0059423A"/>
    <w:rsid w:val="00594C3D"/>
    <w:rsid w:val="00595A00"/>
    <w:rsid w:val="005A240C"/>
    <w:rsid w:val="005A57E0"/>
    <w:rsid w:val="005A5B4A"/>
    <w:rsid w:val="005A6544"/>
    <w:rsid w:val="005A6C9D"/>
    <w:rsid w:val="005B0E0A"/>
    <w:rsid w:val="005B23ED"/>
    <w:rsid w:val="005B27AD"/>
    <w:rsid w:val="005B5A96"/>
    <w:rsid w:val="005C3F8A"/>
    <w:rsid w:val="005C4118"/>
    <w:rsid w:val="005C4E74"/>
    <w:rsid w:val="005C61C0"/>
    <w:rsid w:val="005C7C43"/>
    <w:rsid w:val="005C7CD6"/>
    <w:rsid w:val="005D2135"/>
    <w:rsid w:val="005D29B1"/>
    <w:rsid w:val="005D2E20"/>
    <w:rsid w:val="005D3C6A"/>
    <w:rsid w:val="005D49A9"/>
    <w:rsid w:val="005D5B42"/>
    <w:rsid w:val="005D5E53"/>
    <w:rsid w:val="005D5F67"/>
    <w:rsid w:val="005D675B"/>
    <w:rsid w:val="005D7F0C"/>
    <w:rsid w:val="005E13B0"/>
    <w:rsid w:val="005E2532"/>
    <w:rsid w:val="005E4F52"/>
    <w:rsid w:val="005E5792"/>
    <w:rsid w:val="005E7AE3"/>
    <w:rsid w:val="005E7E29"/>
    <w:rsid w:val="005F40B8"/>
    <w:rsid w:val="005F7F0C"/>
    <w:rsid w:val="00602005"/>
    <w:rsid w:val="00602F6C"/>
    <w:rsid w:val="00603639"/>
    <w:rsid w:val="00603B6A"/>
    <w:rsid w:val="00603C40"/>
    <w:rsid w:val="006148B3"/>
    <w:rsid w:val="00614EE3"/>
    <w:rsid w:val="00615CAD"/>
    <w:rsid w:val="006232AE"/>
    <w:rsid w:val="00623377"/>
    <w:rsid w:val="0062406F"/>
    <w:rsid w:val="00624B34"/>
    <w:rsid w:val="00630ED8"/>
    <w:rsid w:val="00631E28"/>
    <w:rsid w:val="006337BE"/>
    <w:rsid w:val="00633AEC"/>
    <w:rsid w:val="0063527B"/>
    <w:rsid w:val="00635C65"/>
    <w:rsid w:val="00641F63"/>
    <w:rsid w:val="00641F9C"/>
    <w:rsid w:val="00641FE3"/>
    <w:rsid w:val="00642711"/>
    <w:rsid w:val="006452A2"/>
    <w:rsid w:val="00650823"/>
    <w:rsid w:val="00651AFA"/>
    <w:rsid w:val="00654CF9"/>
    <w:rsid w:val="00655679"/>
    <w:rsid w:val="006559B7"/>
    <w:rsid w:val="00657198"/>
    <w:rsid w:val="00661C20"/>
    <w:rsid w:val="006622C6"/>
    <w:rsid w:val="00665AC1"/>
    <w:rsid w:val="00666349"/>
    <w:rsid w:val="00666E11"/>
    <w:rsid w:val="0066716A"/>
    <w:rsid w:val="00670282"/>
    <w:rsid w:val="006703D9"/>
    <w:rsid w:val="006718EB"/>
    <w:rsid w:val="006748ED"/>
    <w:rsid w:val="00675932"/>
    <w:rsid w:val="0067693C"/>
    <w:rsid w:val="00681E3C"/>
    <w:rsid w:val="00690070"/>
    <w:rsid w:val="00691030"/>
    <w:rsid w:val="006921AA"/>
    <w:rsid w:val="006960A2"/>
    <w:rsid w:val="006A0D7C"/>
    <w:rsid w:val="006A0F8E"/>
    <w:rsid w:val="006A1DA4"/>
    <w:rsid w:val="006A453F"/>
    <w:rsid w:val="006B1BCF"/>
    <w:rsid w:val="006B2A5A"/>
    <w:rsid w:val="006B44A5"/>
    <w:rsid w:val="006B5E39"/>
    <w:rsid w:val="006B6182"/>
    <w:rsid w:val="006C0E49"/>
    <w:rsid w:val="006C10D4"/>
    <w:rsid w:val="006C5AE6"/>
    <w:rsid w:val="006C655A"/>
    <w:rsid w:val="006C6815"/>
    <w:rsid w:val="006C74E2"/>
    <w:rsid w:val="006C7FE8"/>
    <w:rsid w:val="006D017D"/>
    <w:rsid w:val="006D0A5F"/>
    <w:rsid w:val="006D12CF"/>
    <w:rsid w:val="006D1C97"/>
    <w:rsid w:val="006D398B"/>
    <w:rsid w:val="006D3A2F"/>
    <w:rsid w:val="006D4BF5"/>
    <w:rsid w:val="006D6048"/>
    <w:rsid w:val="006E0956"/>
    <w:rsid w:val="006E19A4"/>
    <w:rsid w:val="006E54AE"/>
    <w:rsid w:val="006E5FEC"/>
    <w:rsid w:val="006F0C62"/>
    <w:rsid w:val="006F194A"/>
    <w:rsid w:val="006F1C35"/>
    <w:rsid w:val="00701180"/>
    <w:rsid w:val="00703DCD"/>
    <w:rsid w:val="00703E07"/>
    <w:rsid w:val="00705954"/>
    <w:rsid w:val="0070728D"/>
    <w:rsid w:val="0071112B"/>
    <w:rsid w:val="007123E3"/>
    <w:rsid w:val="0071388B"/>
    <w:rsid w:val="00714D62"/>
    <w:rsid w:val="007219A2"/>
    <w:rsid w:val="0072217B"/>
    <w:rsid w:val="007231B5"/>
    <w:rsid w:val="00724763"/>
    <w:rsid w:val="007315A0"/>
    <w:rsid w:val="00732400"/>
    <w:rsid w:val="00741624"/>
    <w:rsid w:val="00741ED1"/>
    <w:rsid w:val="00742C77"/>
    <w:rsid w:val="00743726"/>
    <w:rsid w:val="007442F2"/>
    <w:rsid w:val="00744CAA"/>
    <w:rsid w:val="007465EE"/>
    <w:rsid w:val="007529BD"/>
    <w:rsid w:val="00756A3D"/>
    <w:rsid w:val="00757132"/>
    <w:rsid w:val="007571D9"/>
    <w:rsid w:val="00762182"/>
    <w:rsid w:val="007621AE"/>
    <w:rsid w:val="00764894"/>
    <w:rsid w:val="00765E16"/>
    <w:rsid w:val="00766716"/>
    <w:rsid w:val="00770560"/>
    <w:rsid w:val="007715EA"/>
    <w:rsid w:val="0077222B"/>
    <w:rsid w:val="0077370E"/>
    <w:rsid w:val="00774F7E"/>
    <w:rsid w:val="0077525E"/>
    <w:rsid w:val="00775563"/>
    <w:rsid w:val="00775DDF"/>
    <w:rsid w:val="0077610F"/>
    <w:rsid w:val="00780DD9"/>
    <w:rsid w:val="00783F9C"/>
    <w:rsid w:val="00791B08"/>
    <w:rsid w:val="0079209B"/>
    <w:rsid w:val="0079209E"/>
    <w:rsid w:val="007926A9"/>
    <w:rsid w:val="00795812"/>
    <w:rsid w:val="00795F8A"/>
    <w:rsid w:val="0079688C"/>
    <w:rsid w:val="007A1F01"/>
    <w:rsid w:val="007A2FCF"/>
    <w:rsid w:val="007A35EB"/>
    <w:rsid w:val="007A4356"/>
    <w:rsid w:val="007A6220"/>
    <w:rsid w:val="007B2DAF"/>
    <w:rsid w:val="007B5D92"/>
    <w:rsid w:val="007C16D4"/>
    <w:rsid w:val="007C388E"/>
    <w:rsid w:val="007C3BB9"/>
    <w:rsid w:val="007C5A55"/>
    <w:rsid w:val="007D47B4"/>
    <w:rsid w:val="007D5CD0"/>
    <w:rsid w:val="007E2011"/>
    <w:rsid w:val="007F0B1F"/>
    <w:rsid w:val="007F16C7"/>
    <w:rsid w:val="007F24FD"/>
    <w:rsid w:val="007F3964"/>
    <w:rsid w:val="007F6687"/>
    <w:rsid w:val="00800144"/>
    <w:rsid w:val="008009E6"/>
    <w:rsid w:val="00803497"/>
    <w:rsid w:val="00804710"/>
    <w:rsid w:val="008060FD"/>
    <w:rsid w:val="0081223A"/>
    <w:rsid w:val="00813D4A"/>
    <w:rsid w:val="008154C1"/>
    <w:rsid w:val="00815517"/>
    <w:rsid w:val="008165EC"/>
    <w:rsid w:val="00820E96"/>
    <w:rsid w:val="00823548"/>
    <w:rsid w:val="00823BD3"/>
    <w:rsid w:val="0082502F"/>
    <w:rsid w:val="008258CD"/>
    <w:rsid w:val="0082677D"/>
    <w:rsid w:val="00826A4A"/>
    <w:rsid w:val="00826BAC"/>
    <w:rsid w:val="00827168"/>
    <w:rsid w:val="00834F25"/>
    <w:rsid w:val="00843B6B"/>
    <w:rsid w:val="00852409"/>
    <w:rsid w:val="00852505"/>
    <w:rsid w:val="00852DB5"/>
    <w:rsid w:val="0085409F"/>
    <w:rsid w:val="0085431C"/>
    <w:rsid w:val="008557B1"/>
    <w:rsid w:val="00856F4A"/>
    <w:rsid w:val="008573C7"/>
    <w:rsid w:val="0085792E"/>
    <w:rsid w:val="00861722"/>
    <w:rsid w:val="00862B16"/>
    <w:rsid w:val="00867640"/>
    <w:rsid w:val="008715A2"/>
    <w:rsid w:val="00871F82"/>
    <w:rsid w:val="00874A96"/>
    <w:rsid w:val="00874E6D"/>
    <w:rsid w:val="00874F90"/>
    <w:rsid w:val="00876B2C"/>
    <w:rsid w:val="00876D11"/>
    <w:rsid w:val="008809C3"/>
    <w:rsid w:val="00884847"/>
    <w:rsid w:val="00884DA8"/>
    <w:rsid w:val="00885263"/>
    <w:rsid w:val="008853D8"/>
    <w:rsid w:val="00886F23"/>
    <w:rsid w:val="0089086E"/>
    <w:rsid w:val="00891516"/>
    <w:rsid w:val="008924D5"/>
    <w:rsid w:val="0089322F"/>
    <w:rsid w:val="00894FED"/>
    <w:rsid w:val="00896455"/>
    <w:rsid w:val="00897687"/>
    <w:rsid w:val="008A0A7D"/>
    <w:rsid w:val="008A11F1"/>
    <w:rsid w:val="008A1318"/>
    <w:rsid w:val="008A16E6"/>
    <w:rsid w:val="008A5390"/>
    <w:rsid w:val="008B0FDB"/>
    <w:rsid w:val="008B147E"/>
    <w:rsid w:val="008B4979"/>
    <w:rsid w:val="008C0988"/>
    <w:rsid w:val="008C0ED6"/>
    <w:rsid w:val="008C1897"/>
    <w:rsid w:val="008C298B"/>
    <w:rsid w:val="008C363D"/>
    <w:rsid w:val="008C3EAE"/>
    <w:rsid w:val="008C6B44"/>
    <w:rsid w:val="008C7E67"/>
    <w:rsid w:val="008D0A3A"/>
    <w:rsid w:val="008D1963"/>
    <w:rsid w:val="008D68F6"/>
    <w:rsid w:val="008E091A"/>
    <w:rsid w:val="008E0B5C"/>
    <w:rsid w:val="008E2F04"/>
    <w:rsid w:val="008E4573"/>
    <w:rsid w:val="008E6679"/>
    <w:rsid w:val="008E7FAD"/>
    <w:rsid w:val="008F138D"/>
    <w:rsid w:val="008F16F9"/>
    <w:rsid w:val="008F2703"/>
    <w:rsid w:val="008F48B3"/>
    <w:rsid w:val="008F55F2"/>
    <w:rsid w:val="008F64C1"/>
    <w:rsid w:val="00903B3E"/>
    <w:rsid w:val="00904804"/>
    <w:rsid w:val="009058A6"/>
    <w:rsid w:val="00906B06"/>
    <w:rsid w:val="00911D7A"/>
    <w:rsid w:val="00915608"/>
    <w:rsid w:val="00916C76"/>
    <w:rsid w:val="0092007E"/>
    <w:rsid w:val="009202E6"/>
    <w:rsid w:val="009208E6"/>
    <w:rsid w:val="00926F77"/>
    <w:rsid w:val="00932BEA"/>
    <w:rsid w:val="00935298"/>
    <w:rsid w:val="00941FDE"/>
    <w:rsid w:val="009421EE"/>
    <w:rsid w:val="0094601C"/>
    <w:rsid w:val="009462E0"/>
    <w:rsid w:val="0095099D"/>
    <w:rsid w:val="00951A16"/>
    <w:rsid w:val="0095380D"/>
    <w:rsid w:val="00956E39"/>
    <w:rsid w:val="00960C2A"/>
    <w:rsid w:val="00964D8E"/>
    <w:rsid w:val="00965C97"/>
    <w:rsid w:val="009662DE"/>
    <w:rsid w:val="00966B52"/>
    <w:rsid w:val="00967359"/>
    <w:rsid w:val="00971757"/>
    <w:rsid w:val="00972667"/>
    <w:rsid w:val="009770BB"/>
    <w:rsid w:val="009778AE"/>
    <w:rsid w:val="00981343"/>
    <w:rsid w:val="00982EE2"/>
    <w:rsid w:val="009833F2"/>
    <w:rsid w:val="009834FA"/>
    <w:rsid w:val="00983E5F"/>
    <w:rsid w:val="00984D39"/>
    <w:rsid w:val="00985E34"/>
    <w:rsid w:val="009902B3"/>
    <w:rsid w:val="00991404"/>
    <w:rsid w:val="009917F4"/>
    <w:rsid w:val="00992131"/>
    <w:rsid w:val="009924DF"/>
    <w:rsid w:val="00993F32"/>
    <w:rsid w:val="00996018"/>
    <w:rsid w:val="009A20F2"/>
    <w:rsid w:val="009A29FF"/>
    <w:rsid w:val="009A5526"/>
    <w:rsid w:val="009A5A88"/>
    <w:rsid w:val="009A7023"/>
    <w:rsid w:val="009C3C3B"/>
    <w:rsid w:val="009C413D"/>
    <w:rsid w:val="009C53AD"/>
    <w:rsid w:val="009D1764"/>
    <w:rsid w:val="009D24CA"/>
    <w:rsid w:val="009D3227"/>
    <w:rsid w:val="009D3999"/>
    <w:rsid w:val="009D40BE"/>
    <w:rsid w:val="009D5E71"/>
    <w:rsid w:val="009D60E9"/>
    <w:rsid w:val="009D6312"/>
    <w:rsid w:val="009E171F"/>
    <w:rsid w:val="009E371E"/>
    <w:rsid w:val="009E5389"/>
    <w:rsid w:val="009E6097"/>
    <w:rsid w:val="009E7633"/>
    <w:rsid w:val="009F5BE8"/>
    <w:rsid w:val="00A007CF"/>
    <w:rsid w:val="00A01785"/>
    <w:rsid w:val="00A04715"/>
    <w:rsid w:val="00A059B5"/>
    <w:rsid w:val="00A07988"/>
    <w:rsid w:val="00A07B2B"/>
    <w:rsid w:val="00A143F7"/>
    <w:rsid w:val="00A15A09"/>
    <w:rsid w:val="00A15DB6"/>
    <w:rsid w:val="00A21DBD"/>
    <w:rsid w:val="00A2242C"/>
    <w:rsid w:val="00A268A1"/>
    <w:rsid w:val="00A26D17"/>
    <w:rsid w:val="00A322B8"/>
    <w:rsid w:val="00A3314C"/>
    <w:rsid w:val="00A33D5B"/>
    <w:rsid w:val="00A3402B"/>
    <w:rsid w:val="00A36450"/>
    <w:rsid w:val="00A36834"/>
    <w:rsid w:val="00A37BC5"/>
    <w:rsid w:val="00A41D54"/>
    <w:rsid w:val="00A43347"/>
    <w:rsid w:val="00A45C2E"/>
    <w:rsid w:val="00A463D4"/>
    <w:rsid w:val="00A47988"/>
    <w:rsid w:val="00A51EF3"/>
    <w:rsid w:val="00A51F36"/>
    <w:rsid w:val="00A520B0"/>
    <w:rsid w:val="00A521BD"/>
    <w:rsid w:val="00A54709"/>
    <w:rsid w:val="00A5606A"/>
    <w:rsid w:val="00A61832"/>
    <w:rsid w:val="00A61F63"/>
    <w:rsid w:val="00A62130"/>
    <w:rsid w:val="00A624AD"/>
    <w:rsid w:val="00A65008"/>
    <w:rsid w:val="00A67DFF"/>
    <w:rsid w:val="00A701CA"/>
    <w:rsid w:val="00A71A67"/>
    <w:rsid w:val="00A76778"/>
    <w:rsid w:val="00A76E6B"/>
    <w:rsid w:val="00A76F0D"/>
    <w:rsid w:val="00A81260"/>
    <w:rsid w:val="00A84189"/>
    <w:rsid w:val="00A901FB"/>
    <w:rsid w:val="00A9154A"/>
    <w:rsid w:val="00A94425"/>
    <w:rsid w:val="00A94493"/>
    <w:rsid w:val="00A951D6"/>
    <w:rsid w:val="00A96AAB"/>
    <w:rsid w:val="00A96FA2"/>
    <w:rsid w:val="00A974AF"/>
    <w:rsid w:val="00AA0042"/>
    <w:rsid w:val="00AA1D73"/>
    <w:rsid w:val="00AA21C2"/>
    <w:rsid w:val="00AA3B61"/>
    <w:rsid w:val="00AA4CB1"/>
    <w:rsid w:val="00AA67AE"/>
    <w:rsid w:val="00AA7EDA"/>
    <w:rsid w:val="00AB1126"/>
    <w:rsid w:val="00AB2321"/>
    <w:rsid w:val="00AB4CD7"/>
    <w:rsid w:val="00AB608D"/>
    <w:rsid w:val="00AB7D30"/>
    <w:rsid w:val="00AC1C85"/>
    <w:rsid w:val="00AC34E5"/>
    <w:rsid w:val="00AD1496"/>
    <w:rsid w:val="00AD1A08"/>
    <w:rsid w:val="00AD3095"/>
    <w:rsid w:val="00AD4A95"/>
    <w:rsid w:val="00AD677D"/>
    <w:rsid w:val="00AD6A57"/>
    <w:rsid w:val="00AD7F56"/>
    <w:rsid w:val="00AE0A4C"/>
    <w:rsid w:val="00AE2C9C"/>
    <w:rsid w:val="00AE3334"/>
    <w:rsid w:val="00AE55BF"/>
    <w:rsid w:val="00AF3675"/>
    <w:rsid w:val="00AF4AD1"/>
    <w:rsid w:val="00AF4C22"/>
    <w:rsid w:val="00AF5F3F"/>
    <w:rsid w:val="00AF6001"/>
    <w:rsid w:val="00AF7027"/>
    <w:rsid w:val="00AF7476"/>
    <w:rsid w:val="00B01429"/>
    <w:rsid w:val="00B01BF6"/>
    <w:rsid w:val="00B01E7E"/>
    <w:rsid w:val="00B026D7"/>
    <w:rsid w:val="00B06028"/>
    <w:rsid w:val="00B12658"/>
    <w:rsid w:val="00B12FF7"/>
    <w:rsid w:val="00B15B9A"/>
    <w:rsid w:val="00B16127"/>
    <w:rsid w:val="00B219A0"/>
    <w:rsid w:val="00B24C01"/>
    <w:rsid w:val="00B32639"/>
    <w:rsid w:val="00B32826"/>
    <w:rsid w:val="00B346EE"/>
    <w:rsid w:val="00B35D3B"/>
    <w:rsid w:val="00B45750"/>
    <w:rsid w:val="00B4591F"/>
    <w:rsid w:val="00B4631B"/>
    <w:rsid w:val="00B47C46"/>
    <w:rsid w:val="00B50B16"/>
    <w:rsid w:val="00B50EA5"/>
    <w:rsid w:val="00B514D3"/>
    <w:rsid w:val="00B54170"/>
    <w:rsid w:val="00B548AD"/>
    <w:rsid w:val="00B5496A"/>
    <w:rsid w:val="00B56A2B"/>
    <w:rsid w:val="00B57B4B"/>
    <w:rsid w:val="00B62091"/>
    <w:rsid w:val="00B62928"/>
    <w:rsid w:val="00B62C34"/>
    <w:rsid w:val="00B6399C"/>
    <w:rsid w:val="00B64FDD"/>
    <w:rsid w:val="00B7325A"/>
    <w:rsid w:val="00B7327E"/>
    <w:rsid w:val="00B755A5"/>
    <w:rsid w:val="00B76E1D"/>
    <w:rsid w:val="00B85B97"/>
    <w:rsid w:val="00B86172"/>
    <w:rsid w:val="00B954F7"/>
    <w:rsid w:val="00B97A8E"/>
    <w:rsid w:val="00BA010F"/>
    <w:rsid w:val="00BA29F0"/>
    <w:rsid w:val="00BA34AA"/>
    <w:rsid w:val="00BA5C7F"/>
    <w:rsid w:val="00BA67C7"/>
    <w:rsid w:val="00BA7C8D"/>
    <w:rsid w:val="00BB0857"/>
    <w:rsid w:val="00BB0A03"/>
    <w:rsid w:val="00BB0B0F"/>
    <w:rsid w:val="00BB1166"/>
    <w:rsid w:val="00BB31BF"/>
    <w:rsid w:val="00BB45B2"/>
    <w:rsid w:val="00BB498E"/>
    <w:rsid w:val="00BB7E2F"/>
    <w:rsid w:val="00BC02B7"/>
    <w:rsid w:val="00BC27BE"/>
    <w:rsid w:val="00BC3813"/>
    <w:rsid w:val="00BC4C8B"/>
    <w:rsid w:val="00BC6FBF"/>
    <w:rsid w:val="00BC73DE"/>
    <w:rsid w:val="00BD080A"/>
    <w:rsid w:val="00BD6744"/>
    <w:rsid w:val="00BD6A89"/>
    <w:rsid w:val="00BD72FE"/>
    <w:rsid w:val="00BE00CE"/>
    <w:rsid w:val="00BF29CC"/>
    <w:rsid w:val="00BF3B0F"/>
    <w:rsid w:val="00BF77E9"/>
    <w:rsid w:val="00BF7B3E"/>
    <w:rsid w:val="00C014D4"/>
    <w:rsid w:val="00C029E3"/>
    <w:rsid w:val="00C05B32"/>
    <w:rsid w:val="00C05FF8"/>
    <w:rsid w:val="00C0770F"/>
    <w:rsid w:val="00C0772A"/>
    <w:rsid w:val="00C10ED3"/>
    <w:rsid w:val="00C11550"/>
    <w:rsid w:val="00C20A5A"/>
    <w:rsid w:val="00C2198F"/>
    <w:rsid w:val="00C21A2B"/>
    <w:rsid w:val="00C222C6"/>
    <w:rsid w:val="00C23110"/>
    <w:rsid w:val="00C231A9"/>
    <w:rsid w:val="00C262CF"/>
    <w:rsid w:val="00C273B5"/>
    <w:rsid w:val="00C344FB"/>
    <w:rsid w:val="00C35051"/>
    <w:rsid w:val="00C36EAB"/>
    <w:rsid w:val="00C378DE"/>
    <w:rsid w:val="00C40956"/>
    <w:rsid w:val="00C4173E"/>
    <w:rsid w:val="00C41748"/>
    <w:rsid w:val="00C4275D"/>
    <w:rsid w:val="00C4452F"/>
    <w:rsid w:val="00C44AAE"/>
    <w:rsid w:val="00C46738"/>
    <w:rsid w:val="00C46FB4"/>
    <w:rsid w:val="00C54899"/>
    <w:rsid w:val="00C55158"/>
    <w:rsid w:val="00C56382"/>
    <w:rsid w:val="00C6016B"/>
    <w:rsid w:val="00C605FF"/>
    <w:rsid w:val="00C61B12"/>
    <w:rsid w:val="00C62573"/>
    <w:rsid w:val="00C64D5E"/>
    <w:rsid w:val="00C66BAE"/>
    <w:rsid w:val="00C6791B"/>
    <w:rsid w:val="00C67FD3"/>
    <w:rsid w:val="00C72F9E"/>
    <w:rsid w:val="00C73503"/>
    <w:rsid w:val="00C759A9"/>
    <w:rsid w:val="00C77631"/>
    <w:rsid w:val="00C77E0A"/>
    <w:rsid w:val="00C85B84"/>
    <w:rsid w:val="00C904BB"/>
    <w:rsid w:val="00C92365"/>
    <w:rsid w:val="00C923DF"/>
    <w:rsid w:val="00C94C94"/>
    <w:rsid w:val="00C9797D"/>
    <w:rsid w:val="00CA7CB7"/>
    <w:rsid w:val="00CB3EEB"/>
    <w:rsid w:val="00CB4B30"/>
    <w:rsid w:val="00CB69E8"/>
    <w:rsid w:val="00CB7753"/>
    <w:rsid w:val="00CC0D22"/>
    <w:rsid w:val="00CC0E20"/>
    <w:rsid w:val="00CC2938"/>
    <w:rsid w:val="00CC6EE8"/>
    <w:rsid w:val="00CD0CC9"/>
    <w:rsid w:val="00CD2439"/>
    <w:rsid w:val="00CD33A3"/>
    <w:rsid w:val="00CD70AC"/>
    <w:rsid w:val="00CD7B01"/>
    <w:rsid w:val="00CE0972"/>
    <w:rsid w:val="00CE58A3"/>
    <w:rsid w:val="00CE58F1"/>
    <w:rsid w:val="00CE734B"/>
    <w:rsid w:val="00CF0063"/>
    <w:rsid w:val="00CF5285"/>
    <w:rsid w:val="00CF52ED"/>
    <w:rsid w:val="00CF7FF1"/>
    <w:rsid w:val="00D0412C"/>
    <w:rsid w:val="00D05208"/>
    <w:rsid w:val="00D054E2"/>
    <w:rsid w:val="00D12CF0"/>
    <w:rsid w:val="00D21A94"/>
    <w:rsid w:val="00D223ED"/>
    <w:rsid w:val="00D26AAA"/>
    <w:rsid w:val="00D27793"/>
    <w:rsid w:val="00D3163F"/>
    <w:rsid w:val="00D36498"/>
    <w:rsid w:val="00D40017"/>
    <w:rsid w:val="00D40148"/>
    <w:rsid w:val="00D412A3"/>
    <w:rsid w:val="00D505C7"/>
    <w:rsid w:val="00D535E9"/>
    <w:rsid w:val="00D53898"/>
    <w:rsid w:val="00D547AD"/>
    <w:rsid w:val="00D571BF"/>
    <w:rsid w:val="00D6003F"/>
    <w:rsid w:val="00D60813"/>
    <w:rsid w:val="00D63646"/>
    <w:rsid w:val="00D674A9"/>
    <w:rsid w:val="00D67582"/>
    <w:rsid w:val="00D717FA"/>
    <w:rsid w:val="00D74098"/>
    <w:rsid w:val="00D74737"/>
    <w:rsid w:val="00D768DA"/>
    <w:rsid w:val="00D82D3F"/>
    <w:rsid w:val="00D843BC"/>
    <w:rsid w:val="00D84988"/>
    <w:rsid w:val="00D849DC"/>
    <w:rsid w:val="00D862A2"/>
    <w:rsid w:val="00D8700B"/>
    <w:rsid w:val="00D9060A"/>
    <w:rsid w:val="00D90B76"/>
    <w:rsid w:val="00D944A2"/>
    <w:rsid w:val="00D9523D"/>
    <w:rsid w:val="00D95A00"/>
    <w:rsid w:val="00D974A0"/>
    <w:rsid w:val="00DA550B"/>
    <w:rsid w:val="00DA5BDA"/>
    <w:rsid w:val="00DA5C19"/>
    <w:rsid w:val="00DB0131"/>
    <w:rsid w:val="00DB02F4"/>
    <w:rsid w:val="00DB1714"/>
    <w:rsid w:val="00DB32E7"/>
    <w:rsid w:val="00DB56BB"/>
    <w:rsid w:val="00DC0B1D"/>
    <w:rsid w:val="00DC2312"/>
    <w:rsid w:val="00DC41D5"/>
    <w:rsid w:val="00DC46FC"/>
    <w:rsid w:val="00DC5587"/>
    <w:rsid w:val="00DC57DF"/>
    <w:rsid w:val="00DC5BAD"/>
    <w:rsid w:val="00DD0D50"/>
    <w:rsid w:val="00DD0F23"/>
    <w:rsid w:val="00DD3640"/>
    <w:rsid w:val="00DD3C06"/>
    <w:rsid w:val="00DD4BDC"/>
    <w:rsid w:val="00DD5612"/>
    <w:rsid w:val="00DE051C"/>
    <w:rsid w:val="00DE1449"/>
    <w:rsid w:val="00DE3285"/>
    <w:rsid w:val="00DE35B1"/>
    <w:rsid w:val="00DF0335"/>
    <w:rsid w:val="00DF1963"/>
    <w:rsid w:val="00DF558E"/>
    <w:rsid w:val="00E002D8"/>
    <w:rsid w:val="00E0034E"/>
    <w:rsid w:val="00E00AC2"/>
    <w:rsid w:val="00E021AC"/>
    <w:rsid w:val="00E03A05"/>
    <w:rsid w:val="00E0426A"/>
    <w:rsid w:val="00E04C01"/>
    <w:rsid w:val="00E06EF1"/>
    <w:rsid w:val="00E07D15"/>
    <w:rsid w:val="00E12113"/>
    <w:rsid w:val="00E12319"/>
    <w:rsid w:val="00E1233D"/>
    <w:rsid w:val="00E1495E"/>
    <w:rsid w:val="00E165A0"/>
    <w:rsid w:val="00E207D2"/>
    <w:rsid w:val="00E22A64"/>
    <w:rsid w:val="00E25D37"/>
    <w:rsid w:val="00E26D6B"/>
    <w:rsid w:val="00E27730"/>
    <w:rsid w:val="00E27996"/>
    <w:rsid w:val="00E27BBF"/>
    <w:rsid w:val="00E31D50"/>
    <w:rsid w:val="00E40435"/>
    <w:rsid w:val="00E407DE"/>
    <w:rsid w:val="00E45C2A"/>
    <w:rsid w:val="00E466C8"/>
    <w:rsid w:val="00E46EA3"/>
    <w:rsid w:val="00E548AA"/>
    <w:rsid w:val="00E55D93"/>
    <w:rsid w:val="00E56D93"/>
    <w:rsid w:val="00E57583"/>
    <w:rsid w:val="00E579FE"/>
    <w:rsid w:val="00E62A8F"/>
    <w:rsid w:val="00E64061"/>
    <w:rsid w:val="00E667CF"/>
    <w:rsid w:val="00E70FD3"/>
    <w:rsid w:val="00E7181B"/>
    <w:rsid w:val="00E73BF0"/>
    <w:rsid w:val="00E81502"/>
    <w:rsid w:val="00E86223"/>
    <w:rsid w:val="00E86EE6"/>
    <w:rsid w:val="00E93E69"/>
    <w:rsid w:val="00E94E0C"/>
    <w:rsid w:val="00E951C9"/>
    <w:rsid w:val="00E9521F"/>
    <w:rsid w:val="00E9559F"/>
    <w:rsid w:val="00E95920"/>
    <w:rsid w:val="00E96B51"/>
    <w:rsid w:val="00E96FCC"/>
    <w:rsid w:val="00EA2B0B"/>
    <w:rsid w:val="00EA2C94"/>
    <w:rsid w:val="00EA48D5"/>
    <w:rsid w:val="00EA54E9"/>
    <w:rsid w:val="00EA775E"/>
    <w:rsid w:val="00EA7910"/>
    <w:rsid w:val="00EA7FBF"/>
    <w:rsid w:val="00EB0029"/>
    <w:rsid w:val="00EB01A9"/>
    <w:rsid w:val="00EB1DD5"/>
    <w:rsid w:val="00EB5F1C"/>
    <w:rsid w:val="00EB6104"/>
    <w:rsid w:val="00EB64F8"/>
    <w:rsid w:val="00EB73F1"/>
    <w:rsid w:val="00EC0A30"/>
    <w:rsid w:val="00EC186A"/>
    <w:rsid w:val="00EC38F5"/>
    <w:rsid w:val="00EC3AB7"/>
    <w:rsid w:val="00EC65AE"/>
    <w:rsid w:val="00EC7DD1"/>
    <w:rsid w:val="00ED05FB"/>
    <w:rsid w:val="00ED0BFF"/>
    <w:rsid w:val="00ED3C02"/>
    <w:rsid w:val="00ED455A"/>
    <w:rsid w:val="00ED4619"/>
    <w:rsid w:val="00ED4640"/>
    <w:rsid w:val="00ED6E1A"/>
    <w:rsid w:val="00ED757D"/>
    <w:rsid w:val="00EE1ACD"/>
    <w:rsid w:val="00EE1F89"/>
    <w:rsid w:val="00EE40F6"/>
    <w:rsid w:val="00EE47C8"/>
    <w:rsid w:val="00EE5779"/>
    <w:rsid w:val="00EE755F"/>
    <w:rsid w:val="00EF38C2"/>
    <w:rsid w:val="00EF39AD"/>
    <w:rsid w:val="00EF58B6"/>
    <w:rsid w:val="00EF66A0"/>
    <w:rsid w:val="00EF7FF8"/>
    <w:rsid w:val="00F00095"/>
    <w:rsid w:val="00F008DE"/>
    <w:rsid w:val="00F02BD9"/>
    <w:rsid w:val="00F0569E"/>
    <w:rsid w:val="00F07A0E"/>
    <w:rsid w:val="00F07B25"/>
    <w:rsid w:val="00F2028C"/>
    <w:rsid w:val="00F21D0B"/>
    <w:rsid w:val="00F222D0"/>
    <w:rsid w:val="00F23B94"/>
    <w:rsid w:val="00F31B74"/>
    <w:rsid w:val="00F337F9"/>
    <w:rsid w:val="00F338BA"/>
    <w:rsid w:val="00F35323"/>
    <w:rsid w:val="00F359D9"/>
    <w:rsid w:val="00F4099A"/>
    <w:rsid w:val="00F447A0"/>
    <w:rsid w:val="00F447EB"/>
    <w:rsid w:val="00F47FDE"/>
    <w:rsid w:val="00F5061C"/>
    <w:rsid w:val="00F51941"/>
    <w:rsid w:val="00F53251"/>
    <w:rsid w:val="00F542CB"/>
    <w:rsid w:val="00F57034"/>
    <w:rsid w:val="00F577B8"/>
    <w:rsid w:val="00F577E9"/>
    <w:rsid w:val="00F57CDB"/>
    <w:rsid w:val="00F6214D"/>
    <w:rsid w:val="00F64726"/>
    <w:rsid w:val="00F65EB2"/>
    <w:rsid w:val="00F67367"/>
    <w:rsid w:val="00F73307"/>
    <w:rsid w:val="00F80AAC"/>
    <w:rsid w:val="00F83313"/>
    <w:rsid w:val="00F83DC3"/>
    <w:rsid w:val="00F84356"/>
    <w:rsid w:val="00F848AC"/>
    <w:rsid w:val="00F91602"/>
    <w:rsid w:val="00F93011"/>
    <w:rsid w:val="00F9440F"/>
    <w:rsid w:val="00FA0934"/>
    <w:rsid w:val="00FA1393"/>
    <w:rsid w:val="00FA14A2"/>
    <w:rsid w:val="00FA4C3C"/>
    <w:rsid w:val="00FB105F"/>
    <w:rsid w:val="00FB1EFE"/>
    <w:rsid w:val="00FB4261"/>
    <w:rsid w:val="00FB4786"/>
    <w:rsid w:val="00FC0A0B"/>
    <w:rsid w:val="00FC27E6"/>
    <w:rsid w:val="00FC5450"/>
    <w:rsid w:val="00FD218A"/>
    <w:rsid w:val="00FD3950"/>
    <w:rsid w:val="00FD3F6C"/>
    <w:rsid w:val="00FD5E8B"/>
    <w:rsid w:val="00FD6853"/>
    <w:rsid w:val="00FD7D61"/>
    <w:rsid w:val="00FE12AF"/>
    <w:rsid w:val="00FE2C7C"/>
    <w:rsid w:val="00FE2F2C"/>
    <w:rsid w:val="00FE4864"/>
    <w:rsid w:val="00FE4990"/>
    <w:rsid w:val="00FE52CB"/>
    <w:rsid w:val="00FE57C0"/>
    <w:rsid w:val="00FE7063"/>
    <w:rsid w:val="00FF27BD"/>
    <w:rsid w:val="00FF4526"/>
    <w:rsid w:val="00FF636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6F5ACF17"/>
  <w15:chartTrackingRefBased/>
  <w15:docId w15:val="{2E550E9F-2C2F-42CA-98A9-426571B6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79209B"/>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1D329E"/>
    <w:pPr>
      <w:keepNext/>
      <w:keepLines/>
      <w:spacing w:before="240" w:after="0"/>
      <w:jc w:val="center"/>
      <w:outlineLvl w:val="0"/>
    </w:pPr>
    <w:rPr>
      <w:rFonts w:ascii="Times New Roman" w:eastAsia="Times New Roman" w:hAnsi="Times New Roman"/>
      <w:color w:val="767171" w:themeColor="background2" w:themeShade="80"/>
      <w:sz w:val="24"/>
      <w:szCs w:val="32"/>
    </w:rPr>
  </w:style>
  <w:style w:type="paragraph" w:styleId="Ttulo2">
    <w:name w:val="heading 2"/>
    <w:basedOn w:val="Normal"/>
    <w:next w:val="Normal"/>
    <w:link w:val="Ttulo2Car"/>
    <w:uiPriority w:val="9"/>
    <w:semiHidden/>
    <w:unhideWhenUsed/>
    <w:qFormat/>
    <w:rsid w:val="00512386"/>
    <w:pPr>
      <w:keepNext/>
      <w:spacing w:before="240" w:after="60" w:line="240" w:lineRule="auto"/>
      <w:jc w:val="left"/>
      <w:outlineLvl w:val="1"/>
    </w:pPr>
    <w:rPr>
      <w:rFonts w:ascii="Cambria" w:eastAsia="Times New Roman" w:hAnsi="Cambria"/>
      <w:b/>
      <w:bCs/>
      <w:i/>
      <w:iCs/>
      <w:color w:val="auto"/>
      <w:sz w:val="28"/>
      <w:szCs w:val="28"/>
      <w:lang w:eastAsia="es-ES_tradnl"/>
    </w:rPr>
  </w:style>
  <w:style w:type="paragraph" w:styleId="Ttulo3">
    <w:name w:val="heading 3"/>
    <w:basedOn w:val="Normal"/>
    <w:next w:val="Normal"/>
    <w:link w:val="Ttulo3Car"/>
    <w:uiPriority w:val="9"/>
    <w:semiHidden/>
    <w:unhideWhenUsed/>
    <w:qFormat/>
    <w:rsid w:val="008D19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6718E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D329E"/>
    <w:rPr>
      <w:rFonts w:ascii="Times New Roman" w:eastAsia="Times New Roman" w:hAnsi="Times New Roman"/>
      <w:color w:val="767171" w:themeColor="background2" w:themeShade="80"/>
      <w:sz w:val="24"/>
      <w:szCs w:val="32"/>
      <w:lang w:val="es-ES" w:eastAsia="en-US"/>
    </w:rPr>
  </w:style>
  <w:style w:type="character" w:customStyle="1" w:styleId="Ttulo2Car">
    <w:name w:val="Título 2 Car"/>
    <w:basedOn w:val="Fuentedeprrafopredeter"/>
    <w:link w:val="Ttulo2"/>
    <w:uiPriority w:val="9"/>
    <w:semiHidden/>
    <w:rsid w:val="00512386"/>
    <w:rPr>
      <w:rFonts w:ascii="Cambria" w:eastAsia="Times New Roman" w:hAnsi="Cambria"/>
      <w:b/>
      <w:bCs/>
      <w:i/>
      <w:iCs/>
      <w:sz w:val="28"/>
      <w:szCs w:val="28"/>
      <w:lang w:eastAsia="es-ES_tradnl"/>
    </w:rPr>
  </w:style>
  <w:style w:type="character" w:customStyle="1" w:styleId="Ttulo3Car">
    <w:name w:val="Título 3 Car"/>
    <w:basedOn w:val="Fuentedeprrafopredeter"/>
    <w:link w:val="Ttulo3"/>
    <w:uiPriority w:val="9"/>
    <w:semiHidden/>
    <w:rsid w:val="008D1963"/>
    <w:rPr>
      <w:rFonts w:asciiTheme="majorHAnsi" w:eastAsiaTheme="majorEastAsia" w:hAnsiTheme="majorHAnsi" w:cstheme="majorBidi"/>
      <w:color w:val="1F4D78" w:themeColor="accent1" w:themeShade="7F"/>
      <w:sz w:val="24"/>
      <w:szCs w:val="24"/>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E93E69"/>
    <w:pPr>
      <w:jc w:val="left"/>
      <w:outlineLvl w:val="9"/>
    </w:pPr>
    <w:rPr>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Prrafodelista">
    <w:name w:val="List Paragraph"/>
    <w:aliases w:val="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EE40F6"/>
    <w:pPr>
      <w:ind w:left="720"/>
      <w:contextualSpacing/>
      <w:jc w:val="left"/>
    </w:pPr>
    <w:rPr>
      <w:rFonts w:ascii="Calibri" w:hAnsi="Calibri"/>
      <w:color w:val="auto"/>
      <w:sz w:val="22"/>
    </w:rPr>
  </w:style>
  <w:style w:type="character" w:customStyle="1" w:styleId="PrrafodelistaCar">
    <w:name w:val="Párrafo de lista Car"/>
    <w:aliases w:val="Bullet Points Car,Liste Paragraf Car,Listenabsatz1 Car,Dot pt Car,No Spacing1 Car,List Paragraph Char Char Char Car,Indicator Text Car,Numbered Para 1 Car,List Paragraph1 Car,Bullet 1 Car,MAIN CONTENT Car,List Paragraph2 Car"/>
    <w:link w:val="Prrafodelista"/>
    <w:uiPriority w:val="34"/>
    <w:locked/>
    <w:rsid w:val="003E1F15"/>
    <w:rPr>
      <w:sz w:val="22"/>
      <w:szCs w:val="22"/>
      <w:lang w:eastAsia="en-US"/>
    </w:rPr>
  </w:style>
  <w:style w:type="paragraph" w:styleId="Textoindependiente">
    <w:name w:val="Body Text"/>
    <w:basedOn w:val="Normal"/>
    <w:link w:val="TextoindependienteCar"/>
    <w:uiPriority w:val="99"/>
    <w:qFormat/>
    <w:rsid w:val="00EE40F6"/>
    <w:pPr>
      <w:widowControl w:val="0"/>
      <w:autoSpaceDE w:val="0"/>
      <w:autoSpaceDN w:val="0"/>
      <w:spacing w:after="0" w:line="240" w:lineRule="auto"/>
      <w:jc w:val="left"/>
    </w:pPr>
    <w:rPr>
      <w:rFonts w:ascii="Gill Sans MT" w:eastAsia="Gill Sans MT" w:hAnsi="Gill Sans MT" w:cs="Gill Sans MT"/>
      <w:color w:val="auto"/>
      <w:sz w:val="22"/>
    </w:rPr>
  </w:style>
  <w:style w:type="character" w:customStyle="1" w:styleId="TextoindependienteCar">
    <w:name w:val="Texto independiente Car"/>
    <w:link w:val="Textoindependiente"/>
    <w:uiPriority w:val="99"/>
    <w:rsid w:val="00EE40F6"/>
    <w:rPr>
      <w:rFonts w:ascii="Gill Sans MT" w:eastAsia="Gill Sans MT" w:hAnsi="Gill Sans MT" w:cs="Gill Sans MT"/>
      <w:sz w:val="22"/>
      <w:szCs w:val="22"/>
      <w:lang w:eastAsia="en-US"/>
    </w:rPr>
  </w:style>
  <w:style w:type="paragraph" w:styleId="Textodeglobo">
    <w:name w:val="Balloon Text"/>
    <w:basedOn w:val="Normal"/>
    <w:link w:val="TextodegloboCar"/>
    <w:uiPriority w:val="99"/>
    <w:semiHidden/>
    <w:unhideWhenUsed/>
    <w:rsid w:val="00AE2C9C"/>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AE2C9C"/>
    <w:rPr>
      <w:rFonts w:ascii="Segoe UI" w:hAnsi="Segoe UI" w:cs="Segoe UI"/>
      <w:color w:val="003876"/>
      <w:sz w:val="18"/>
      <w:szCs w:val="18"/>
      <w:lang w:val="es-ES" w:eastAsia="en-US"/>
    </w:rPr>
  </w:style>
  <w:style w:type="table" w:styleId="Tablaconcuadrcula">
    <w:name w:val="Table Grid"/>
    <w:basedOn w:val="Tablanormal"/>
    <w:uiPriority w:val="39"/>
    <w:rsid w:val="005C7C43"/>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A2C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21A9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styleId="Tablanormal1">
    <w:name w:val="Plain Table 1"/>
    <w:basedOn w:val="Tablanormal"/>
    <w:uiPriority w:val="41"/>
    <w:rsid w:val="00D21A94"/>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uesto1">
    <w:name w:val="Puesto1"/>
    <w:basedOn w:val="Normal"/>
    <w:link w:val="PuestoCar"/>
    <w:qFormat/>
    <w:rsid w:val="005B5A96"/>
    <w:pPr>
      <w:spacing w:after="0" w:line="240" w:lineRule="auto"/>
      <w:jc w:val="center"/>
    </w:pPr>
    <w:rPr>
      <w:rFonts w:ascii="Univers" w:eastAsia="Times New Roman" w:hAnsi="Univers"/>
      <w:b/>
      <w:color w:val="auto"/>
      <w:sz w:val="28"/>
      <w:szCs w:val="20"/>
      <w:lang w:val="es-MX" w:eastAsia="es-ES"/>
    </w:rPr>
  </w:style>
  <w:style w:type="character" w:customStyle="1" w:styleId="PuestoCar">
    <w:name w:val="Puesto Car"/>
    <w:link w:val="Puesto1"/>
    <w:rsid w:val="005B5A96"/>
    <w:rPr>
      <w:rFonts w:ascii="Univers" w:eastAsia="Times New Roman" w:hAnsi="Univers"/>
      <w:b/>
      <w:sz w:val="28"/>
      <w:lang w:val="es-MX" w:eastAsia="es-ES"/>
    </w:rPr>
  </w:style>
  <w:style w:type="table" w:customStyle="1" w:styleId="TableGrid">
    <w:name w:val="TableGrid"/>
    <w:rsid w:val="00317670"/>
    <w:rPr>
      <w:rFonts w:eastAsia="Times New Roman"/>
      <w:sz w:val="22"/>
      <w:szCs w:val="22"/>
    </w:rPr>
    <w:tblPr>
      <w:tblCellMar>
        <w:top w:w="0" w:type="dxa"/>
        <w:left w:w="0" w:type="dxa"/>
        <w:bottom w:w="0" w:type="dxa"/>
        <w:right w:w="0" w:type="dxa"/>
      </w:tblCellMar>
    </w:tblPr>
  </w:style>
  <w:style w:type="paragraph" w:styleId="TDC1">
    <w:name w:val="toc 1"/>
    <w:basedOn w:val="Normal"/>
    <w:next w:val="Normal"/>
    <w:autoRedefine/>
    <w:uiPriority w:val="39"/>
    <w:unhideWhenUsed/>
    <w:rsid w:val="007621AE"/>
    <w:pPr>
      <w:numPr>
        <w:numId w:val="5"/>
      </w:numPr>
      <w:tabs>
        <w:tab w:val="left" w:pos="880"/>
        <w:tab w:val="right" w:leader="dot" w:pos="7912"/>
      </w:tabs>
    </w:pPr>
    <w:rPr>
      <w:rFonts w:ascii="Times New Roman" w:hAnsi="Times New Roman"/>
      <w:color w:val="767171"/>
      <w:spacing w:val="20"/>
      <w:sz w:val="24"/>
      <w:szCs w:val="24"/>
    </w:rPr>
  </w:style>
  <w:style w:type="character" w:styleId="Hipervnculo">
    <w:name w:val="Hyperlink"/>
    <w:uiPriority w:val="99"/>
    <w:unhideWhenUsed/>
    <w:rsid w:val="00AD3095"/>
    <w:rPr>
      <w:color w:val="0563C1"/>
      <w:u w:val="single"/>
    </w:rPr>
  </w:style>
  <w:style w:type="table" w:styleId="Tablaconcuadrcula4-nfasis5">
    <w:name w:val="Grid Table 4 Accent 5"/>
    <w:basedOn w:val="Tablanormal"/>
    <w:uiPriority w:val="49"/>
    <w:rsid w:val="00D26AA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Refdecomentario">
    <w:name w:val="annotation reference"/>
    <w:basedOn w:val="Fuentedeprrafopredeter"/>
    <w:uiPriority w:val="99"/>
    <w:semiHidden/>
    <w:unhideWhenUsed/>
    <w:rsid w:val="00FE12AF"/>
    <w:rPr>
      <w:sz w:val="16"/>
      <w:szCs w:val="16"/>
    </w:rPr>
  </w:style>
  <w:style w:type="paragraph" w:styleId="Textocomentario">
    <w:name w:val="annotation text"/>
    <w:basedOn w:val="Normal"/>
    <w:link w:val="TextocomentarioCar"/>
    <w:unhideWhenUsed/>
    <w:rsid w:val="00FE12AF"/>
    <w:pPr>
      <w:spacing w:line="240" w:lineRule="auto"/>
      <w:jc w:val="left"/>
    </w:pPr>
    <w:rPr>
      <w:rFonts w:asciiTheme="minorHAnsi" w:eastAsiaTheme="minorHAnsi" w:hAnsiTheme="minorHAnsi" w:cstheme="minorBidi"/>
      <w:color w:val="auto"/>
      <w:sz w:val="20"/>
      <w:szCs w:val="20"/>
      <w:lang w:val="en-US"/>
    </w:rPr>
  </w:style>
  <w:style w:type="character" w:customStyle="1" w:styleId="TextocomentarioCar">
    <w:name w:val="Texto comentario Car"/>
    <w:basedOn w:val="Fuentedeprrafopredeter"/>
    <w:link w:val="Textocomentario"/>
    <w:rsid w:val="00FE12AF"/>
    <w:rPr>
      <w:rFonts w:asciiTheme="minorHAnsi" w:eastAsiaTheme="minorHAnsi" w:hAnsiTheme="minorHAnsi" w:cstheme="minorBidi"/>
      <w:lang w:val="en-US" w:eastAsia="en-US"/>
    </w:rPr>
  </w:style>
  <w:style w:type="paragraph" w:styleId="Asuntodelcomentario">
    <w:name w:val="annotation subject"/>
    <w:basedOn w:val="Textocomentario"/>
    <w:next w:val="Textocomentario"/>
    <w:link w:val="AsuntodelcomentarioCar"/>
    <w:uiPriority w:val="99"/>
    <w:semiHidden/>
    <w:unhideWhenUsed/>
    <w:rsid w:val="00FE12AF"/>
    <w:rPr>
      <w:b/>
      <w:bCs/>
    </w:rPr>
  </w:style>
  <w:style w:type="character" w:customStyle="1" w:styleId="AsuntodelcomentarioCar">
    <w:name w:val="Asunto del comentario Car"/>
    <w:basedOn w:val="TextocomentarioCar"/>
    <w:link w:val="Asuntodelcomentario"/>
    <w:uiPriority w:val="99"/>
    <w:semiHidden/>
    <w:rsid w:val="00FE12AF"/>
    <w:rPr>
      <w:rFonts w:asciiTheme="minorHAnsi" w:eastAsiaTheme="minorHAnsi" w:hAnsiTheme="minorHAnsi" w:cstheme="minorBidi"/>
      <w:b/>
      <w:bCs/>
      <w:lang w:val="en-US" w:eastAsia="en-US"/>
    </w:rPr>
  </w:style>
  <w:style w:type="paragraph" w:styleId="NormalWeb">
    <w:name w:val="Normal (Web)"/>
    <w:basedOn w:val="Normal"/>
    <w:uiPriority w:val="99"/>
    <w:unhideWhenUsed/>
    <w:rsid w:val="00FE12AF"/>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styleId="HTMLconformatoprevio">
    <w:name w:val="HTML Preformatted"/>
    <w:basedOn w:val="Normal"/>
    <w:link w:val="HTMLconformatoprevioCar"/>
    <w:rsid w:val="00703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es-ES"/>
    </w:rPr>
  </w:style>
  <w:style w:type="character" w:customStyle="1" w:styleId="HTMLconformatoprevioCar">
    <w:name w:val="HTML con formato previo Car"/>
    <w:basedOn w:val="Fuentedeprrafopredeter"/>
    <w:link w:val="HTMLconformatoprevio"/>
    <w:rsid w:val="00703DCD"/>
    <w:rPr>
      <w:rFonts w:ascii="Courier New" w:eastAsia="Times New Roman" w:hAnsi="Courier New" w:cs="Courier New"/>
      <w:lang w:val="es-ES" w:eastAsia="es-ES"/>
    </w:rPr>
  </w:style>
  <w:style w:type="paragraph" w:customStyle="1" w:styleId="Default">
    <w:name w:val="Default"/>
    <w:rsid w:val="002833B8"/>
    <w:pPr>
      <w:autoSpaceDE w:val="0"/>
      <w:autoSpaceDN w:val="0"/>
      <w:adjustRightInd w:val="0"/>
    </w:pPr>
    <w:rPr>
      <w:rFonts w:ascii="Gill Sans MT" w:eastAsiaTheme="minorHAnsi" w:hAnsi="Gill Sans MT" w:cs="Gill Sans MT"/>
      <w:color w:val="000000"/>
      <w:sz w:val="24"/>
      <w:szCs w:val="24"/>
      <w:lang w:val="en-US" w:eastAsia="en-US"/>
    </w:rPr>
  </w:style>
  <w:style w:type="paragraph" w:customStyle="1" w:styleId="m-1693183344382689573msolistparagraph">
    <w:name w:val="m_-1693183344382689573msolistparagraph"/>
    <w:basedOn w:val="Normal"/>
    <w:rsid w:val="002833B8"/>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styleId="Ttulo">
    <w:name w:val="Title"/>
    <w:basedOn w:val="Normal"/>
    <w:next w:val="Normal"/>
    <w:link w:val="TtuloCar"/>
    <w:qFormat/>
    <w:rsid w:val="0008722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rsid w:val="00087221"/>
    <w:rPr>
      <w:rFonts w:asciiTheme="majorHAnsi" w:eastAsiaTheme="majorEastAsia" w:hAnsiTheme="majorHAnsi" w:cstheme="majorBidi"/>
      <w:spacing w:val="-10"/>
      <w:kern w:val="28"/>
      <w:sz w:val="56"/>
      <w:szCs w:val="56"/>
      <w:lang w:val="es-ES" w:eastAsia="en-US"/>
    </w:rPr>
  </w:style>
  <w:style w:type="paragraph" w:styleId="TDC2">
    <w:name w:val="toc 2"/>
    <w:basedOn w:val="Normal"/>
    <w:next w:val="Normal"/>
    <w:autoRedefine/>
    <w:uiPriority w:val="39"/>
    <w:unhideWhenUsed/>
    <w:rsid w:val="00E93E69"/>
    <w:pPr>
      <w:spacing w:after="100"/>
      <w:ind w:left="220"/>
      <w:jc w:val="left"/>
    </w:pPr>
    <w:rPr>
      <w:rFonts w:asciiTheme="minorHAnsi" w:eastAsiaTheme="minorEastAsia" w:hAnsiTheme="minorHAnsi"/>
      <w:color w:val="auto"/>
      <w:sz w:val="22"/>
      <w:lang w:eastAsia="es-DO"/>
    </w:rPr>
  </w:style>
  <w:style w:type="paragraph" w:styleId="TDC3">
    <w:name w:val="toc 3"/>
    <w:basedOn w:val="Normal"/>
    <w:next w:val="Normal"/>
    <w:autoRedefine/>
    <w:uiPriority w:val="39"/>
    <w:unhideWhenUsed/>
    <w:rsid w:val="00E93E69"/>
    <w:pPr>
      <w:spacing w:after="100"/>
      <w:ind w:left="440"/>
      <w:jc w:val="left"/>
    </w:pPr>
    <w:rPr>
      <w:rFonts w:asciiTheme="minorHAnsi" w:eastAsiaTheme="minorEastAsia" w:hAnsiTheme="minorHAnsi"/>
      <w:color w:val="auto"/>
      <w:sz w:val="22"/>
      <w:lang w:eastAsia="es-DO"/>
    </w:rPr>
  </w:style>
  <w:style w:type="character" w:styleId="Hipervnculovisitado">
    <w:name w:val="FollowedHyperlink"/>
    <w:basedOn w:val="Fuentedeprrafopredeter"/>
    <w:uiPriority w:val="99"/>
    <w:semiHidden/>
    <w:unhideWhenUsed/>
    <w:rsid w:val="009924DF"/>
    <w:rPr>
      <w:color w:val="954F72"/>
      <w:u w:val="single"/>
    </w:rPr>
  </w:style>
  <w:style w:type="paragraph" w:customStyle="1" w:styleId="msonormal0">
    <w:name w:val="msonormal"/>
    <w:basedOn w:val="Normal"/>
    <w:rsid w:val="009924DF"/>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customStyle="1" w:styleId="xl65">
    <w:name w:val="xl65"/>
    <w:basedOn w:val="Normal"/>
    <w:rsid w:val="009924DF"/>
    <w:pPr>
      <w:pBdr>
        <w:top w:val="double" w:sz="6" w:space="0" w:color="A6A6A6"/>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66">
    <w:name w:val="xl66"/>
    <w:basedOn w:val="Normal"/>
    <w:rsid w:val="009924DF"/>
    <w:pPr>
      <w:pBdr>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67">
    <w:name w:val="xl67"/>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68">
    <w:name w:val="xl68"/>
    <w:basedOn w:val="Normal"/>
    <w:rsid w:val="009924DF"/>
    <w:pPr>
      <w:pBdr>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69">
    <w:name w:val="xl69"/>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0">
    <w:name w:val="xl70"/>
    <w:basedOn w:val="Normal"/>
    <w:rsid w:val="009924DF"/>
    <w:pPr>
      <w:pBdr>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1">
    <w:name w:val="xl71"/>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2">
    <w:name w:val="xl72"/>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3">
    <w:name w:val="xl73"/>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4">
    <w:name w:val="xl74"/>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5">
    <w:name w:val="xl75"/>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6">
    <w:name w:val="xl76"/>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7">
    <w:name w:val="xl77"/>
    <w:basedOn w:val="Normal"/>
    <w:rsid w:val="009924DF"/>
    <w:pPr>
      <w:pBdr>
        <w:top w:val="double" w:sz="6" w:space="0" w:color="A6A6A6"/>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8">
    <w:name w:val="xl78"/>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9">
    <w:name w:val="xl79"/>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0">
    <w:name w:val="xl80"/>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1">
    <w:name w:val="xl81"/>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2">
    <w:name w:val="xl82"/>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3">
    <w:name w:val="xl83"/>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4">
    <w:name w:val="xl84"/>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5">
    <w:name w:val="xl85"/>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6">
    <w:name w:val="xl86"/>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7">
    <w:name w:val="xl87"/>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8">
    <w:name w:val="xl88"/>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9">
    <w:name w:val="xl89"/>
    <w:basedOn w:val="Normal"/>
    <w:rsid w:val="009924DF"/>
    <w:pPr>
      <w:pBdr>
        <w:bottom w:val="double" w:sz="6" w:space="0" w:color="A6A6A6"/>
        <w:right w:val="double" w:sz="6" w:space="0" w:color="A6A6A6"/>
      </w:pBdr>
      <w:spacing w:before="100" w:beforeAutospacing="1" w:after="100" w:afterAutospacing="1" w:line="240" w:lineRule="auto"/>
      <w:jc w:val="right"/>
      <w:textAlignment w:val="center"/>
    </w:pPr>
    <w:rPr>
      <w:rFonts w:ascii="Times New Roman" w:eastAsia="Times New Roman" w:hAnsi="Times New Roman"/>
      <w:color w:val="757171"/>
      <w:sz w:val="24"/>
      <w:szCs w:val="24"/>
      <w:lang w:eastAsia="es-DO"/>
    </w:rPr>
  </w:style>
  <w:style w:type="paragraph" w:customStyle="1" w:styleId="xl90">
    <w:name w:val="xl90"/>
    <w:basedOn w:val="Normal"/>
    <w:rsid w:val="009924DF"/>
    <w:pPr>
      <w:pBdr>
        <w:bottom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91">
    <w:name w:val="xl91"/>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92">
    <w:name w:val="xl92"/>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93">
    <w:name w:val="xl93"/>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4">
    <w:name w:val="xl94"/>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5">
    <w:name w:val="xl95"/>
    <w:basedOn w:val="Normal"/>
    <w:rsid w:val="009924DF"/>
    <w:pPr>
      <w:pBdr>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96">
    <w:name w:val="xl96"/>
    <w:basedOn w:val="Normal"/>
    <w:rsid w:val="009924DF"/>
    <w:pPr>
      <w:pBdr>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97">
    <w:name w:val="xl97"/>
    <w:basedOn w:val="Normal"/>
    <w:rsid w:val="009924DF"/>
    <w:pPr>
      <w:pBdr>
        <w:top w:val="double" w:sz="6" w:space="0" w:color="A6A6A6"/>
        <w:left w:val="double" w:sz="6" w:space="0" w:color="A6A6A6"/>
        <w:right w:val="double" w:sz="6" w:space="0" w:color="A6A6A6"/>
      </w:pBdr>
      <w:shd w:val="clear" w:color="000000" w:fill="FFFFFF"/>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8">
    <w:name w:val="xl98"/>
    <w:basedOn w:val="Normal"/>
    <w:rsid w:val="009924DF"/>
    <w:pPr>
      <w:pBdr>
        <w:left w:val="double" w:sz="6" w:space="0" w:color="A6A6A6"/>
        <w:bottom w:val="double" w:sz="6" w:space="0" w:color="A6A6A6"/>
        <w:right w:val="double" w:sz="6" w:space="0" w:color="A6A6A6"/>
      </w:pBdr>
      <w:shd w:val="clear" w:color="000000" w:fill="FFFFFF"/>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9">
    <w:name w:val="xl99"/>
    <w:basedOn w:val="Normal"/>
    <w:rsid w:val="009924DF"/>
    <w:pPr>
      <w:pBdr>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0">
    <w:name w:val="xl100"/>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1">
    <w:name w:val="xl101"/>
    <w:basedOn w:val="Normal"/>
    <w:rsid w:val="009924DF"/>
    <w:pP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2">
    <w:name w:val="xl102"/>
    <w:basedOn w:val="Normal"/>
    <w:rsid w:val="009924DF"/>
    <w:pPr>
      <w:pBdr>
        <w:bottom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103">
    <w:name w:val="xl103"/>
    <w:basedOn w:val="Normal"/>
    <w:rsid w:val="0099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4">
    <w:name w:val="xl104"/>
    <w:basedOn w:val="Normal"/>
    <w:rsid w:val="009924DF"/>
    <w:pPr>
      <w:pBdr>
        <w:top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105">
    <w:name w:val="xl105"/>
    <w:basedOn w:val="Normal"/>
    <w:rsid w:val="009924DF"/>
    <w:pPr>
      <w:pBdr>
        <w:bottom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character" w:customStyle="1" w:styleId="xbe">
    <w:name w:val="_xbe"/>
    <w:basedOn w:val="Fuentedeprrafopredeter"/>
    <w:rsid w:val="00512386"/>
  </w:style>
  <w:style w:type="character" w:styleId="nfasis">
    <w:name w:val="Emphasis"/>
    <w:basedOn w:val="Fuentedeprrafopredeter"/>
    <w:uiPriority w:val="20"/>
    <w:qFormat/>
    <w:rsid w:val="00512386"/>
    <w:rPr>
      <w:i/>
      <w:iCs/>
    </w:rPr>
  </w:style>
  <w:style w:type="paragraph" w:styleId="Descripcin">
    <w:name w:val="caption"/>
    <w:basedOn w:val="Normal"/>
    <w:next w:val="Normal"/>
    <w:uiPriority w:val="35"/>
    <w:unhideWhenUsed/>
    <w:qFormat/>
    <w:rsid w:val="00512386"/>
    <w:pPr>
      <w:spacing w:after="0" w:line="240" w:lineRule="auto"/>
      <w:jc w:val="left"/>
    </w:pPr>
    <w:rPr>
      <w:rFonts w:ascii="Times New Roman" w:eastAsia="Times New Roman" w:hAnsi="Times New Roman"/>
      <w:i/>
      <w:iCs/>
      <w:color w:val="44546A" w:themeColor="text2"/>
      <w:szCs w:val="18"/>
      <w:lang w:eastAsia="es-ES_tradnl"/>
    </w:rPr>
  </w:style>
  <w:style w:type="paragraph" w:styleId="Textonotapie">
    <w:name w:val="footnote text"/>
    <w:basedOn w:val="Normal"/>
    <w:link w:val="TextonotapieCar"/>
    <w:unhideWhenUsed/>
    <w:rsid w:val="00512386"/>
    <w:pPr>
      <w:spacing w:after="0" w:line="240" w:lineRule="auto"/>
      <w:jc w:val="left"/>
    </w:pPr>
    <w:rPr>
      <w:rFonts w:ascii="Times New Roman" w:eastAsia="Times New Roman" w:hAnsi="Times New Roman"/>
      <w:color w:val="auto"/>
      <w:sz w:val="24"/>
      <w:szCs w:val="20"/>
      <w:lang w:eastAsia="es-ES"/>
    </w:rPr>
  </w:style>
  <w:style w:type="character" w:customStyle="1" w:styleId="TextonotapieCar">
    <w:name w:val="Texto nota pie Car"/>
    <w:basedOn w:val="Fuentedeprrafopredeter"/>
    <w:link w:val="Textonotapie"/>
    <w:rsid w:val="00512386"/>
    <w:rPr>
      <w:rFonts w:ascii="Times New Roman" w:eastAsia="Times New Roman" w:hAnsi="Times New Roman"/>
      <w:sz w:val="24"/>
      <w:lang w:eastAsia="es-ES"/>
    </w:rPr>
  </w:style>
  <w:style w:type="character" w:customStyle="1" w:styleId="m-1693183344382689573spelle">
    <w:name w:val="m_-1693183344382689573spelle"/>
    <w:basedOn w:val="Fuentedeprrafopredeter"/>
    <w:rsid w:val="00512386"/>
  </w:style>
  <w:style w:type="paragraph" w:customStyle="1" w:styleId="m1283174587413955251msolistparagraph">
    <w:name w:val="m_1283174587413955251msolistparagraph"/>
    <w:basedOn w:val="Normal"/>
    <w:rsid w:val="00512386"/>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character" w:customStyle="1" w:styleId="gmaildefault">
    <w:name w:val="gmail_default"/>
    <w:basedOn w:val="Fuentedeprrafopredeter"/>
    <w:rsid w:val="00512386"/>
  </w:style>
  <w:style w:type="table" w:customStyle="1" w:styleId="Tablaconcuadrcula2">
    <w:name w:val="Tabla con cuadrícula2"/>
    <w:basedOn w:val="Tablanormal"/>
    <w:next w:val="Tablaconcuadrcula"/>
    <w:uiPriority w:val="39"/>
    <w:rsid w:val="006C7F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924D5"/>
    <w:rPr>
      <w:rFonts w:ascii="Gill Sans MT" w:eastAsia="Batang" w:hAnsi="Gill Sans MT" w:cs="Tahom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1C3B27"/>
    <w:rPr>
      <w:rFonts w:cs="Calibri"/>
      <w:sz w:val="22"/>
      <w:szCs w:val="22"/>
      <w:lang w:val="es-ES"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C3B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6718EB"/>
    <w:rPr>
      <w:rFonts w:asciiTheme="majorHAnsi" w:eastAsiaTheme="majorEastAsia" w:hAnsiTheme="majorHAnsi" w:cstheme="majorBidi"/>
      <w:i/>
      <w:iCs/>
      <w:color w:val="2E74B5" w:themeColor="accent1" w:themeShade="BF"/>
      <w:sz w:val="18"/>
      <w:szCs w:val="22"/>
      <w:lang w:eastAsia="en-US"/>
    </w:rPr>
  </w:style>
  <w:style w:type="table" w:styleId="Tablaconcuadrcula4-nfasis1">
    <w:name w:val="Grid Table 4 Accent 1"/>
    <w:basedOn w:val="Tablanormal"/>
    <w:uiPriority w:val="49"/>
    <w:rsid w:val="00556FD5"/>
    <w:rPr>
      <w:rFonts w:asciiTheme="minorHAnsi" w:eastAsiaTheme="minorHAnsi" w:hAnsiTheme="minorHAnsi" w:cstheme="minorBidi"/>
      <w:sz w:val="22"/>
      <w:szCs w:val="22"/>
      <w:lang w:val="es-419"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858">
      <w:bodyDiv w:val="1"/>
      <w:marLeft w:val="0"/>
      <w:marRight w:val="0"/>
      <w:marTop w:val="0"/>
      <w:marBottom w:val="0"/>
      <w:divBdr>
        <w:top w:val="none" w:sz="0" w:space="0" w:color="auto"/>
        <w:left w:val="none" w:sz="0" w:space="0" w:color="auto"/>
        <w:bottom w:val="none" w:sz="0" w:space="0" w:color="auto"/>
        <w:right w:val="none" w:sz="0" w:space="0" w:color="auto"/>
      </w:divBdr>
    </w:div>
    <w:div w:id="20018635">
      <w:bodyDiv w:val="1"/>
      <w:marLeft w:val="0"/>
      <w:marRight w:val="0"/>
      <w:marTop w:val="0"/>
      <w:marBottom w:val="0"/>
      <w:divBdr>
        <w:top w:val="none" w:sz="0" w:space="0" w:color="auto"/>
        <w:left w:val="none" w:sz="0" w:space="0" w:color="auto"/>
        <w:bottom w:val="none" w:sz="0" w:space="0" w:color="auto"/>
        <w:right w:val="none" w:sz="0" w:space="0" w:color="auto"/>
      </w:divBdr>
    </w:div>
    <w:div w:id="34235968">
      <w:bodyDiv w:val="1"/>
      <w:marLeft w:val="0"/>
      <w:marRight w:val="0"/>
      <w:marTop w:val="0"/>
      <w:marBottom w:val="0"/>
      <w:divBdr>
        <w:top w:val="none" w:sz="0" w:space="0" w:color="auto"/>
        <w:left w:val="none" w:sz="0" w:space="0" w:color="auto"/>
        <w:bottom w:val="none" w:sz="0" w:space="0" w:color="auto"/>
        <w:right w:val="none" w:sz="0" w:space="0" w:color="auto"/>
      </w:divBdr>
    </w:div>
    <w:div w:id="46297118">
      <w:bodyDiv w:val="1"/>
      <w:marLeft w:val="0"/>
      <w:marRight w:val="0"/>
      <w:marTop w:val="0"/>
      <w:marBottom w:val="0"/>
      <w:divBdr>
        <w:top w:val="none" w:sz="0" w:space="0" w:color="auto"/>
        <w:left w:val="none" w:sz="0" w:space="0" w:color="auto"/>
        <w:bottom w:val="none" w:sz="0" w:space="0" w:color="auto"/>
        <w:right w:val="none" w:sz="0" w:space="0" w:color="auto"/>
      </w:divBdr>
    </w:div>
    <w:div w:id="66467548">
      <w:bodyDiv w:val="1"/>
      <w:marLeft w:val="0"/>
      <w:marRight w:val="0"/>
      <w:marTop w:val="0"/>
      <w:marBottom w:val="0"/>
      <w:divBdr>
        <w:top w:val="none" w:sz="0" w:space="0" w:color="auto"/>
        <w:left w:val="none" w:sz="0" w:space="0" w:color="auto"/>
        <w:bottom w:val="none" w:sz="0" w:space="0" w:color="auto"/>
        <w:right w:val="none" w:sz="0" w:space="0" w:color="auto"/>
      </w:divBdr>
    </w:div>
    <w:div w:id="79065323">
      <w:bodyDiv w:val="1"/>
      <w:marLeft w:val="0"/>
      <w:marRight w:val="0"/>
      <w:marTop w:val="0"/>
      <w:marBottom w:val="0"/>
      <w:divBdr>
        <w:top w:val="none" w:sz="0" w:space="0" w:color="auto"/>
        <w:left w:val="none" w:sz="0" w:space="0" w:color="auto"/>
        <w:bottom w:val="none" w:sz="0" w:space="0" w:color="auto"/>
        <w:right w:val="none" w:sz="0" w:space="0" w:color="auto"/>
      </w:divBdr>
    </w:div>
    <w:div w:id="93324520">
      <w:bodyDiv w:val="1"/>
      <w:marLeft w:val="0"/>
      <w:marRight w:val="0"/>
      <w:marTop w:val="0"/>
      <w:marBottom w:val="0"/>
      <w:divBdr>
        <w:top w:val="none" w:sz="0" w:space="0" w:color="auto"/>
        <w:left w:val="none" w:sz="0" w:space="0" w:color="auto"/>
        <w:bottom w:val="none" w:sz="0" w:space="0" w:color="auto"/>
        <w:right w:val="none" w:sz="0" w:space="0" w:color="auto"/>
      </w:divBdr>
    </w:div>
    <w:div w:id="97256867">
      <w:bodyDiv w:val="1"/>
      <w:marLeft w:val="0"/>
      <w:marRight w:val="0"/>
      <w:marTop w:val="0"/>
      <w:marBottom w:val="0"/>
      <w:divBdr>
        <w:top w:val="none" w:sz="0" w:space="0" w:color="auto"/>
        <w:left w:val="none" w:sz="0" w:space="0" w:color="auto"/>
        <w:bottom w:val="none" w:sz="0" w:space="0" w:color="auto"/>
        <w:right w:val="none" w:sz="0" w:space="0" w:color="auto"/>
      </w:divBdr>
    </w:div>
    <w:div w:id="114254479">
      <w:bodyDiv w:val="1"/>
      <w:marLeft w:val="0"/>
      <w:marRight w:val="0"/>
      <w:marTop w:val="0"/>
      <w:marBottom w:val="0"/>
      <w:divBdr>
        <w:top w:val="none" w:sz="0" w:space="0" w:color="auto"/>
        <w:left w:val="none" w:sz="0" w:space="0" w:color="auto"/>
        <w:bottom w:val="none" w:sz="0" w:space="0" w:color="auto"/>
        <w:right w:val="none" w:sz="0" w:space="0" w:color="auto"/>
      </w:divBdr>
    </w:div>
    <w:div w:id="124979589">
      <w:bodyDiv w:val="1"/>
      <w:marLeft w:val="0"/>
      <w:marRight w:val="0"/>
      <w:marTop w:val="0"/>
      <w:marBottom w:val="0"/>
      <w:divBdr>
        <w:top w:val="none" w:sz="0" w:space="0" w:color="auto"/>
        <w:left w:val="none" w:sz="0" w:space="0" w:color="auto"/>
        <w:bottom w:val="none" w:sz="0" w:space="0" w:color="auto"/>
        <w:right w:val="none" w:sz="0" w:space="0" w:color="auto"/>
      </w:divBdr>
    </w:div>
    <w:div w:id="146089373">
      <w:bodyDiv w:val="1"/>
      <w:marLeft w:val="0"/>
      <w:marRight w:val="0"/>
      <w:marTop w:val="0"/>
      <w:marBottom w:val="0"/>
      <w:divBdr>
        <w:top w:val="none" w:sz="0" w:space="0" w:color="auto"/>
        <w:left w:val="none" w:sz="0" w:space="0" w:color="auto"/>
        <w:bottom w:val="none" w:sz="0" w:space="0" w:color="auto"/>
        <w:right w:val="none" w:sz="0" w:space="0" w:color="auto"/>
      </w:divBdr>
    </w:div>
    <w:div w:id="158860068">
      <w:bodyDiv w:val="1"/>
      <w:marLeft w:val="0"/>
      <w:marRight w:val="0"/>
      <w:marTop w:val="0"/>
      <w:marBottom w:val="0"/>
      <w:divBdr>
        <w:top w:val="none" w:sz="0" w:space="0" w:color="auto"/>
        <w:left w:val="none" w:sz="0" w:space="0" w:color="auto"/>
        <w:bottom w:val="none" w:sz="0" w:space="0" w:color="auto"/>
        <w:right w:val="none" w:sz="0" w:space="0" w:color="auto"/>
      </w:divBdr>
    </w:div>
    <w:div w:id="159274275">
      <w:bodyDiv w:val="1"/>
      <w:marLeft w:val="0"/>
      <w:marRight w:val="0"/>
      <w:marTop w:val="0"/>
      <w:marBottom w:val="0"/>
      <w:divBdr>
        <w:top w:val="none" w:sz="0" w:space="0" w:color="auto"/>
        <w:left w:val="none" w:sz="0" w:space="0" w:color="auto"/>
        <w:bottom w:val="none" w:sz="0" w:space="0" w:color="auto"/>
        <w:right w:val="none" w:sz="0" w:space="0" w:color="auto"/>
      </w:divBdr>
    </w:div>
    <w:div w:id="159808165">
      <w:bodyDiv w:val="1"/>
      <w:marLeft w:val="0"/>
      <w:marRight w:val="0"/>
      <w:marTop w:val="0"/>
      <w:marBottom w:val="0"/>
      <w:divBdr>
        <w:top w:val="none" w:sz="0" w:space="0" w:color="auto"/>
        <w:left w:val="none" w:sz="0" w:space="0" w:color="auto"/>
        <w:bottom w:val="none" w:sz="0" w:space="0" w:color="auto"/>
        <w:right w:val="none" w:sz="0" w:space="0" w:color="auto"/>
      </w:divBdr>
    </w:div>
    <w:div w:id="165630968">
      <w:bodyDiv w:val="1"/>
      <w:marLeft w:val="0"/>
      <w:marRight w:val="0"/>
      <w:marTop w:val="0"/>
      <w:marBottom w:val="0"/>
      <w:divBdr>
        <w:top w:val="none" w:sz="0" w:space="0" w:color="auto"/>
        <w:left w:val="none" w:sz="0" w:space="0" w:color="auto"/>
        <w:bottom w:val="none" w:sz="0" w:space="0" w:color="auto"/>
        <w:right w:val="none" w:sz="0" w:space="0" w:color="auto"/>
      </w:divBdr>
    </w:div>
    <w:div w:id="168370358">
      <w:bodyDiv w:val="1"/>
      <w:marLeft w:val="0"/>
      <w:marRight w:val="0"/>
      <w:marTop w:val="0"/>
      <w:marBottom w:val="0"/>
      <w:divBdr>
        <w:top w:val="none" w:sz="0" w:space="0" w:color="auto"/>
        <w:left w:val="none" w:sz="0" w:space="0" w:color="auto"/>
        <w:bottom w:val="none" w:sz="0" w:space="0" w:color="auto"/>
        <w:right w:val="none" w:sz="0" w:space="0" w:color="auto"/>
      </w:divBdr>
    </w:div>
    <w:div w:id="182326297">
      <w:bodyDiv w:val="1"/>
      <w:marLeft w:val="0"/>
      <w:marRight w:val="0"/>
      <w:marTop w:val="0"/>
      <w:marBottom w:val="0"/>
      <w:divBdr>
        <w:top w:val="none" w:sz="0" w:space="0" w:color="auto"/>
        <w:left w:val="none" w:sz="0" w:space="0" w:color="auto"/>
        <w:bottom w:val="none" w:sz="0" w:space="0" w:color="auto"/>
        <w:right w:val="none" w:sz="0" w:space="0" w:color="auto"/>
      </w:divBdr>
    </w:div>
    <w:div w:id="209001374">
      <w:bodyDiv w:val="1"/>
      <w:marLeft w:val="0"/>
      <w:marRight w:val="0"/>
      <w:marTop w:val="0"/>
      <w:marBottom w:val="0"/>
      <w:divBdr>
        <w:top w:val="none" w:sz="0" w:space="0" w:color="auto"/>
        <w:left w:val="none" w:sz="0" w:space="0" w:color="auto"/>
        <w:bottom w:val="none" w:sz="0" w:space="0" w:color="auto"/>
        <w:right w:val="none" w:sz="0" w:space="0" w:color="auto"/>
      </w:divBdr>
    </w:div>
    <w:div w:id="212623217">
      <w:bodyDiv w:val="1"/>
      <w:marLeft w:val="0"/>
      <w:marRight w:val="0"/>
      <w:marTop w:val="0"/>
      <w:marBottom w:val="0"/>
      <w:divBdr>
        <w:top w:val="none" w:sz="0" w:space="0" w:color="auto"/>
        <w:left w:val="none" w:sz="0" w:space="0" w:color="auto"/>
        <w:bottom w:val="none" w:sz="0" w:space="0" w:color="auto"/>
        <w:right w:val="none" w:sz="0" w:space="0" w:color="auto"/>
      </w:divBdr>
    </w:div>
    <w:div w:id="236012103">
      <w:bodyDiv w:val="1"/>
      <w:marLeft w:val="0"/>
      <w:marRight w:val="0"/>
      <w:marTop w:val="0"/>
      <w:marBottom w:val="0"/>
      <w:divBdr>
        <w:top w:val="none" w:sz="0" w:space="0" w:color="auto"/>
        <w:left w:val="none" w:sz="0" w:space="0" w:color="auto"/>
        <w:bottom w:val="none" w:sz="0" w:space="0" w:color="auto"/>
        <w:right w:val="none" w:sz="0" w:space="0" w:color="auto"/>
      </w:divBdr>
    </w:div>
    <w:div w:id="242615763">
      <w:bodyDiv w:val="1"/>
      <w:marLeft w:val="0"/>
      <w:marRight w:val="0"/>
      <w:marTop w:val="0"/>
      <w:marBottom w:val="0"/>
      <w:divBdr>
        <w:top w:val="none" w:sz="0" w:space="0" w:color="auto"/>
        <w:left w:val="none" w:sz="0" w:space="0" w:color="auto"/>
        <w:bottom w:val="none" w:sz="0" w:space="0" w:color="auto"/>
        <w:right w:val="none" w:sz="0" w:space="0" w:color="auto"/>
      </w:divBdr>
    </w:div>
    <w:div w:id="243153626">
      <w:bodyDiv w:val="1"/>
      <w:marLeft w:val="0"/>
      <w:marRight w:val="0"/>
      <w:marTop w:val="0"/>
      <w:marBottom w:val="0"/>
      <w:divBdr>
        <w:top w:val="none" w:sz="0" w:space="0" w:color="auto"/>
        <w:left w:val="none" w:sz="0" w:space="0" w:color="auto"/>
        <w:bottom w:val="none" w:sz="0" w:space="0" w:color="auto"/>
        <w:right w:val="none" w:sz="0" w:space="0" w:color="auto"/>
      </w:divBdr>
    </w:div>
    <w:div w:id="250892423">
      <w:bodyDiv w:val="1"/>
      <w:marLeft w:val="0"/>
      <w:marRight w:val="0"/>
      <w:marTop w:val="0"/>
      <w:marBottom w:val="0"/>
      <w:divBdr>
        <w:top w:val="none" w:sz="0" w:space="0" w:color="auto"/>
        <w:left w:val="none" w:sz="0" w:space="0" w:color="auto"/>
        <w:bottom w:val="none" w:sz="0" w:space="0" w:color="auto"/>
        <w:right w:val="none" w:sz="0" w:space="0" w:color="auto"/>
      </w:divBdr>
    </w:div>
    <w:div w:id="284626447">
      <w:bodyDiv w:val="1"/>
      <w:marLeft w:val="0"/>
      <w:marRight w:val="0"/>
      <w:marTop w:val="0"/>
      <w:marBottom w:val="0"/>
      <w:divBdr>
        <w:top w:val="none" w:sz="0" w:space="0" w:color="auto"/>
        <w:left w:val="none" w:sz="0" w:space="0" w:color="auto"/>
        <w:bottom w:val="none" w:sz="0" w:space="0" w:color="auto"/>
        <w:right w:val="none" w:sz="0" w:space="0" w:color="auto"/>
      </w:divBdr>
    </w:div>
    <w:div w:id="297682682">
      <w:bodyDiv w:val="1"/>
      <w:marLeft w:val="0"/>
      <w:marRight w:val="0"/>
      <w:marTop w:val="0"/>
      <w:marBottom w:val="0"/>
      <w:divBdr>
        <w:top w:val="none" w:sz="0" w:space="0" w:color="auto"/>
        <w:left w:val="none" w:sz="0" w:space="0" w:color="auto"/>
        <w:bottom w:val="none" w:sz="0" w:space="0" w:color="auto"/>
        <w:right w:val="none" w:sz="0" w:space="0" w:color="auto"/>
      </w:divBdr>
      <w:divsChild>
        <w:div w:id="1722436880">
          <w:marLeft w:val="0"/>
          <w:marRight w:val="0"/>
          <w:marTop w:val="0"/>
          <w:marBottom w:val="0"/>
          <w:divBdr>
            <w:top w:val="none" w:sz="0" w:space="0" w:color="auto"/>
            <w:left w:val="none" w:sz="0" w:space="0" w:color="auto"/>
            <w:bottom w:val="none" w:sz="0" w:space="0" w:color="auto"/>
            <w:right w:val="none" w:sz="0" w:space="0" w:color="auto"/>
          </w:divBdr>
        </w:div>
      </w:divsChild>
    </w:div>
    <w:div w:id="304237220">
      <w:bodyDiv w:val="1"/>
      <w:marLeft w:val="0"/>
      <w:marRight w:val="0"/>
      <w:marTop w:val="0"/>
      <w:marBottom w:val="0"/>
      <w:divBdr>
        <w:top w:val="none" w:sz="0" w:space="0" w:color="auto"/>
        <w:left w:val="none" w:sz="0" w:space="0" w:color="auto"/>
        <w:bottom w:val="none" w:sz="0" w:space="0" w:color="auto"/>
        <w:right w:val="none" w:sz="0" w:space="0" w:color="auto"/>
      </w:divBdr>
    </w:div>
    <w:div w:id="305822969">
      <w:bodyDiv w:val="1"/>
      <w:marLeft w:val="0"/>
      <w:marRight w:val="0"/>
      <w:marTop w:val="0"/>
      <w:marBottom w:val="0"/>
      <w:divBdr>
        <w:top w:val="none" w:sz="0" w:space="0" w:color="auto"/>
        <w:left w:val="none" w:sz="0" w:space="0" w:color="auto"/>
        <w:bottom w:val="none" w:sz="0" w:space="0" w:color="auto"/>
        <w:right w:val="none" w:sz="0" w:space="0" w:color="auto"/>
      </w:divBdr>
    </w:div>
    <w:div w:id="308091764">
      <w:bodyDiv w:val="1"/>
      <w:marLeft w:val="0"/>
      <w:marRight w:val="0"/>
      <w:marTop w:val="0"/>
      <w:marBottom w:val="0"/>
      <w:divBdr>
        <w:top w:val="none" w:sz="0" w:space="0" w:color="auto"/>
        <w:left w:val="none" w:sz="0" w:space="0" w:color="auto"/>
        <w:bottom w:val="none" w:sz="0" w:space="0" w:color="auto"/>
        <w:right w:val="none" w:sz="0" w:space="0" w:color="auto"/>
      </w:divBdr>
    </w:div>
    <w:div w:id="335153617">
      <w:bodyDiv w:val="1"/>
      <w:marLeft w:val="0"/>
      <w:marRight w:val="0"/>
      <w:marTop w:val="0"/>
      <w:marBottom w:val="0"/>
      <w:divBdr>
        <w:top w:val="none" w:sz="0" w:space="0" w:color="auto"/>
        <w:left w:val="none" w:sz="0" w:space="0" w:color="auto"/>
        <w:bottom w:val="none" w:sz="0" w:space="0" w:color="auto"/>
        <w:right w:val="none" w:sz="0" w:space="0" w:color="auto"/>
      </w:divBdr>
    </w:div>
    <w:div w:id="343627582">
      <w:bodyDiv w:val="1"/>
      <w:marLeft w:val="0"/>
      <w:marRight w:val="0"/>
      <w:marTop w:val="0"/>
      <w:marBottom w:val="0"/>
      <w:divBdr>
        <w:top w:val="none" w:sz="0" w:space="0" w:color="auto"/>
        <w:left w:val="none" w:sz="0" w:space="0" w:color="auto"/>
        <w:bottom w:val="none" w:sz="0" w:space="0" w:color="auto"/>
        <w:right w:val="none" w:sz="0" w:space="0" w:color="auto"/>
      </w:divBdr>
    </w:div>
    <w:div w:id="344358837">
      <w:bodyDiv w:val="1"/>
      <w:marLeft w:val="0"/>
      <w:marRight w:val="0"/>
      <w:marTop w:val="0"/>
      <w:marBottom w:val="0"/>
      <w:divBdr>
        <w:top w:val="none" w:sz="0" w:space="0" w:color="auto"/>
        <w:left w:val="none" w:sz="0" w:space="0" w:color="auto"/>
        <w:bottom w:val="none" w:sz="0" w:space="0" w:color="auto"/>
        <w:right w:val="none" w:sz="0" w:space="0" w:color="auto"/>
      </w:divBdr>
    </w:div>
    <w:div w:id="350685842">
      <w:bodyDiv w:val="1"/>
      <w:marLeft w:val="0"/>
      <w:marRight w:val="0"/>
      <w:marTop w:val="0"/>
      <w:marBottom w:val="0"/>
      <w:divBdr>
        <w:top w:val="none" w:sz="0" w:space="0" w:color="auto"/>
        <w:left w:val="none" w:sz="0" w:space="0" w:color="auto"/>
        <w:bottom w:val="none" w:sz="0" w:space="0" w:color="auto"/>
        <w:right w:val="none" w:sz="0" w:space="0" w:color="auto"/>
      </w:divBdr>
    </w:div>
    <w:div w:id="350884656">
      <w:bodyDiv w:val="1"/>
      <w:marLeft w:val="0"/>
      <w:marRight w:val="0"/>
      <w:marTop w:val="0"/>
      <w:marBottom w:val="0"/>
      <w:divBdr>
        <w:top w:val="none" w:sz="0" w:space="0" w:color="auto"/>
        <w:left w:val="none" w:sz="0" w:space="0" w:color="auto"/>
        <w:bottom w:val="none" w:sz="0" w:space="0" w:color="auto"/>
        <w:right w:val="none" w:sz="0" w:space="0" w:color="auto"/>
      </w:divBdr>
    </w:div>
    <w:div w:id="356929825">
      <w:bodyDiv w:val="1"/>
      <w:marLeft w:val="0"/>
      <w:marRight w:val="0"/>
      <w:marTop w:val="0"/>
      <w:marBottom w:val="0"/>
      <w:divBdr>
        <w:top w:val="none" w:sz="0" w:space="0" w:color="auto"/>
        <w:left w:val="none" w:sz="0" w:space="0" w:color="auto"/>
        <w:bottom w:val="none" w:sz="0" w:space="0" w:color="auto"/>
        <w:right w:val="none" w:sz="0" w:space="0" w:color="auto"/>
      </w:divBdr>
    </w:div>
    <w:div w:id="357047958">
      <w:bodyDiv w:val="1"/>
      <w:marLeft w:val="0"/>
      <w:marRight w:val="0"/>
      <w:marTop w:val="0"/>
      <w:marBottom w:val="0"/>
      <w:divBdr>
        <w:top w:val="none" w:sz="0" w:space="0" w:color="auto"/>
        <w:left w:val="none" w:sz="0" w:space="0" w:color="auto"/>
        <w:bottom w:val="none" w:sz="0" w:space="0" w:color="auto"/>
        <w:right w:val="none" w:sz="0" w:space="0" w:color="auto"/>
      </w:divBdr>
    </w:div>
    <w:div w:id="392849990">
      <w:bodyDiv w:val="1"/>
      <w:marLeft w:val="0"/>
      <w:marRight w:val="0"/>
      <w:marTop w:val="0"/>
      <w:marBottom w:val="0"/>
      <w:divBdr>
        <w:top w:val="none" w:sz="0" w:space="0" w:color="auto"/>
        <w:left w:val="none" w:sz="0" w:space="0" w:color="auto"/>
        <w:bottom w:val="none" w:sz="0" w:space="0" w:color="auto"/>
        <w:right w:val="none" w:sz="0" w:space="0" w:color="auto"/>
      </w:divBdr>
    </w:div>
    <w:div w:id="425660427">
      <w:bodyDiv w:val="1"/>
      <w:marLeft w:val="0"/>
      <w:marRight w:val="0"/>
      <w:marTop w:val="0"/>
      <w:marBottom w:val="0"/>
      <w:divBdr>
        <w:top w:val="none" w:sz="0" w:space="0" w:color="auto"/>
        <w:left w:val="none" w:sz="0" w:space="0" w:color="auto"/>
        <w:bottom w:val="none" w:sz="0" w:space="0" w:color="auto"/>
        <w:right w:val="none" w:sz="0" w:space="0" w:color="auto"/>
      </w:divBdr>
    </w:div>
    <w:div w:id="436557586">
      <w:bodyDiv w:val="1"/>
      <w:marLeft w:val="0"/>
      <w:marRight w:val="0"/>
      <w:marTop w:val="0"/>
      <w:marBottom w:val="0"/>
      <w:divBdr>
        <w:top w:val="none" w:sz="0" w:space="0" w:color="auto"/>
        <w:left w:val="none" w:sz="0" w:space="0" w:color="auto"/>
        <w:bottom w:val="none" w:sz="0" w:space="0" w:color="auto"/>
        <w:right w:val="none" w:sz="0" w:space="0" w:color="auto"/>
      </w:divBdr>
    </w:div>
    <w:div w:id="481821490">
      <w:bodyDiv w:val="1"/>
      <w:marLeft w:val="0"/>
      <w:marRight w:val="0"/>
      <w:marTop w:val="0"/>
      <w:marBottom w:val="0"/>
      <w:divBdr>
        <w:top w:val="none" w:sz="0" w:space="0" w:color="auto"/>
        <w:left w:val="none" w:sz="0" w:space="0" w:color="auto"/>
        <w:bottom w:val="none" w:sz="0" w:space="0" w:color="auto"/>
        <w:right w:val="none" w:sz="0" w:space="0" w:color="auto"/>
      </w:divBdr>
    </w:div>
    <w:div w:id="496305100">
      <w:bodyDiv w:val="1"/>
      <w:marLeft w:val="0"/>
      <w:marRight w:val="0"/>
      <w:marTop w:val="0"/>
      <w:marBottom w:val="0"/>
      <w:divBdr>
        <w:top w:val="none" w:sz="0" w:space="0" w:color="auto"/>
        <w:left w:val="none" w:sz="0" w:space="0" w:color="auto"/>
        <w:bottom w:val="none" w:sz="0" w:space="0" w:color="auto"/>
        <w:right w:val="none" w:sz="0" w:space="0" w:color="auto"/>
      </w:divBdr>
    </w:div>
    <w:div w:id="505023236">
      <w:bodyDiv w:val="1"/>
      <w:marLeft w:val="0"/>
      <w:marRight w:val="0"/>
      <w:marTop w:val="0"/>
      <w:marBottom w:val="0"/>
      <w:divBdr>
        <w:top w:val="none" w:sz="0" w:space="0" w:color="auto"/>
        <w:left w:val="none" w:sz="0" w:space="0" w:color="auto"/>
        <w:bottom w:val="none" w:sz="0" w:space="0" w:color="auto"/>
        <w:right w:val="none" w:sz="0" w:space="0" w:color="auto"/>
      </w:divBdr>
    </w:div>
    <w:div w:id="516190317">
      <w:bodyDiv w:val="1"/>
      <w:marLeft w:val="0"/>
      <w:marRight w:val="0"/>
      <w:marTop w:val="0"/>
      <w:marBottom w:val="0"/>
      <w:divBdr>
        <w:top w:val="none" w:sz="0" w:space="0" w:color="auto"/>
        <w:left w:val="none" w:sz="0" w:space="0" w:color="auto"/>
        <w:bottom w:val="none" w:sz="0" w:space="0" w:color="auto"/>
        <w:right w:val="none" w:sz="0" w:space="0" w:color="auto"/>
      </w:divBdr>
    </w:div>
    <w:div w:id="518616319">
      <w:bodyDiv w:val="1"/>
      <w:marLeft w:val="0"/>
      <w:marRight w:val="0"/>
      <w:marTop w:val="0"/>
      <w:marBottom w:val="0"/>
      <w:divBdr>
        <w:top w:val="none" w:sz="0" w:space="0" w:color="auto"/>
        <w:left w:val="none" w:sz="0" w:space="0" w:color="auto"/>
        <w:bottom w:val="none" w:sz="0" w:space="0" w:color="auto"/>
        <w:right w:val="none" w:sz="0" w:space="0" w:color="auto"/>
      </w:divBdr>
    </w:div>
    <w:div w:id="521280600">
      <w:bodyDiv w:val="1"/>
      <w:marLeft w:val="0"/>
      <w:marRight w:val="0"/>
      <w:marTop w:val="0"/>
      <w:marBottom w:val="0"/>
      <w:divBdr>
        <w:top w:val="none" w:sz="0" w:space="0" w:color="auto"/>
        <w:left w:val="none" w:sz="0" w:space="0" w:color="auto"/>
        <w:bottom w:val="none" w:sz="0" w:space="0" w:color="auto"/>
        <w:right w:val="none" w:sz="0" w:space="0" w:color="auto"/>
      </w:divBdr>
    </w:div>
    <w:div w:id="521944814">
      <w:bodyDiv w:val="1"/>
      <w:marLeft w:val="0"/>
      <w:marRight w:val="0"/>
      <w:marTop w:val="0"/>
      <w:marBottom w:val="0"/>
      <w:divBdr>
        <w:top w:val="none" w:sz="0" w:space="0" w:color="auto"/>
        <w:left w:val="none" w:sz="0" w:space="0" w:color="auto"/>
        <w:bottom w:val="none" w:sz="0" w:space="0" w:color="auto"/>
        <w:right w:val="none" w:sz="0" w:space="0" w:color="auto"/>
      </w:divBdr>
    </w:div>
    <w:div w:id="598560613">
      <w:bodyDiv w:val="1"/>
      <w:marLeft w:val="0"/>
      <w:marRight w:val="0"/>
      <w:marTop w:val="0"/>
      <w:marBottom w:val="0"/>
      <w:divBdr>
        <w:top w:val="none" w:sz="0" w:space="0" w:color="auto"/>
        <w:left w:val="none" w:sz="0" w:space="0" w:color="auto"/>
        <w:bottom w:val="none" w:sz="0" w:space="0" w:color="auto"/>
        <w:right w:val="none" w:sz="0" w:space="0" w:color="auto"/>
      </w:divBdr>
    </w:div>
    <w:div w:id="606620264">
      <w:bodyDiv w:val="1"/>
      <w:marLeft w:val="0"/>
      <w:marRight w:val="0"/>
      <w:marTop w:val="0"/>
      <w:marBottom w:val="0"/>
      <w:divBdr>
        <w:top w:val="none" w:sz="0" w:space="0" w:color="auto"/>
        <w:left w:val="none" w:sz="0" w:space="0" w:color="auto"/>
        <w:bottom w:val="none" w:sz="0" w:space="0" w:color="auto"/>
        <w:right w:val="none" w:sz="0" w:space="0" w:color="auto"/>
      </w:divBdr>
    </w:div>
    <w:div w:id="616836857">
      <w:bodyDiv w:val="1"/>
      <w:marLeft w:val="0"/>
      <w:marRight w:val="0"/>
      <w:marTop w:val="0"/>
      <w:marBottom w:val="0"/>
      <w:divBdr>
        <w:top w:val="none" w:sz="0" w:space="0" w:color="auto"/>
        <w:left w:val="none" w:sz="0" w:space="0" w:color="auto"/>
        <w:bottom w:val="none" w:sz="0" w:space="0" w:color="auto"/>
        <w:right w:val="none" w:sz="0" w:space="0" w:color="auto"/>
      </w:divBdr>
    </w:div>
    <w:div w:id="628784656">
      <w:bodyDiv w:val="1"/>
      <w:marLeft w:val="0"/>
      <w:marRight w:val="0"/>
      <w:marTop w:val="0"/>
      <w:marBottom w:val="0"/>
      <w:divBdr>
        <w:top w:val="none" w:sz="0" w:space="0" w:color="auto"/>
        <w:left w:val="none" w:sz="0" w:space="0" w:color="auto"/>
        <w:bottom w:val="none" w:sz="0" w:space="0" w:color="auto"/>
        <w:right w:val="none" w:sz="0" w:space="0" w:color="auto"/>
      </w:divBdr>
    </w:div>
    <w:div w:id="644358318">
      <w:bodyDiv w:val="1"/>
      <w:marLeft w:val="0"/>
      <w:marRight w:val="0"/>
      <w:marTop w:val="0"/>
      <w:marBottom w:val="0"/>
      <w:divBdr>
        <w:top w:val="none" w:sz="0" w:space="0" w:color="auto"/>
        <w:left w:val="none" w:sz="0" w:space="0" w:color="auto"/>
        <w:bottom w:val="none" w:sz="0" w:space="0" w:color="auto"/>
        <w:right w:val="none" w:sz="0" w:space="0" w:color="auto"/>
      </w:divBdr>
    </w:div>
    <w:div w:id="644824011">
      <w:bodyDiv w:val="1"/>
      <w:marLeft w:val="0"/>
      <w:marRight w:val="0"/>
      <w:marTop w:val="0"/>
      <w:marBottom w:val="0"/>
      <w:divBdr>
        <w:top w:val="none" w:sz="0" w:space="0" w:color="auto"/>
        <w:left w:val="none" w:sz="0" w:space="0" w:color="auto"/>
        <w:bottom w:val="none" w:sz="0" w:space="0" w:color="auto"/>
        <w:right w:val="none" w:sz="0" w:space="0" w:color="auto"/>
      </w:divBdr>
    </w:div>
    <w:div w:id="648171714">
      <w:bodyDiv w:val="1"/>
      <w:marLeft w:val="0"/>
      <w:marRight w:val="0"/>
      <w:marTop w:val="0"/>
      <w:marBottom w:val="0"/>
      <w:divBdr>
        <w:top w:val="none" w:sz="0" w:space="0" w:color="auto"/>
        <w:left w:val="none" w:sz="0" w:space="0" w:color="auto"/>
        <w:bottom w:val="none" w:sz="0" w:space="0" w:color="auto"/>
        <w:right w:val="none" w:sz="0" w:space="0" w:color="auto"/>
      </w:divBdr>
    </w:div>
    <w:div w:id="669678960">
      <w:bodyDiv w:val="1"/>
      <w:marLeft w:val="0"/>
      <w:marRight w:val="0"/>
      <w:marTop w:val="0"/>
      <w:marBottom w:val="0"/>
      <w:divBdr>
        <w:top w:val="none" w:sz="0" w:space="0" w:color="auto"/>
        <w:left w:val="none" w:sz="0" w:space="0" w:color="auto"/>
        <w:bottom w:val="none" w:sz="0" w:space="0" w:color="auto"/>
        <w:right w:val="none" w:sz="0" w:space="0" w:color="auto"/>
      </w:divBdr>
    </w:div>
    <w:div w:id="677123072">
      <w:bodyDiv w:val="1"/>
      <w:marLeft w:val="0"/>
      <w:marRight w:val="0"/>
      <w:marTop w:val="0"/>
      <w:marBottom w:val="0"/>
      <w:divBdr>
        <w:top w:val="none" w:sz="0" w:space="0" w:color="auto"/>
        <w:left w:val="none" w:sz="0" w:space="0" w:color="auto"/>
        <w:bottom w:val="none" w:sz="0" w:space="0" w:color="auto"/>
        <w:right w:val="none" w:sz="0" w:space="0" w:color="auto"/>
      </w:divBdr>
    </w:div>
    <w:div w:id="691145836">
      <w:bodyDiv w:val="1"/>
      <w:marLeft w:val="0"/>
      <w:marRight w:val="0"/>
      <w:marTop w:val="0"/>
      <w:marBottom w:val="0"/>
      <w:divBdr>
        <w:top w:val="none" w:sz="0" w:space="0" w:color="auto"/>
        <w:left w:val="none" w:sz="0" w:space="0" w:color="auto"/>
        <w:bottom w:val="none" w:sz="0" w:space="0" w:color="auto"/>
        <w:right w:val="none" w:sz="0" w:space="0" w:color="auto"/>
      </w:divBdr>
    </w:div>
    <w:div w:id="695693965">
      <w:bodyDiv w:val="1"/>
      <w:marLeft w:val="0"/>
      <w:marRight w:val="0"/>
      <w:marTop w:val="0"/>
      <w:marBottom w:val="0"/>
      <w:divBdr>
        <w:top w:val="none" w:sz="0" w:space="0" w:color="auto"/>
        <w:left w:val="none" w:sz="0" w:space="0" w:color="auto"/>
        <w:bottom w:val="none" w:sz="0" w:space="0" w:color="auto"/>
        <w:right w:val="none" w:sz="0" w:space="0" w:color="auto"/>
      </w:divBdr>
    </w:div>
    <w:div w:id="697631383">
      <w:bodyDiv w:val="1"/>
      <w:marLeft w:val="0"/>
      <w:marRight w:val="0"/>
      <w:marTop w:val="0"/>
      <w:marBottom w:val="0"/>
      <w:divBdr>
        <w:top w:val="none" w:sz="0" w:space="0" w:color="auto"/>
        <w:left w:val="none" w:sz="0" w:space="0" w:color="auto"/>
        <w:bottom w:val="none" w:sz="0" w:space="0" w:color="auto"/>
        <w:right w:val="none" w:sz="0" w:space="0" w:color="auto"/>
      </w:divBdr>
    </w:div>
    <w:div w:id="747046278">
      <w:bodyDiv w:val="1"/>
      <w:marLeft w:val="0"/>
      <w:marRight w:val="0"/>
      <w:marTop w:val="0"/>
      <w:marBottom w:val="0"/>
      <w:divBdr>
        <w:top w:val="none" w:sz="0" w:space="0" w:color="auto"/>
        <w:left w:val="none" w:sz="0" w:space="0" w:color="auto"/>
        <w:bottom w:val="none" w:sz="0" w:space="0" w:color="auto"/>
        <w:right w:val="none" w:sz="0" w:space="0" w:color="auto"/>
      </w:divBdr>
    </w:div>
    <w:div w:id="762843713">
      <w:bodyDiv w:val="1"/>
      <w:marLeft w:val="0"/>
      <w:marRight w:val="0"/>
      <w:marTop w:val="0"/>
      <w:marBottom w:val="0"/>
      <w:divBdr>
        <w:top w:val="none" w:sz="0" w:space="0" w:color="auto"/>
        <w:left w:val="none" w:sz="0" w:space="0" w:color="auto"/>
        <w:bottom w:val="none" w:sz="0" w:space="0" w:color="auto"/>
        <w:right w:val="none" w:sz="0" w:space="0" w:color="auto"/>
      </w:divBdr>
    </w:div>
    <w:div w:id="771126643">
      <w:bodyDiv w:val="1"/>
      <w:marLeft w:val="0"/>
      <w:marRight w:val="0"/>
      <w:marTop w:val="0"/>
      <w:marBottom w:val="0"/>
      <w:divBdr>
        <w:top w:val="none" w:sz="0" w:space="0" w:color="auto"/>
        <w:left w:val="none" w:sz="0" w:space="0" w:color="auto"/>
        <w:bottom w:val="none" w:sz="0" w:space="0" w:color="auto"/>
        <w:right w:val="none" w:sz="0" w:space="0" w:color="auto"/>
      </w:divBdr>
    </w:div>
    <w:div w:id="800072604">
      <w:bodyDiv w:val="1"/>
      <w:marLeft w:val="0"/>
      <w:marRight w:val="0"/>
      <w:marTop w:val="0"/>
      <w:marBottom w:val="0"/>
      <w:divBdr>
        <w:top w:val="none" w:sz="0" w:space="0" w:color="auto"/>
        <w:left w:val="none" w:sz="0" w:space="0" w:color="auto"/>
        <w:bottom w:val="none" w:sz="0" w:space="0" w:color="auto"/>
        <w:right w:val="none" w:sz="0" w:space="0" w:color="auto"/>
      </w:divBdr>
    </w:div>
    <w:div w:id="805123989">
      <w:bodyDiv w:val="1"/>
      <w:marLeft w:val="0"/>
      <w:marRight w:val="0"/>
      <w:marTop w:val="0"/>
      <w:marBottom w:val="0"/>
      <w:divBdr>
        <w:top w:val="none" w:sz="0" w:space="0" w:color="auto"/>
        <w:left w:val="none" w:sz="0" w:space="0" w:color="auto"/>
        <w:bottom w:val="none" w:sz="0" w:space="0" w:color="auto"/>
        <w:right w:val="none" w:sz="0" w:space="0" w:color="auto"/>
      </w:divBdr>
    </w:div>
    <w:div w:id="811406062">
      <w:bodyDiv w:val="1"/>
      <w:marLeft w:val="0"/>
      <w:marRight w:val="0"/>
      <w:marTop w:val="0"/>
      <w:marBottom w:val="0"/>
      <w:divBdr>
        <w:top w:val="none" w:sz="0" w:space="0" w:color="auto"/>
        <w:left w:val="none" w:sz="0" w:space="0" w:color="auto"/>
        <w:bottom w:val="none" w:sz="0" w:space="0" w:color="auto"/>
        <w:right w:val="none" w:sz="0" w:space="0" w:color="auto"/>
      </w:divBdr>
    </w:div>
    <w:div w:id="826819302">
      <w:bodyDiv w:val="1"/>
      <w:marLeft w:val="0"/>
      <w:marRight w:val="0"/>
      <w:marTop w:val="0"/>
      <w:marBottom w:val="0"/>
      <w:divBdr>
        <w:top w:val="none" w:sz="0" w:space="0" w:color="auto"/>
        <w:left w:val="none" w:sz="0" w:space="0" w:color="auto"/>
        <w:bottom w:val="none" w:sz="0" w:space="0" w:color="auto"/>
        <w:right w:val="none" w:sz="0" w:space="0" w:color="auto"/>
      </w:divBdr>
    </w:div>
    <w:div w:id="843739640">
      <w:bodyDiv w:val="1"/>
      <w:marLeft w:val="0"/>
      <w:marRight w:val="0"/>
      <w:marTop w:val="0"/>
      <w:marBottom w:val="0"/>
      <w:divBdr>
        <w:top w:val="none" w:sz="0" w:space="0" w:color="auto"/>
        <w:left w:val="none" w:sz="0" w:space="0" w:color="auto"/>
        <w:bottom w:val="none" w:sz="0" w:space="0" w:color="auto"/>
        <w:right w:val="none" w:sz="0" w:space="0" w:color="auto"/>
      </w:divBdr>
    </w:div>
    <w:div w:id="851841227">
      <w:bodyDiv w:val="1"/>
      <w:marLeft w:val="0"/>
      <w:marRight w:val="0"/>
      <w:marTop w:val="0"/>
      <w:marBottom w:val="0"/>
      <w:divBdr>
        <w:top w:val="none" w:sz="0" w:space="0" w:color="auto"/>
        <w:left w:val="none" w:sz="0" w:space="0" w:color="auto"/>
        <w:bottom w:val="none" w:sz="0" w:space="0" w:color="auto"/>
        <w:right w:val="none" w:sz="0" w:space="0" w:color="auto"/>
      </w:divBdr>
    </w:div>
    <w:div w:id="861092779">
      <w:bodyDiv w:val="1"/>
      <w:marLeft w:val="0"/>
      <w:marRight w:val="0"/>
      <w:marTop w:val="0"/>
      <w:marBottom w:val="0"/>
      <w:divBdr>
        <w:top w:val="none" w:sz="0" w:space="0" w:color="auto"/>
        <w:left w:val="none" w:sz="0" w:space="0" w:color="auto"/>
        <w:bottom w:val="none" w:sz="0" w:space="0" w:color="auto"/>
        <w:right w:val="none" w:sz="0" w:space="0" w:color="auto"/>
      </w:divBdr>
    </w:div>
    <w:div w:id="861361635">
      <w:bodyDiv w:val="1"/>
      <w:marLeft w:val="0"/>
      <w:marRight w:val="0"/>
      <w:marTop w:val="0"/>
      <w:marBottom w:val="0"/>
      <w:divBdr>
        <w:top w:val="none" w:sz="0" w:space="0" w:color="auto"/>
        <w:left w:val="none" w:sz="0" w:space="0" w:color="auto"/>
        <w:bottom w:val="none" w:sz="0" w:space="0" w:color="auto"/>
        <w:right w:val="none" w:sz="0" w:space="0" w:color="auto"/>
      </w:divBdr>
    </w:div>
    <w:div w:id="871961173">
      <w:bodyDiv w:val="1"/>
      <w:marLeft w:val="0"/>
      <w:marRight w:val="0"/>
      <w:marTop w:val="0"/>
      <w:marBottom w:val="0"/>
      <w:divBdr>
        <w:top w:val="none" w:sz="0" w:space="0" w:color="auto"/>
        <w:left w:val="none" w:sz="0" w:space="0" w:color="auto"/>
        <w:bottom w:val="none" w:sz="0" w:space="0" w:color="auto"/>
        <w:right w:val="none" w:sz="0" w:space="0" w:color="auto"/>
      </w:divBdr>
    </w:div>
    <w:div w:id="882253412">
      <w:bodyDiv w:val="1"/>
      <w:marLeft w:val="0"/>
      <w:marRight w:val="0"/>
      <w:marTop w:val="0"/>
      <w:marBottom w:val="0"/>
      <w:divBdr>
        <w:top w:val="none" w:sz="0" w:space="0" w:color="auto"/>
        <w:left w:val="none" w:sz="0" w:space="0" w:color="auto"/>
        <w:bottom w:val="none" w:sz="0" w:space="0" w:color="auto"/>
        <w:right w:val="none" w:sz="0" w:space="0" w:color="auto"/>
      </w:divBdr>
    </w:div>
    <w:div w:id="883181496">
      <w:bodyDiv w:val="1"/>
      <w:marLeft w:val="0"/>
      <w:marRight w:val="0"/>
      <w:marTop w:val="0"/>
      <w:marBottom w:val="0"/>
      <w:divBdr>
        <w:top w:val="none" w:sz="0" w:space="0" w:color="auto"/>
        <w:left w:val="none" w:sz="0" w:space="0" w:color="auto"/>
        <w:bottom w:val="none" w:sz="0" w:space="0" w:color="auto"/>
        <w:right w:val="none" w:sz="0" w:space="0" w:color="auto"/>
      </w:divBdr>
    </w:div>
    <w:div w:id="901674509">
      <w:bodyDiv w:val="1"/>
      <w:marLeft w:val="0"/>
      <w:marRight w:val="0"/>
      <w:marTop w:val="0"/>
      <w:marBottom w:val="0"/>
      <w:divBdr>
        <w:top w:val="none" w:sz="0" w:space="0" w:color="auto"/>
        <w:left w:val="none" w:sz="0" w:space="0" w:color="auto"/>
        <w:bottom w:val="none" w:sz="0" w:space="0" w:color="auto"/>
        <w:right w:val="none" w:sz="0" w:space="0" w:color="auto"/>
      </w:divBdr>
    </w:div>
    <w:div w:id="910232969">
      <w:bodyDiv w:val="1"/>
      <w:marLeft w:val="0"/>
      <w:marRight w:val="0"/>
      <w:marTop w:val="0"/>
      <w:marBottom w:val="0"/>
      <w:divBdr>
        <w:top w:val="none" w:sz="0" w:space="0" w:color="auto"/>
        <w:left w:val="none" w:sz="0" w:space="0" w:color="auto"/>
        <w:bottom w:val="none" w:sz="0" w:space="0" w:color="auto"/>
        <w:right w:val="none" w:sz="0" w:space="0" w:color="auto"/>
      </w:divBdr>
    </w:div>
    <w:div w:id="914701244">
      <w:bodyDiv w:val="1"/>
      <w:marLeft w:val="0"/>
      <w:marRight w:val="0"/>
      <w:marTop w:val="0"/>
      <w:marBottom w:val="0"/>
      <w:divBdr>
        <w:top w:val="none" w:sz="0" w:space="0" w:color="auto"/>
        <w:left w:val="none" w:sz="0" w:space="0" w:color="auto"/>
        <w:bottom w:val="none" w:sz="0" w:space="0" w:color="auto"/>
        <w:right w:val="none" w:sz="0" w:space="0" w:color="auto"/>
      </w:divBdr>
    </w:div>
    <w:div w:id="929505739">
      <w:bodyDiv w:val="1"/>
      <w:marLeft w:val="0"/>
      <w:marRight w:val="0"/>
      <w:marTop w:val="0"/>
      <w:marBottom w:val="0"/>
      <w:divBdr>
        <w:top w:val="none" w:sz="0" w:space="0" w:color="auto"/>
        <w:left w:val="none" w:sz="0" w:space="0" w:color="auto"/>
        <w:bottom w:val="none" w:sz="0" w:space="0" w:color="auto"/>
        <w:right w:val="none" w:sz="0" w:space="0" w:color="auto"/>
      </w:divBdr>
    </w:div>
    <w:div w:id="930315147">
      <w:bodyDiv w:val="1"/>
      <w:marLeft w:val="0"/>
      <w:marRight w:val="0"/>
      <w:marTop w:val="0"/>
      <w:marBottom w:val="0"/>
      <w:divBdr>
        <w:top w:val="none" w:sz="0" w:space="0" w:color="auto"/>
        <w:left w:val="none" w:sz="0" w:space="0" w:color="auto"/>
        <w:bottom w:val="none" w:sz="0" w:space="0" w:color="auto"/>
        <w:right w:val="none" w:sz="0" w:space="0" w:color="auto"/>
      </w:divBdr>
    </w:div>
    <w:div w:id="930891616">
      <w:bodyDiv w:val="1"/>
      <w:marLeft w:val="0"/>
      <w:marRight w:val="0"/>
      <w:marTop w:val="0"/>
      <w:marBottom w:val="0"/>
      <w:divBdr>
        <w:top w:val="none" w:sz="0" w:space="0" w:color="auto"/>
        <w:left w:val="none" w:sz="0" w:space="0" w:color="auto"/>
        <w:bottom w:val="none" w:sz="0" w:space="0" w:color="auto"/>
        <w:right w:val="none" w:sz="0" w:space="0" w:color="auto"/>
      </w:divBdr>
    </w:div>
    <w:div w:id="941493152">
      <w:bodyDiv w:val="1"/>
      <w:marLeft w:val="0"/>
      <w:marRight w:val="0"/>
      <w:marTop w:val="0"/>
      <w:marBottom w:val="0"/>
      <w:divBdr>
        <w:top w:val="none" w:sz="0" w:space="0" w:color="auto"/>
        <w:left w:val="none" w:sz="0" w:space="0" w:color="auto"/>
        <w:bottom w:val="none" w:sz="0" w:space="0" w:color="auto"/>
        <w:right w:val="none" w:sz="0" w:space="0" w:color="auto"/>
      </w:divBdr>
    </w:div>
    <w:div w:id="955598230">
      <w:bodyDiv w:val="1"/>
      <w:marLeft w:val="0"/>
      <w:marRight w:val="0"/>
      <w:marTop w:val="0"/>
      <w:marBottom w:val="0"/>
      <w:divBdr>
        <w:top w:val="none" w:sz="0" w:space="0" w:color="auto"/>
        <w:left w:val="none" w:sz="0" w:space="0" w:color="auto"/>
        <w:bottom w:val="none" w:sz="0" w:space="0" w:color="auto"/>
        <w:right w:val="none" w:sz="0" w:space="0" w:color="auto"/>
      </w:divBdr>
    </w:div>
    <w:div w:id="963460935">
      <w:bodyDiv w:val="1"/>
      <w:marLeft w:val="0"/>
      <w:marRight w:val="0"/>
      <w:marTop w:val="0"/>
      <w:marBottom w:val="0"/>
      <w:divBdr>
        <w:top w:val="none" w:sz="0" w:space="0" w:color="auto"/>
        <w:left w:val="none" w:sz="0" w:space="0" w:color="auto"/>
        <w:bottom w:val="none" w:sz="0" w:space="0" w:color="auto"/>
        <w:right w:val="none" w:sz="0" w:space="0" w:color="auto"/>
      </w:divBdr>
    </w:div>
    <w:div w:id="977606186">
      <w:bodyDiv w:val="1"/>
      <w:marLeft w:val="0"/>
      <w:marRight w:val="0"/>
      <w:marTop w:val="0"/>
      <w:marBottom w:val="0"/>
      <w:divBdr>
        <w:top w:val="none" w:sz="0" w:space="0" w:color="auto"/>
        <w:left w:val="none" w:sz="0" w:space="0" w:color="auto"/>
        <w:bottom w:val="none" w:sz="0" w:space="0" w:color="auto"/>
        <w:right w:val="none" w:sz="0" w:space="0" w:color="auto"/>
      </w:divBdr>
    </w:div>
    <w:div w:id="983924362">
      <w:bodyDiv w:val="1"/>
      <w:marLeft w:val="0"/>
      <w:marRight w:val="0"/>
      <w:marTop w:val="0"/>
      <w:marBottom w:val="0"/>
      <w:divBdr>
        <w:top w:val="none" w:sz="0" w:space="0" w:color="auto"/>
        <w:left w:val="none" w:sz="0" w:space="0" w:color="auto"/>
        <w:bottom w:val="none" w:sz="0" w:space="0" w:color="auto"/>
        <w:right w:val="none" w:sz="0" w:space="0" w:color="auto"/>
      </w:divBdr>
    </w:div>
    <w:div w:id="995651712">
      <w:bodyDiv w:val="1"/>
      <w:marLeft w:val="0"/>
      <w:marRight w:val="0"/>
      <w:marTop w:val="0"/>
      <w:marBottom w:val="0"/>
      <w:divBdr>
        <w:top w:val="none" w:sz="0" w:space="0" w:color="auto"/>
        <w:left w:val="none" w:sz="0" w:space="0" w:color="auto"/>
        <w:bottom w:val="none" w:sz="0" w:space="0" w:color="auto"/>
        <w:right w:val="none" w:sz="0" w:space="0" w:color="auto"/>
      </w:divBdr>
    </w:div>
    <w:div w:id="1016420392">
      <w:bodyDiv w:val="1"/>
      <w:marLeft w:val="0"/>
      <w:marRight w:val="0"/>
      <w:marTop w:val="0"/>
      <w:marBottom w:val="0"/>
      <w:divBdr>
        <w:top w:val="none" w:sz="0" w:space="0" w:color="auto"/>
        <w:left w:val="none" w:sz="0" w:space="0" w:color="auto"/>
        <w:bottom w:val="none" w:sz="0" w:space="0" w:color="auto"/>
        <w:right w:val="none" w:sz="0" w:space="0" w:color="auto"/>
      </w:divBdr>
    </w:div>
    <w:div w:id="1047682246">
      <w:bodyDiv w:val="1"/>
      <w:marLeft w:val="0"/>
      <w:marRight w:val="0"/>
      <w:marTop w:val="0"/>
      <w:marBottom w:val="0"/>
      <w:divBdr>
        <w:top w:val="none" w:sz="0" w:space="0" w:color="auto"/>
        <w:left w:val="none" w:sz="0" w:space="0" w:color="auto"/>
        <w:bottom w:val="none" w:sz="0" w:space="0" w:color="auto"/>
        <w:right w:val="none" w:sz="0" w:space="0" w:color="auto"/>
      </w:divBdr>
    </w:div>
    <w:div w:id="1100636633">
      <w:bodyDiv w:val="1"/>
      <w:marLeft w:val="0"/>
      <w:marRight w:val="0"/>
      <w:marTop w:val="0"/>
      <w:marBottom w:val="0"/>
      <w:divBdr>
        <w:top w:val="none" w:sz="0" w:space="0" w:color="auto"/>
        <w:left w:val="none" w:sz="0" w:space="0" w:color="auto"/>
        <w:bottom w:val="none" w:sz="0" w:space="0" w:color="auto"/>
        <w:right w:val="none" w:sz="0" w:space="0" w:color="auto"/>
      </w:divBdr>
    </w:div>
    <w:div w:id="1108237273">
      <w:bodyDiv w:val="1"/>
      <w:marLeft w:val="0"/>
      <w:marRight w:val="0"/>
      <w:marTop w:val="0"/>
      <w:marBottom w:val="0"/>
      <w:divBdr>
        <w:top w:val="none" w:sz="0" w:space="0" w:color="auto"/>
        <w:left w:val="none" w:sz="0" w:space="0" w:color="auto"/>
        <w:bottom w:val="none" w:sz="0" w:space="0" w:color="auto"/>
        <w:right w:val="none" w:sz="0" w:space="0" w:color="auto"/>
      </w:divBdr>
    </w:div>
    <w:div w:id="1109086058">
      <w:bodyDiv w:val="1"/>
      <w:marLeft w:val="0"/>
      <w:marRight w:val="0"/>
      <w:marTop w:val="0"/>
      <w:marBottom w:val="0"/>
      <w:divBdr>
        <w:top w:val="none" w:sz="0" w:space="0" w:color="auto"/>
        <w:left w:val="none" w:sz="0" w:space="0" w:color="auto"/>
        <w:bottom w:val="none" w:sz="0" w:space="0" w:color="auto"/>
        <w:right w:val="none" w:sz="0" w:space="0" w:color="auto"/>
      </w:divBdr>
    </w:div>
    <w:div w:id="1114129742">
      <w:bodyDiv w:val="1"/>
      <w:marLeft w:val="0"/>
      <w:marRight w:val="0"/>
      <w:marTop w:val="0"/>
      <w:marBottom w:val="0"/>
      <w:divBdr>
        <w:top w:val="none" w:sz="0" w:space="0" w:color="auto"/>
        <w:left w:val="none" w:sz="0" w:space="0" w:color="auto"/>
        <w:bottom w:val="none" w:sz="0" w:space="0" w:color="auto"/>
        <w:right w:val="none" w:sz="0" w:space="0" w:color="auto"/>
      </w:divBdr>
    </w:div>
    <w:div w:id="1116683201">
      <w:bodyDiv w:val="1"/>
      <w:marLeft w:val="0"/>
      <w:marRight w:val="0"/>
      <w:marTop w:val="0"/>
      <w:marBottom w:val="0"/>
      <w:divBdr>
        <w:top w:val="none" w:sz="0" w:space="0" w:color="auto"/>
        <w:left w:val="none" w:sz="0" w:space="0" w:color="auto"/>
        <w:bottom w:val="none" w:sz="0" w:space="0" w:color="auto"/>
        <w:right w:val="none" w:sz="0" w:space="0" w:color="auto"/>
      </w:divBdr>
    </w:div>
    <w:div w:id="1150441613">
      <w:bodyDiv w:val="1"/>
      <w:marLeft w:val="0"/>
      <w:marRight w:val="0"/>
      <w:marTop w:val="0"/>
      <w:marBottom w:val="0"/>
      <w:divBdr>
        <w:top w:val="none" w:sz="0" w:space="0" w:color="auto"/>
        <w:left w:val="none" w:sz="0" w:space="0" w:color="auto"/>
        <w:bottom w:val="none" w:sz="0" w:space="0" w:color="auto"/>
        <w:right w:val="none" w:sz="0" w:space="0" w:color="auto"/>
      </w:divBdr>
    </w:div>
    <w:div w:id="1162353638">
      <w:bodyDiv w:val="1"/>
      <w:marLeft w:val="0"/>
      <w:marRight w:val="0"/>
      <w:marTop w:val="0"/>
      <w:marBottom w:val="0"/>
      <w:divBdr>
        <w:top w:val="none" w:sz="0" w:space="0" w:color="auto"/>
        <w:left w:val="none" w:sz="0" w:space="0" w:color="auto"/>
        <w:bottom w:val="none" w:sz="0" w:space="0" w:color="auto"/>
        <w:right w:val="none" w:sz="0" w:space="0" w:color="auto"/>
      </w:divBdr>
    </w:div>
    <w:div w:id="1198811957">
      <w:bodyDiv w:val="1"/>
      <w:marLeft w:val="0"/>
      <w:marRight w:val="0"/>
      <w:marTop w:val="0"/>
      <w:marBottom w:val="0"/>
      <w:divBdr>
        <w:top w:val="none" w:sz="0" w:space="0" w:color="auto"/>
        <w:left w:val="none" w:sz="0" w:space="0" w:color="auto"/>
        <w:bottom w:val="none" w:sz="0" w:space="0" w:color="auto"/>
        <w:right w:val="none" w:sz="0" w:space="0" w:color="auto"/>
      </w:divBdr>
    </w:div>
    <w:div w:id="1206453186">
      <w:bodyDiv w:val="1"/>
      <w:marLeft w:val="0"/>
      <w:marRight w:val="0"/>
      <w:marTop w:val="0"/>
      <w:marBottom w:val="0"/>
      <w:divBdr>
        <w:top w:val="none" w:sz="0" w:space="0" w:color="auto"/>
        <w:left w:val="none" w:sz="0" w:space="0" w:color="auto"/>
        <w:bottom w:val="none" w:sz="0" w:space="0" w:color="auto"/>
        <w:right w:val="none" w:sz="0" w:space="0" w:color="auto"/>
      </w:divBdr>
    </w:div>
    <w:div w:id="1213035390">
      <w:bodyDiv w:val="1"/>
      <w:marLeft w:val="0"/>
      <w:marRight w:val="0"/>
      <w:marTop w:val="0"/>
      <w:marBottom w:val="0"/>
      <w:divBdr>
        <w:top w:val="none" w:sz="0" w:space="0" w:color="auto"/>
        <w:left w:val="none" w:sz="0" w:space="0" w:color="auto"/>
        <w:bottom w:val="none" w:sz="0" w:space="0" w:color="auto"/>
        <w:right w:val="none" w:sz="0" w:space="0" w:color="auto"/>
      </w:divBdr>
    </w:div>
    <w:div w:id="1216114848">
      <w:bodyDiv w:val="1"/>
      <w:marLeft w:val="0"/>
      <w:marRight w:val="0"/>
      <w:marTop w:val="0"/>
      <w:marBottom w:val="0"/>
      <w:divBdr>
        <w:top w:val="none" w:sz="0" w:space="0" w:color="auto"/>
        <w:left w:val="none" w:sz="0" w:space="0" w:color="auto"/>
        <w:bottom w:val="none" w:sz="0" w:space="0" w:color="auto"/>
        <w:right w:val="none" w:sz="0" w:space="0" w:color="auto"/>
      </w:divBdr>
    </w:div>
    <w:div w:id="1230118629">
      <w:bodyDiv w:val="1"/>
      <w:marLeft w:val="0"/>
      <w:marRight w:val="0"/>
      <w:marTop w:val="0"/>
      <w:marBottom w:val="0"/>
      <w:divBdr>
        <w:top w:val="none" w:sz="0" w:space="0" w:color="auto"/>
        <w:left w:val="none" w:sz="0" w:space="0" w:color="auto"/>
        <w:bottom w:val="none" w:sz="0" w:space="0" w:color="auto"/>
        <w:right w:val="none" w:sz="0" w:space="0" w:color="auto"/>
      </w:divBdr>
    </w:div>
    <w:div w:id="1255016480">
      <w:bodyDiv w:val="1"/>
      <w:marLeft w:val="0"/>
      <w:marRight w:val="0"/>
      <w:marTop w:val="0"/>
      <w:marBottom w:val="0"/>
      <w:divBdr>
        <w:top w:val="none" w:sz="0" w:space="0" w:color="auto"/>
        <w:left w:val="none" w:sz="0" w:space="0" w:color="auto"/>
        <w:bottom w:val="none" w:sz="0" w:space="0" w:color="auto"/>
        <w:right w:val="none" w:sz="0" w:space="0" w:color="auto"/>
      </w:divBdr>
    </w:div>
    <w:div w:id="1257134456">
      <w:bodyDiv w:val="1"/>
      <w:marLeft w:val="0"/>
      <w:marRight w:val="0"/>
      <w:marTop w:val="0"/>
      <w:marBottom w:val="0"/>
      <w:divBdr>
        <w:top w:val="none" w:sz="0" w:space="0" w:color="auto"/>
        <w:left w:val="none" w:sz="0" w:space="0" w:color="auto"/>
        <w:bottom w:val="none" w:sz="0" w:space="0" w:color="auto"/>
        <w:right w:val="none" w:sz="0" w:space="0" w:color="auto"/>
      </w:divBdr>
    </w:div>
    <w:div w:id="1271006209">
      <w:bodyDiv w:val="1"/>
      <w:marLeft w:val="0"/>
      <w:marRight w:val="0"/>
      <w:marTop w:val="0"/>
      <w:marBottom w:val="0"/>
      <w:divBdr>
        <w:top w:val="none" w:sz="0" w:space="0" w:color="auto"/>
        <w:left w:val="none" w:sz="0" w:space="0" w:color="auto"/>
        <w:bottom w:val="none" w:sz="0" w:space="0" w:color="auto"/>
        <w:right w:val="none" w:sz="0" w:space="0" w:color="auto"/>
      </w:divBdr>
    </w:div>
    <w:div w:id="1281373896">
      <w:bodyDiv w:val="1"/>
      <w:marLeft w:val="0"/>
      <w:marRight w:val="0"/>
      <w:marTop w:val="0"/>
      <w:marBottom w:val="0"/>
      <w:divBdr>
        <w:top w:val="none" w:sz="0" w:space="0" w:color="auto"/>
        <w:left w:val="none" w:sz="0" w:space="0" w:color="auto"/>
        <w:bottom w:val="none" w:sz="0" w:space="0" w:color="auto"/>
        <w:right w:val="none" w:sz="0" w:space="0" w:color="auto"/>
      </w:divBdr>
    </w:div>
    <w:div w:id="1285582226">
      <w:bodyDiv w:val="1"/>
      <w:marLeft w:val="0"/>
      <w:marRight w:val="0"/>
      <w:marTop w:val="0"/>
      <w:marBottom w:val="0"/>
      <w:divBdr>
        <w:top w:val="none" w:sz="0" w:space="0" w:color="auto"/>
        <w:left w:val="none" w:sz="0" w:space="0" w:color="auto"/>
        <w:bottom w:val="none" w:sz="0" w:space="0" w:color="auto"/>
        <w:right w:val="none" w:sz="0" w:space="0" w:color="auto"/>
      </w:divBdr>
    </w:div>
    <w:div w:id="1311058720">
      <w:bodyDiv w:val="1"/>
      <w:marLeft w:val="0"/>
      <w:marRight w:val="0"/>
      <w:marTop w:val="0"/>
      <w:marBottom w:val="0"/>
      <w:divBdr>
        <w:top w:val="none" w:sz="0" w:space="0" w:color="auto"/>
        <w:left w:val="none" w:sz="0" w:space="0" w:color="auto"/>
        <w:bottom w:val="none" w:sz="0" w:space="0" w:color="auto"/>
        <w:right w:val="none" w:sz="0" w:space="0" w:color="auto"/>
      </w:divBdr>
    </w:div>
    <w:div w:id="1319992941">
      <w:bodyDiv w:val="1"/>
      <w:marLeft w:val="0"/>
      <w:marRight w:val="0"/>
      <w:marTop w:val="0"/>
      <w:marBottom w:val="0"/>
      <w:divBdr>
        <w:top w:val="none" w:sz="0" w:space="0" w:color="auto"/>
        <w:left w:val="none" w:sz="0" w:space="0" w:color="auto"/>
        <w:bottom w:val="none" w:sz="0" w:space="0" w:color="auto"/>
        <w:right w:val="none" w:sz="0" w:space="0" w:color="auto"/>
      </w:divBdr>
    </w:div>
    <w:div w:id="1320689965">
      <w:bodyDiv w:val="1"/>
      <w:marLeft w:val="0"/>
      <w:marRight w:val="0"/>
      <w:marTop w:val="0"/>
      <w:marBottom w:val="0"/>
      <w:divBdr>
        <w:top w:val="none" w:sz="0" w:space="0" w:color="auto"/>
        <w:left w:val="none" w:sz="0" w:space="0" w:color="auto"/>
        <w:bottom w:val="none" w:sz="0" w:space="0" w:color="auto"/>
        <w:right w:val="none" w:sz="0" w:space="0" w:color="auto"/>
      </w:divBdr>
    </w:div>
    <w:div w:id="1321471341">
      <w:bodyDiv w:val="1"/>
      <w:marLeft w:val="0"/>
      <w:marRight w:val="0"/>
      <w:marTop w:val="0"/>
      <w:marBottom w:val="0"/>
      <w:divBdr>
        <w:top w:val="none" w:sz="0" w:space="0" w:color="auto"/>
        <w:left w:val="none" w:sz="0" w:space="0" w:color="auto"/>
        <w:bottom w:val="none" w:sz="0" w:space="0" w:color="auto"/>
        <w:right w:val="none" w:sz="0" w:space="0" w:color="auto"/>
      </w:divBdr>
    </w:div>
    <w:div w:id="1327512385">
      <w:bodyDiv w:val="1"/>
      <w:marLeft w:val="0"/>
      <w:marRight w:val="0"/>
      <w:marTop w:val="0"/>
      <w:marBottom w:val="0"/>
      <w:divBdr>
        <w:top w:val="none" w:sz="0" w:space="0" w:color="auto"/>
        <w:left w:val="none" w:sz="0" w:space="0" w:color="auto"/>
        <w:bottom w:val="none" w:sz="0" w:space="0" w:color="auto"/>
        <w:right w:val="none" w:sz="0" w:space="0" w:color="auto"/>
      </w:divBdr>
    </w:div>
    <w:div w:id="1345743433">
      <w:bodyDiv w:val="1"/>
      <w:marLeft w:val="0"/>
      <w:marRight w:val="0"/>
      <w:marTop w:val="0"/>
      <w:marBottom w:val="0"/>
      <w:divBdr>
        <w:top w:val="none" w:sz="0" w:space="0" w:color="auto"/>
        <w:left w:val="none" w:sz="0" w:space="0" w:color="auto"/>
        <w:bottom w:val="none" w:sz="0" w:space="0" w:color="auto"/>
        <w:right w:val="none" w:sz="0" w:space="0" w:color="auto"/>
      </w:divBdr>
    </w:div>
    <w:div w:id="1348479304">
      <w:bodyDiv w:val="1"/>
      <w:marLeft w:val="0"/>
      <w:marRight w:val="0"/>
      <w:marTop w:val="0"/>
      <w:marBottom w:val="0"/>
      <w:divBdr>
        <w:top w:val="none" w:sz="0" w:space="0" w:color="auto"/>
        <w:left w:val="none" w:sz="0" w:space="0" w:color="auto"/>
        <w:bottom w:val="none" w:sz="0" w:space="0" w:color="auto"/>
        <w:right w:val="none" w:sz="0" w:space="0" w:color="auto"/>
      </w:divBdr>
    </w:div>
    <w:div w:id="1355494690">
      <w:bodyDiv w:val="1"/>
      <w:marLeft w:val="0"/>
      <w:marRight w:val="0"/>
      <w:marTop w:val="0"/>
      <w:marBottom w:val="0"/>
      <w:divBdr>
        <w:top w:val="none" w:sz="0" w:space="0" w:color="auto"/>
        <w:left w:val="none" w:sz="0" w:space="0" w:color="auto"/>
        <w:bottom w:val="none" w:sz="0" w:space="0" w:color="auto"/>
        <w:right w:val="none" w:sz="0" w:space="0" w:color="auto"/>
      </w:divBdr>
    </w:div>
    <w:div w:id="1385371873">
      <w:bodyDiv w:val="1"/>
      <w:marLeft w:val="0"/>
      <w:marRight w:val="0"/>
      <w:marTop w:val="0"/>
      <w:marBottom w:val="0"/>
      <w:divBdr>
        <w:top w:val="none" w:sz="0" w:space="0" w:color="auto"/>
        <w:left w:val="none" w:sz="0" w:space="0" w:color="auto"/>
        <w:bottom w:val="none" w:sz="0" w:space="0" w:color="auto"/>
        <w:right w:val="none" w:sz="0" w:space="0" w:color="auto"/>
      </w:divBdr>
    </w:div>
    <w:div w:id="1446919806">
      <w:bodyDiv w:val="1"/>
      <w:marLeft w:val="0"/>
      <w:marRight w:val="0"/>
      <w:marTop w:val="0"/>
      <w:marBottom w:val="0"/>
      <w:divBdr>
        <w:top w:val="none" w:sz="0" w:space="0" w:color="auto"/>
        <w:left w:val="none" w:sz="0" w:space="0" w:color="auto"/>
        <w:bottom w:val="none" w:sz="0" w:space="0" w:color="auto"/>
        <w:right w:val="none" w:sz="0" w:space="0" w:color="auto"/>
      </w:divBdr>
    </w:div>
    <w:div w:id="1453094311">
      <w:bodyDiv w:val="1"/>
      <w:marLeft w:val="0"/>
      <w:marRight w:val="0"/>
      <w:marTop w:val="0"/>
      <w:marBottom w:val="0"/>
      <w:divBdr>
        <w:top w:val="none" w:sz="0" w:space="0" w:color="auto"/>
        <w:left w:val="none" w:sz="0" w:space="0" w:color="auto"/>
        <w:bottom w:val="none" w:sz="0" w:space="0" w:color="auto"/>
        <w:right w:val="none" w:sz="0" w:space="0" w:color="auto"/>
      </w:divBdr>
    </w:div>
    <w:div w:id="1467165799">
      <w:bodyDiv w:val="1"/>
      <w:marLeft w:val="0"/>
      <w:marRight w:val="0"/>
      <w:marTop w:val="0"/>
      <w:marBottom w:val="0"/>
      <w:divBdr>
        <w:top w:val="none" w:sz="0" w:space="0" w:color="auto"/>
        <w:left w:val="none" w:sz="0" w:space="0" w:color="auto"/>
        <w:bottom w:val="none" w:sz="0" w:space="0" w:color="auto"/>
        <w:right w:val="none" w:sz="0" w:space="0" w:color="auto"/>
      </w:divBdr>
    </w:div>
    <w:div w:id="1520775707">
      <w:bodyDiv w:val="1"/>
      <w:marLeft w:val="0"/>
      <w:marRight w:val="0"/>
      <w:marTop w:val="0"/>
      <w:marBottom w:val="0"/>
      <w:divBdr>
        <w:top w:val="none" w:sz="0" w:space="0" w:color="auto"/>
        <w:left w:val="none" w:sz="0" w:space="0" w:color="auto"/>
        <w:bottom w:val="none" w:sz="0" w:space="0" w:color="auto"/>
        <w:right w:val="none" w:sz="0" w:space="0" w:color="auto"/>
      </w:divBdr>
    </w:div>
    <w:div w:id="1525627553">
      <w:bodyDiv w:val="1"/>
      <w:marLeft w:val="0"/>
      <w:marRight w:val="0"/>
      <w:marTop w:val="0"/>
      <w:marBottom w:val="0"/>
      <w:divBdr>
        <w:top w:val="none" w:sz="0" w:space="0" w:color="auto"/>
        <w:left w:val="none" w:sz="0" w:space="0" w:color="auto"/>
        <w:bottom w:val="none" w:sz="0" w:space="0" w:color="auto"/>
        <w:right w:val="none" w:sz="0" w:space="0" w:color="auto"/>
      </w:divBdr>
    </w:div>
    <w:div w:id="1528374326">
      <w:bodyDiv w:val="1"/>
      <w:marLeft w:val="0"/>
      <w:marRight w:val="0"/>
      <w:marTop w:val="0"/>
      <w:marBottom w:val="0"/>
      <w:divBdr>
        <w:top w:val="none" w:sz="0" w:space="0" w:color="auto"/>
        <w:left w:val="none" w:sz="0" w:space="0" w:color="auto"/>
        <w:bottom w:val="none" w:sz="0" w:space="0" w:color="auto"/>
        <w:right w:val="none" w:sz="0" w:space="0" w:color="auto"/>
      </w:divBdr>
    </w:div>
    <w:div w:id="1537081443">
      <w:bodyDiv w:val="1"/>
      <w:marLeft w:val="0"/>
      <w:marRight w:val="0"/>
      <w:marTop w:val="0"/>
      <w:marBottom w:val="0"/>
      <w:divBdr>
        <w:top w:val="none" w:sz="0" w:space="0" w:color="auto"/>
        <w:left w:val="none" w:sz="0" w:space="0" w:color="auto"/>
        <w:bottom w:val="none" w:sz="0" w:space="0" w:color="auto"/>
        <w:right w:val="none" w:sz="0" w:space="0" w:color="auto"/>
      </w:divBdr>
    </w:div>
    <w:div w:id="1545749116">
      <w:bodyDiv w:val="1"/>
      <w:marLeft w:val="0"/>
      <w:marRight w:val="0"/>
      <w:marTop w:val="0"/>
      <w:marBottom w:val="0"/>
      <w:divBdr>
        <w:top w:val="none" w:sz="0" w:space="0" w:color="auto"/>
        <w:left w:val="none" w:sz="0" w:space="0" w:color="auto"/>
        <w:bottom w:val="none" w:sz="0" w:space="0" w:color="auto"/>
        <w:right w:val="none" w:sz="0" w:space="0" w:color="auto"/>
      </w:divBdr>
    </w:div>
    <w:div w:id="1563952971">
      <w:bodyDiv w:val="1"/>
      <w:marLeft w:val="0"/>
      <w:marRight w:val="0"/>
      <w:marTop w:val="0"/>
      <w:marBottom w:val="0"/>
      <w:divBdr>
        <w:top w:val="none" w:sz="0" w:space="0" w:color="auto"/>
        <w:left w:val="none" w:sz="0" w:space="0" w:color="auto"/>
        <w:bottom w:val="none" w:sz="0" w:space="0" w:color="auto"/>
        <w:right w:val="none" w:sz="0" w:space="0" w:color="auto"/>
      </w:divBdr>
    </w:div>
    <w:div w:id="1574584946">
      <w:bodyDiv w:val="1"/>
      <w:marLeft w:val="0"/>
      <w:marRight w:val="0"/>
      <w:marTop w:val="0"/>
      <w:marBottom w:val="0"/>
      <w:divBdr>
        <w:top w:val="none" w:sz="0" w:space="0" w:color="auto"/>
        <w:left w:val="none" w:sz="0" w:space="0" w:color="auto"/>
        <w:bottom w:val="none" w:sz="0" w:space="0" w:color="auto"/>
        <w:right w:val="none" w:sz="0" w:space="0" w:color="auto"/>
      </w:divBdr>
    </w:div>
    <w:div w:id="1581409621">
      <w:bodyDiv w:val="1"/>
      <w:marLeft w:val="0"/>
      <w:marRight w:val="0"/>
      <w:marTop w:val="0"/>
      <w:marBottom w:val="0"/>
      <w:divBdr>
        <w:top w:val="none" w:sz="0" w:space="0" w:color="auto"/>
        <w:left w:val="none" w:sz="0" w:space="0" w:color="auto"/>
        <w:bottom w:val="none" w:sz="0" w:space="0" w:color="auto"/>
        <w:right w:val="none" w:sz="0" w:space="0" w:color="auto"/>
      </w:divBdr>
    </w:div>
    <w:div w:id="1626807436">
      <w:bodyDiv w:val="1"/>
      <w:marLeft w:val="0"/>
      <w:marRight w:val="0"/>
      <w:marTop w:val="0"/>
      <w:marBottom w:val="0"/>
      <w:divBdr>
        <w:top w:val="none" w:sz="0" w:space="0" w:color="auto"/>
        <w:left w:val="none" w:sz="0" w:space="0" w:color="auto"/>
        <w:bottom w:val="none" w:sz="0" w:space="0" w:color="auto"/>
        <w:right w:val="none" w:sz="0" w:space="0" w:color="auto"/>
      </w:divBdr>
    </w:div>
    <w:div w:id="1633360710">
      <w:bodyDiv w:val="1"/>
      <w:marLeft w:val="0"/>
      <w:marRight w:val="0"/>
      <w:marTop w:val="0"/>
      <w:marBottom w:val="0"/>
      <w:divBdr>
        <w:top w:val="none" w:sz="0" w:space="0" w:color="auto"/>
        <w:left w:val="none" w:sz="0" w:space="0" w:color="auto"/>
        <w:bottom w:val="none" w:sz="0" w:space="0" w:color="auto"/>
        <w:right w:val="none" w:sz="0" w:space="0" w:color="auto"/>
      </w:divBdr>
    </w:div>
    <w:div w:id="1649938402">
      <w:bodyDiv w:val="1"/>
      <w:marLeft w:val="0"/>
      <w:marRight w:val="0"/>
      <w:marTop w:val="0"/>
      <w:marBottom w:val="0"/>
      <w:divBdr>
        <w:top w:val="none" w:sz="0" w:space="0" w:color="auto"/>
        <w:left w:val="none" w:sz="0" w:space="0" w:color="auto"/>
        <w:bottom w:val="none" w:sz="0" w:space="0" w:color="auto"/>
        <w:right w:val="none" w:sz="0" w:space="0" w:color="auto"/>
      </w:divBdr>
    </w:div>
    <w:div w:id="1678456601">
      <w:bodyDiv w:val="1"/>
      <w:marLeft w:val="0"/>
      <w:marRight w:val="0"/>
      <w:marTop w:val="0"/>
      <w:marBottom w:val="0"/>
      <w:divBdr>
        <w:top w:val="none" w:sz="0" w:space="0" w:color="auto"/>
        <w:left w:val="none" w:sz="0" w:space="0" w:color="auto"/>
        <w:bottom w:val="none" w:sz="0" w:space="0" w:color="auto"/>
        <w:right w:val="none" w:sz="0" w:space="0" w:color="auto"/>
      </w:divBdr>
    </w:div>
    <w:div w:id="1682508844">
      <w:bodyDiv w:val="1"/>
      <w:marLeft w:val="0"/>
      <w:marRight w:val="0"/>
      <w:marTop w:val="0"/>
      <w:marBottom w:val="0"/>
      <w:divBdr>
        <w:top w:val="none" w:sz="0" w:space="0" w:color="auto"/>
        <w:left w:val="none" w:sz="0" w:space="0" w:color="auto"/>
        <w:bottom w:val="none" w:sz="0" w:space="0" w:color="auto"/>
        <w:right w:val="none" w:sz="0" w:space="0" w:color="auto"/>
      </w:divBdr>
    </w:div>
    <w:div w:id="1697345791">
      <w:bodyDiv w:val="1"/>
      <w:marLeft w:val="0"/>
      <w:marRight w:val="0"/>
      <w:marTop w:val="0"/>
      <w:marBottom w:val="0"/>
      <w:divBdr>
        <w:top w:val="none" w:sz="0" w:space="0" w:color="auto"/>
        <w:left w:val="none" w:sz="0" w:space="0" w:color="auto"/>
        <w:bottom w:val="none" w:sz="0" w:space="0" w:color="auto"/>
        <w:right w:val="none" w:sz="0" w:space="0" w:color="auto"/>
      </w:divBdr>
    </w:div>
    <w:div w:id="1701319072">
      <w:bodyDiv w:val="1"/>
      <w:marLeft w:val="0"/>
      <w:marRight w:val="0"/>
      <w:marTop w:val="0"/>
      <w:marBottom w:val="0"/>
      <w:divBdr>
        <w:top w:val="none" w:sz="0" w:space="0" w:color="auto"/>
        <w:left w:val="none" w:sz="0" w:space="0" w:color="auto"/>
        <w:bottom w:val="none" w:sz="0" w:space="0" w:color="auto"/>
        <w:right w:val="none" w:sz="0" w:space="0" w:color="auto"/>
      </w:divBdr>
    </w:div>
    <w:div w:id="1726102798">
      <w:bodyDiv w:val="1"/>
      <w:marLeft w:val="0"/>
      <w:marRight w:val="0"/>
      <w:marTop w:val="0"/>
      <w:marBottom w:val="0"/>
      <w:divBdr>
        <w:top w:val="none" w:sz="0" w:space="0" w:color="auto"/>
        <w:left w:val="none" w:sz="0" w:space="0" w:color="auto"/>
        <w:bottom w:val="none" w:sz="0" w:space="0" w:color="auto"/>
        <w:right w:val="none" w:sz="0" w:space="0" w:color="auto"/>
      </w:divBdr>
    </w:div>
    <w:div w:id="1780682825">
      <w:bodyDiv w:val="1"/>
      <w:marLeft w:val="0"/>
      <w:marRight w:val="0"/>
      <w:marTop w:val="0"/>
      <w:marBottom w:val="0"/>
      <w:divBdr>
        <w:top w:val="none" w:sz="0" w:space="0" w:color="auto"/>
        <w:left w:val="none" w:sz="0" w:space="0" w:color="auto"/>
        <w:bottom w:val="none" w:sz="0" w:space="0" w:color="auto"/>
        <w:right w:val="none" w:sz="0" w:space="0" w:color="auto"/>
      </w:divBdr>
    </w:div>
    <w:div w:id="1802722145">
      <w:bodyDiv w:val="1"/>
      <w:marLeft w:val="0"/>
      <w:marRight w:val="0"/>
      <w:marTop w:val="0"/>
      <w:marBottom w:val="0"/>
      <w:divBdr>
        <w:top w:val="none" w:sz="0" w:space="0" w:color="auto"/>
        <w:left w:val="none" w:sz="0" w:space="0" w:color="auto"/>
        <w:bottom w:val="none" w:sz="0" w:space="0" w:color="auto"/>
        <w:right w:val="none" w:sz="0" w:space="0" w:color="auto"/>
      </w:divBdr>
    </w:div>
    <w:div w:id="1867254734">
      <w:bodyDiv w:val="1"/>
      <w:marLeft w:val="0"/>
      <w:marRight w:val="0"/>
      <w:marTop w:val="0"/>
      <w:marBottom w:val="0"/>
      <w:divBdr>
        <w:top w:val="none" w:sz="0" w:space="0" w:color="auto"/>
        <w:left w:val="none" w:sz="0" w:space="0" w:color="auto"/>
        <w:bottom w:val="none" w:sz="0" w:space="0" w:color="auto"/>
        <w:right w:val="none" w:sz="0" w:space="0" w:color="auto"/>
      </w:divBdr>
    </w:div>
    <w:div w:id="1874150254">
      <w:bodyDiv w:val="1"/>
      <w:marLeft w:val="0"/>
      <w:marRight w:val="0"/>
      <w:marTop w:val="0"/>
      <w:marBottom w:val="0"/>
      <w:divBdr>
        <w:top w:val="none" w:sz="0" w:space="0" w:color="auto"/>
        <w:left w:val="none" w:sz="0" w:space="0" w:color="auto"/>
        <w:bottom w:val="none" w:sz="0" w:space="0" w:color="auto"/>
        <w:right w:val="none" w:sz="0" w:space="0" w:color="auto"/>
      </w:divBdr>
    </w:div>
    <w:div w:id="1878350574">
      <w:bodyDiv w:val="1"/>
      <w:marLeft w:val="0"/>
      <w:marRight w:val="0"/>
      <w:marTop w:val="0"/>
      <w:marBottom w:val="0"/>
      <w:divBdr>
        <w:top w:val="none" w:sz="0" w:space="0" w:color="auto"/>
        <w:left w:val="none" w:sz="0" w:space="0" w:color="auto"/>
        <w:bottom w:val="none" w:sz="0" w:space="0" w:color="auto"/>
        <w:right w:val="none" w:sz="0" w:space="0" w:color="auto"/>
      </w:divBdr>
    </w:div>
    <w:div w:id="1879197371">
      <w:bodyDiv w:val="1"/>
      <w:marLeft w:val="0"/>
      <w:marRight w:val="0"/>
      <w:marTop w:val="0"/>
      <w:marBottom w:val="0"/>
      <w:divBdr>
        <w:top w:val="none" w:sz="0" w:space="0" w:color="auto"/>
        <w:left w:val="none" w:sz="0" w:space="0" w:color="auto"/>
        <w:bottom w:val="none" w:sz="0" w:space="0" w:color="auto"/>
        <w:right w:val="none" w:sz="0" w:space="0" w:color="auto"/>
      </w:divBdr>
    </w:div>
    <w:div w:id="1884055892">
      <w:bodyDiv w:val="1"/>
      <w:marLeft w:val="0"/>
      <w:marRight w:val="0"/>
      <w:marTop w:val="0"/>
      <w:marBottom w:val="0"/>
      <w:divBdr>
        <w:top w:val="none" w:sz="0" w:space="0" w:color="auto"/>
        <w:left w:val="none" w:sz="0" w:space="0" w:color="auto"/>
        <w:bottom w:val="none" w:sz="0" w:space="0" w:color="auto"/>
        <w:right w:val="none" w:sz="0" w:space="0" w:color="auto"/>
      </w:divBdr>
    </w:div>
    <w:div w:id="1884370218">
      <w:bodyDiv w:val="1"/>
      <w:marLeft w:val="0"/>
      <w:marRight w:val="0"/>
      <w:marTop w:val="0"/>
      <w:marBottom w:val="0"/>
      <w:divBdr>
        <w:top w:val="none" w:sz="0" w:space="0" w:color="auto"/>
        <w:left w:val="none" w:sz="0" w:space="0" w:color="auto"/>
        <w:bottom w:val="none" w:sz="0" w:space="0" w:color="auto"/>
        <w:right w:val="none" w:sz="0" w:space="0" w:color="auto"/>
      </w:divBdr>
    </w:div>
    <w:div w:id="1891728670">
      <w:bodyDiv w:val="1"/>
      <w:marLeft w:val="0"/>
      <w:marRight w:val="0"/>
      <w:marTop w:val="0"/>
      <w:marBottom w:val="0"/>
      <w:divBdr>
        <w:top w:val="none" w:sz="0" w:space="0" w:color="auto"/>
        <w:left w:val="none" w:sz="0" w:space="0" w:color="auto"/>
        <w:bottom w:val="none" w:sz="0" w:space="0" w:color="auto"/>
        <w:right w:val="none" w:sz="0" w:space="0" w:color="auto"/>
      </w:divBdr>
    </w:div>
    <w:div w:id="1894778446">
      <w:bodyDiv w:val="1"/>
      <w:marLeft w:val="0"/>
      <w:marRight w:val="0"/>
      <w:marTop w:val="0"/>
      <w:marBottom w:val="0"/>
      <w:divBdr>
        <w:top w:val="none" w:sz="0" w:space="0" w:color="auto"/>
        <w:left w:val="none" w:sz="0" w:space="0" w:color="auto"/>
        <w:bottom w:val="none" w:sz="0" w:space="0" w:color="auto"/>
        <w:right w:val="none" w:sz="0" w:space="0" w:color="auto"/>
      </w:divBdr>
    </w:div>
    <w:div w:id="1897425745">
      <w:bodyDiv w:val="1"/>
      <w:marLeft w:val="0"/>
      <w:marRight w:val="0"/>
      <w:marTop w:val="0"/>
      <w:marBottom w:val="0"/>
      <w:divBdr>
        <w:top w:val="none" w:sz="0" w:space="0" w:color="auto"/>
        <w:left w:val="none" w:sz="0" w:space="0" w:color="auto"/>
        <w:bottom w:val="none" w:sz="0" w:space="0" w:color="auto"/>
        <w:right w:val="none" w:sz="0" w:space="0" w:color="auto"/>
      </w:divBdr>
    </w:div>
    <w:div w:id="1899124750">
      <w:bodyDiv w:val="1"/>
      <w:marLeft w:val="0"/>
      <w:marRight w:val="0"/>
      <w:marTop w:val="0"/>
      <w:marBottom w:val="0"/>
      <w:divBdr>
        <w:top w:val="none" w:sz="0" w:space="0" w:color="auto"/>
        <w:left w:val="none" w:sz="0" w:space="0" w:color="auto"/>
        <w:bottom w:val="none" w:sz="0" w:space="0" w:color="auto"/>
        <w:right w:val="none" w:sz="0" w:space="0" w:color="auto"/>
      </w:divBdr>
    </w:div>
    <w:div w:id="1905067376">
      <w:bodyDiv w:val="1"/>
      <w:marLeft w:val="0"/>
      <w:marRight w:val="0"/>
      <w:marTop w:val="0"/>
      <w:marBottom w:val="0"/>
      <w:divBdr>
        <w:top w:val="none" w:sz="0" w:space="0" w:color="auto"/>
        <w:left w:val="none" w:sz="0" w:space="0" w:color="auto"/>
        <w:bottom w:val="none" w:sz="0" w:space="0" w:color="auto"/>
        <w:right w:val="none" w:sz="0" w:space="0" w:color="auto"/>
      </w:divBdr>
    </w:div>
    <w:div w:id="1910263105">
      <w:bodyDiv w:val="1"/>
      <w:marLeft w:val="0"/>
      <w:marRight w:val="0"/>
      <w:marTop w:val="0"/>
      <w:marBottom w:val="0"/>
      <w:divBdr>
        <w:top w:val="none" w:sz="0" w:space="0" w:color="auto"/>
        <w:left w:val="none" w:sz="0" w:space="0" w:color="auto"/>
        <w:bottom w:val="none" w:sz="0" w:space="0" w:color="auto"/>
        <w:right w:val="none" w:sz="0" w:space="0" w:color="auto"/>
      </w:divBdr>
    </w:div>
    <w:div w:id="1919630807">
      <w:bodyDiv w:val="1"/>
      <w:marLeft w:val="0"/>
      <w:marRight w:val="0"/>
      <w:marTop w:val="0"/>
      <w:marBottom w:val="0"/>
      <w:divBdr>
        <w:top w:val="none" w:sz="0" w:space="0" w:color="auto"/>
        <w:left w:val="none" w:sz="0" w:space="0" w:color="auto"/>
        <w:bottom w:val="none" w:sz="0" w:space="0" w:color="auto"/>
        <w:right w:val="none" w:sz="0" w:space="0" w:color="auto"/>
      </w:divBdr>
    </w:div>
    <w:div w:id="1955212836">
      <w:bodyDiv w:val="1"/>
      <w:marLeft w:val="0"/>
      <w:marRight w:val="0"/>
      <w:marTop w:val="0"/>
      <w:marBottom w:val="0"/>
      <w:divBdr>
        <w:top w:val="none" w:sz="0" w:space="0" w:color="auto"/>
        <w:left w:val="none" w:sz="0" w:space="0" w:color="auto"/>
        <w:bottom w:val="none" w:sz="0" w:space="0" w:color="auto"/>
        <w:right w:val="none" w:sz="0" w:space="0" w:color="auto"/>
      </w:divBdr>
    </w:div>
    <w:div w:id="1964992536">
      <w:bodyDiv w:val="1"/>
      <w:marLeft w:val="0"/>
      <w:marRight w:val="0"/>
      <w:marTop w:val="0"/>
      <w:marBottom w:val="0"/>
      <w:divBdr>
        <w:top w:val="none" w:sz="0" w:space="0" w:color="auto"/>
        <w:left w:val="none" w:sz="0" w:space="0" w:color="auto"/>
        <w:bottom w:val="none" w:sz="0" w:space="0" w:color="auto"/>
        <w:right w:val="none" w:sz="0" w:space="0" w:color="auto"/>
      </w:divBdr>
    </w:div>
    <w:div w:id="2004040991">
      <w:bodyDiv w:val="1"/>
      <w:marLeft w:val="0"/>
      <w:marRight w:val="0"/>
      <w:marTop w:val="0"/>
      <w:marBottom w:val="0"/>
      <w:divBdr>
        <w:top w:val="none" w:sz="0" w:space="0" w:color="auto"/>
        <w:left w:val="none" w:sz="0" w:space="0" w:color="auto"/>
        <w:bottom w:val="none" w:sz="0" w:space="0" w:color="auto"/>
        <w:right w:val="none" w:sz="0" w:space="0" w:color="auto"/>
      </w:divBdr>
    </w:div>
    <w:div w:id="2012828688">
      <w:bodyDiv w:val="1"/>
      <w:marLeft w:val="0"/>
      <w:marRight w:val="0"/>
      <w:marTop w:val="0"/>
      <w:marBottom w:val="0"/>
      <w:divBdr>
        <w:top w:val="none" w:sz="0" w:space="0" w:color="auto"/>
        <w:left w:val="none" w:sz="0" w:space="0" w:color="auto"/>
        <w:bottom w:val="none" w:sz="0" w:space="0" w:color="auto"/>
        <w:right w:val="none" w:sz="0" w:space="0" w:color="auto"/>
      </w:divBdr>
    </w:div>
    <w:div w:id="2029678971">
      <w:bodyDiv w:val="1"/>
      <w:marLeft w:val="0"/>
      <w:marRight w:val="0"/>
      <w:marTop w:val="0"/>
      <w:marBottom w:val="0"/>
      <w:divBdr>
        <w:top w:val="none" w:sz="0" w:space="0" w:color="auto"/>
        <w:left w:val="none" w:sz="0" w:space="0" w:color="auto"/>
        <w:bottom w:val="none" w:sz="0" w:space="0" w:color="auto"/>
        <w:right w:val="none" w:sz="0" w:space="0" w:color="auto"/>
      </w:divBdr>
    </w:div>
    <w:div w:id="2033677607">
      <w:bodyDiv w:val="1"/>
      <w:marLeft w:val="0"/>
      <w:marRight w:val="0"/>
      <w:marTop w:val="0"/>
      <w:marBottom w:val="0"/>
      <w:divBdr>
        <w:top w:val="none" w:sz="0" w:space="0" w:color="auto"/>
        <w:left w:val="none" w:sz="0" w:space="0" w:color="auto"/>
        <w:bottom w:val="none" w:sz="0" w:space="0" w:color="auto"/>
        <w:right w:val="none" w:sz="0" w:space="0" w:color="auto"/>
      </w:divBdr>
    </w:div>
    <w:div w:id="2037652916">
      <w:bodyDiv w:val="1"/>
      <w:marLeft w:val="0"/>
      <w:marRight w:val="0"/>
      <w:marTop w:val="0"/>
      <w:marBottom w:val="0"/>
      <w:divBdr>
        <w:top w:val="none" w:sz="0" w:space="0" w:color="auto"/>
        <w:left w:val="none" w:sz="0" w:space="0" w:color="auto"/>
        <w:bottom w:val="none" w:sz="0" w:space="0" w:color="auto"/>
        <w:right w:val="none" w:sz="0" w:space="0" w:color="auto"/>
      </w:divBdr>
    </w:div>
    <w:div w:id="2058622712">
      <w:bodyDiv w:val="1"/>
      <w:marLeft w:val="0"/>
      <w:marRight w:val="0"/>
      <w:marTop w:val="0"/>
      <w:marBottom w:val="0"/>
      <w:divBdr>
        <w:top w:val="none" w:sz="0" w:space="0" w:color="auto"/>
        <w:left w:val="none" w:sz="0" w:space="0" w:color="auto"/>
        <w:bottom w:val="none" w:sz="0" w:space="0" w:color="auto"/>
        <w:right w:val="none" w:sz="0" w:space="0" w:color="auto"/>
      </w:divBdr>
    </w:div>
    <w:div w:id="2062437208">
      <w:bodyDiv w:val="1"/>
      <w:marLeft w:val="0"/>
      <w:marRight w:val="0"/>
      <w:marTop w:val="0"/>
      <w:marBottom w:val="0"/>
      <w:divBdr>
        <w:top w:val="none" w:sz="0" w:space="0" w:color="auto"/>
        <w:left w:val="none" w:sz="0" w:space="0" w:color="auto"/>
        <w:bottom w:val="none" w:sz="0" w:space="0" w:color="auto"/>
        <w:right w:val="none" w:sz="0" w:space="0" w:color="auto"/>
      </w:divBdr>
    </w:div>
    <w:div w:id="2064135927">
      <w:bodyDiv w:val="1"/>
      <w:marLeft w:val="0"/>
      <w:marRight w:val="0"/>
      <w:marTop w:val="0"/>
      <w:marBottom w:val="0"/>
      <w:divBdr>
        <w:top w:val="none" w:sz="0" w:space="0" w:color="auto"/>
        <w:left w:val="none" w:sz="0" w:space="0" w:color="auto"/>
        <w:bottom w:val="none" w:sz="0" w:space="0" w:color="auto"/>
        <w:right w:val="none" w:sz="0" w:space="0" w:color="auto"/>
      </w:divBdr>
    </w:div>
    <w:div w:id="2067681752">
      <w:bodyDiv w:val="1"/>
      <w:marLeft w:val="0"/>
      <w:marRight w:val="0"/>
      <w:marTop w:val="0"/>
      <w:marBottom w:val="0"/>
      <w:divBdr>
        <w:top w:val="none" w:sz="0" w:space="0" w:color="auto"/>
        <w:left w:val="none" w:sz="0" w:space="0" w:color="auto"/>
        <w:bottom w:val="none" w:sz="0" w:space="0" w:color="auto"/>
        <w:right w:val="none" w:sz="0" w:space="0" w:color="auto"/>
      </w:divBdr>
    </w:div>
    <w:div w:id="2068333256">
      <w:bodyDiv w:val="1"/>
      <w:marLeft w:val="0"/>
      <w:marRight w:val="0"/>
      <w:marTop w:val="0"/>
      <w:marBottom w:val="0"/>
      <w:divBdr>
        <w:top w:val="none" w:sz="0" w:space="0" w:color="auto"/>
        <w:left w:val="none" w:sz="0" w:space="0" w:color="auto"/>
        <w:bottom w:val="none" w:sz="0" w:space="0" w:color="auto"/>
        <w:right w:val="none" w:sz="0" w:space="0" w:color="auto"/>
      </w:divBdr>
    </w:div>
    <w:div w:id="2078550978">
      <w:bodyDiv w:val="1"/>
      <w:marLeft w:val="0"/>
      <w:marRight w:val="0"/>
      <w:marTop w:val="0"/>
      <w:marBottom w:val="0"/>
      <w:divBdr>
        <w:top w:val="none" w:sz="0" w:space="0" w:color="auto"/>
        <w:left w:val="none" w:sz="0" w:space="0" w:color="auto"/>
        <w:bottom w:val="none" w:sz="0" w:space="0" w:color="auto"/>
        <w:right w:val="none" w:sz="0" w:space="0" w:color="auto"/>
      </w:divBdr>
    </w:div>
    <w:div w:id="2118674284">
      <w:bodyDiv w:val="1"/>
      <w:marLeft w:val="0"/>
      <w:marRight w:val="0"/>
      <w:marTop w:val="0"/>
      <w:marBottom w:val="0"/>
      <w:divBdr>
        <w:top w:val="none" w:sz="0" w:space="0" w:color="auto"/>
        <w:left w:val="none" w:sz="0" w:space="0" w:color="auto"/>
        <w:bottom w:val="none" w:sz="0" w:space="0" w:color="auto"/>
        <w:right w:val="none" w:sz="0" w:space="0" w:color="auto"/>
      </w:divBdr>
    </w:div>
    <w:div w:id="2124376015">
      <w:bodyDiv w:val="1"/>
      <w:marLeft w:val="0"/>
      <w:marRight w:val="0"/>
      <w:marTop w:val="0"/>
      <w:marBottom w:val="0"/>
      <w:divBdr>
        <w:top w:val="none" w:sz="0" w:space="0" w:color="auto"/>
        <w:left w:val="none" w:sz="0" w:space="0" w:color="auto"/>
        <w:bottom w:val="none" w:sz="0" w:space="0" w:color="auto"/>
        <w:right w:val="none" w:sz="0" w:space="0" w:color="auto"/>
      </w:divBdr>
    </w:div>
    <w:div w:id="2129886112">
      <w:bodyDiv w:val="1"/>
      <w:marLeft w:val="0"/>
      <w:marRight w:val="0"/>
      <w:marTop w:val="0"/>
      <w:marBottom w:val="0"/>
      <w:divBdr>
        <w:top w:val="none" w:sz="0" w:space="0" w:color="auto"/>
        <w:left w:val="none" w:sz="0" w:space="0" w:color="auto"/>
        <w:bottom w:val="none" w:sz="0" w:space="0" w:color="auto"/>
        <w:right w:val="none" w:sz="0" w:space="0" w:color="auto"/>
      </w:divBdr>
    </w:div>
    <w:div w:id="213903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hart" Target="charts/chart5.xm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chart" Target="charts/chart12.xm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0.jpeg"/><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chart" Target="charts/chart10.xml"/><Relationship Id="rId58" Type="http://schemas.openxmlformats.org/officeDocument/2006/relationships/chart" Target="charts/chart15.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5.xml"/><Relationship Id="rId19" Type="http://schemas.openxmlformats.org/officeDocument/2006/relationships/chart" Target="charts/chart3.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chart" Target="charts/chart13.xml"/><Relationship Id="rId64"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chart" Target="charts/chart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yperlink" Target="https://presidencia.gob.do/noticias/gobierno-continua-fortaleciendo-hospitales-entrega-mas-de-rd36-millones-en-equipos-medicos"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chart" Target="charts/chart16.xml"/><Relationship Id="rId20" Type="http://schemas.openxmlformats.org/officeDocument/2006/relationships/chart" Target="charts/chart4.xml"/><Relationship Id="rId41" Type="http://schemas.openxmlformats.org/officeDocument/2006/relationships/image" Target="media/image22.png"/><Relationship Id="rId54" Type="http://schemas.openxmlformats.org/officeDocument/2006/relationships/chart" Target="charts/chart11.xm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chart" Target="charts/chart7.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chart" Target="charts/chart14.xm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chart" Target="charts/chart9.xml"/><Relationship Id="rId60" Type="http://schemas.openxmlformats.org/officeDocument/2006/relationships/header" Target="header4.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2.xml"/><Relationship Id="rId39"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apms-my.sharepoint.com/personal/elpidio_mojica_map_gob_do/Documents/Grafico%202%20Remuneracion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luster_filesfs\DOCUMENTOS%20DEPARTAMENTOS\degi\DOCUMENTOS%20COMPARTIDOS%20DEGI\PLAN%20ESTRATEGICO%20Y%20OPERATIVO\MEMORIAS%20DE%20GESTI&#211;N\MEMORIA%202023\Nivel%20de%20Audiencia%20G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100">
                <a:latin typeface="Times New Roman" panose="02020603050405020304" pitchFamily="18" charset="0"/>
                <a:cs typeface="Times New Roman" panose="02020603050405020304" pitchFamily="18" charset="0"/>
              </a:rPr>
              <a:t>Servidores Públicos</a:t>
            </a:r>
            <a:r>
              <a:rPr lang="es-MX" sz="1100" baseline="0">
                <a:latin typeface="Times New Roman" panose="02020603050405020304" pitchFamily="18" charset="0"/>
                <a:cs typeface="Times New Roman" panose="02020603050405020304" pitchFamily="18" charset="0"/>
              </a:rPr>
              <a:t> </a:t>
            </a:r>
            <a:r>
              <a:rPr lang="es-MX" sz="1100">
                <a:latin typeface="Times New Roman" panose="02020603050405020304" pitchFamily="18" charset="0"/>
                <a:cs typeface="Times New Roman" panose="02020603050405020304" pitchFamily="18" charset="0"/>
              </a:rPr>
              <a:t>Incorporados a Carrera Administrativa General</a:t>
            </a:r>
            <a:r>
              <a:rPr lang="es-MX" sz="1100" baseline="0">
                <a:latin typeface="Times New Roman" panose="02020603050405020304" pitchFamily="18" charset="0"/>
                <a:cs typeface="Times New Roman" panose="02020603050405020304" pitchFamily="18" charset="0"/>
              </a:rPr>
              <a:t> via Concursos Públicos</a:t>
            </a:r>
          </a:p>
          <a:p>
            <a:pPr>
              <a:defRPr sz="1100">
                <a:latin typeface="Times New Roman" panose="02020603050405020304" pitchFamily="18" charset="0"/>
                <a:cs typeface="Times New Roman" panose="02020603050405020304" pitchFamily="18" charset="0"/>
              </a:defRPr>
            </a:pPr>
            <a:r>
              <a:rPr lang="es-MX" sz="1100" baseline="0">
                <a:latin typeface="Times New Roman" panose="02020603050405020304" pitchFamily="18" charset="0"/>
                <a:cs typeface="Times New Roman" panose="02020603050405020304" pitchFamily="18" charset="0"/>
              </a:rPr>
              <a:t>2021-2023</a:t>
            </a:r>
            <a:endParaRPr lang="es-MX"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Hoja1!$D$19</c:f>
              <c:strCache>
                <c:ptCount val="1"/>
                <c:pt idx="0">
                  <c:v>Servidores Incorporados</c:v>
                </c:pt>
              </c:strCache>
            </c:strRef>
          </c:tx>
          <c:spPr>
            <a:solidFill>
              <a:schemeClr val="accent1"/>
            </a:solidFill>
            <a:ln>
              <a:noFill/>
            </a:ln>
            <a:effectLst/>
          </c:spPr>
          <c:invertIfNegative val="0"/>
          <c:cat>
            <c:numRef>
              <c:f>Hoja1!$E$18:$G$18</c:f>
              <c:numCache>
                <c:formatCode>General</c:formatCode>
                <c:ptCount val="3"/>
                <c:pt idx="0">
                  <c:v>2021</c:v>
                </c:pt>
                <c:pt idx="1">
                  <c:v>2022</c:v>
                </c:pt>
                <c:pt idx="2">
                  <c:v>2023</c:v>
                </c:pt>
              </c:numCache>
            </c:numRef>
          </c:cat>
          <c:val>
            <c:numRef>
              <c:f>Hoja1!$E$19:$G$19</c:f>
              <c:numCache>
                <c:formatCode>General</c:formatCode>
                <c:ptCount val="3"/>
                <c:pt idx="0">
                  <c:v>140</c:v>
                </c:pt>
                <c:pt idx="1">
                  <c:v>204</c:v>
                </c:pt>
                <c:pt idx="2">
                  <c:v>396</c:v>
                </c:pt>
              </c:numCache>
            </c:numRef>
          </c:val>
          <c:extLst>
            <c:ext xmlns:c16="http://schemas.microsoft.com/office/drawing/2014/chart" uri="{C3380CC4-5D6E-409C-BE32-E72D297353CC}">
              <c16:uniqueId val="{00000000-87F6-4188-BC87-ABCBA7AAA9BE}"/>
            </c:ext>
          </c:extLst>
        </c:ser>
        <c:dLbls>
          <c:showLegendKey val="0"/>
          <c:showVal val="0"/>
          <c:showCatName val="0"/>
          <c:showSerName val="0"/>
          <c:showPercent val="0"/>
          <c:showBubbleSize val="0"/>
        </c:dLbls>
        <c:gapWidth val="219"/>
        <c:overlap val="-27"/>
        <c:axId val="1904616015"/>
        <c:axId val="66390975"/>
      </c:barChart>
      <c:catAx>
        <c:axId val="1904616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6390975"/>
        <c:crosses val="autoZero"/>
        <c:auto val="1"/>
        <c:lblAlgn val="ctr"/>
        <c:lblOffset val="100"/>
        <c:noMultiLvlLbl val="0"/>
      </c:catAx>
      <c:valAx>
        <c:axId val="66390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046160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latin typeface="Times New Roman" panose="02020603050405020304" pitchFamily="18" charset="0"/>
                <a:cs typeface="Times New Roman" panose="02020603050405020304" pitchFamily="18" charset="0"/>
              </a:rPr>
              <a:t>Distribución</a:t>
            </a:r>
            <a:r>
              <a:rPr lang="en-US" sz="1200" b="0" baseline="0">
                <a:latin typeface="Times New Roman" panose="02020603050405020304" pitchFamily="18" charset="0"/>
                <a:cs typeface="Times New Roman" panose="02020603050405020304" pitchFamily="18" charset="0"/>
              </a:rPr>
              <a:t> de Evaluados según género</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'EVALUADOS 2022'!$D$412</c:f>
              <c:strCache>
                <c:ptCount val="1"/>
                <c:pt idx="0">
                  <c:v>CANTIDAD</c:v>
                </c:pt>
              </c:strCache>
            </c:strRef>
          </c:tx>
          <c:dPt>
            <c:idx val="0"/>
            <c:bubble3D val="0"/>
            <c:spPr>
              <a:solidFill>
                <a:srgbClr val="FF66FF"/>
              </a:solidFill>
              <a:ln w="25400">
                <a:solidFill>
                  <a:schemeClr val="lt1"/>
                </a:solidFill>
              </a:ln>
              <a:effectLst/>
              <a:sp3d contourW="25400">
                <a:contourClr>
                  <a:schemeClr val="lt1"/>
                </a:contourClr>
              </a:sp3d>
            </c:spPr>
            <c:extLst>
              <c:ext xmlns:c16="http://schemas.microsoft.com/office/drawing/2014/chart" uri="{C3380CC4-5D6E-409C-BE32-E72D297353CC}">
                <c16:uniqueId val="{00000001-A521-4C6A-BE63-89B756C8F5F0}"/>
              </c:ext>
            </c:extLst>
          </c:dPt>
          <c:dPt>
            <c:idx val="1"/>
            <c:bubble3D val="0"/>
            <c:spPr>
              <a:solidFill>
                <a:srgbClr val="0000FF"/>
              </a:solidFill>
              <a:ln w="25400">
                <a:solidFill>
                  <a:schemeClr val="lt1"/>
                </a:solidFill>
              </a:ln>
              <a:effectLst/>
              <a:sp3d contourW="25400">
                <a:contourClr>
                  <a:schemeClr val="lt1"/>
                </a:contourClr>
              </a:sp3d>
            </c:spPr>
            <c:extLst>
              <c:ext xmlns:c16="http://schemas.microsoft.com/office/drawing/2014/chart" uri="{C3380CC4-5D6E-409C-BE32-E72D297353CC}">
                <c16:uniqueId val="{00000003-A521-4C6A-BE63-89B756C8F5F0}"/>
              </c:ext>
            </c:extLst>
          </c:dPt>
          <c:dLbls>
            <c:dLbl>
              <c:idx val="0"/>
              <c:layout>
                <c:manualLayout>
                  <c:x val="-0.20833333333333343"/>
                  <c:y val="-0.152777777777777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521-4C6A-BE63-89B756C8F5F0}"/>
                </c:ext>
              </c:extLst>
            </c:dLbl>
            <c:dLbl>
              <c:idx val="1"/>
              <c:layout>
                <c:manualLayout>
                  <c:x val="0.15833333333333333"/>
                  <c:y val="6.018518518518518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521-4C6A-BE63-89B756C8F5F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DO"/>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'EVALUADOS 2022'!$C$413:$C$414</c:f>
              <c:strCache>
                <c:ptCount val="2"/>
                <c:pt idx="0">
                  <c:v>FEMENINO</c:v>
                </c:pt>
                <c:pt idx="1">
                  <c:v>MASCULINO</c:v>
                </c:pt>
              </c:strCache>
            </c:strRef>
          </c:cat>
          <c:val>
            <c:numRef>
              <c:f>'EVALUADOS 2022'!$D$413:$D$414</c:f>
              <c:numCache>
                <c:formatCode>General</c:formatCode>
                <c:ptCount val="2"/>
                <c:pt idx="0">
                  <c:v>251</c:v>
                </c:pt>
                <c:pt idx="1">
                  <c:v>125</c:v>
                </c:pt>
              </c:numCache>
            </c:numRef>
          </c:val>
          <c:extLst>
            <c:ext xmlns:c16="http://schemas.microsoft.com/office/drawing/2014/chart" uri="{C3380CC4-5D6E-409C-BE32-E72D297353CC}">
              <c16:uniqueId val="{00000004-A521-4C6A-BE63-89B756C8F5F0}"/>
            </c:ext>
          </c:extLst>
        </c:ser>
        <c:dLbls>
          <c:showLegendKey val="0"/>
          <c:showVal val="0"/>
          <c:showCatName val="0"/>
          <c:showSerName val="0"/>
          <c:showPercent val="0"/>
          <c:showBubbleSize val="0"/>
          <c:showLeaderLines val="0"/>
        </c:dLbls>
      </c:pie3DChart>
      <c:spPr>
        <a:noFill/>
        <a:ln>
          <a:noFill/>
        </a:ln>
        <a:effectLst/>
      </c:spPr>
    </c:plotArea>
    <c:legend>
      <c:legendPos val="l"/>
      <c:layout>
        <c:manualLayout>
          <c:xMode val="edge"/>
          <c:yMode val="edge"/>
          <c:x val="1.6666666666666666E-2"/>
          <c:y val="0.48226778944298632"/>
          <c:w val="0.3161122622830041"/>
          <c:h val="0.3181167168918699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400" b="0" baseline="0">
                <a:solidFill>
                  <a:schemeClr val="bg2">
                    <a:lumMod val="25000"/>
                  </a:schemeClr>
                </a:solidFill>
                <a:latin typeface="Times New Roman" panose="02020603050405020304" pitchFamily="18" charset="0"/>
                <a:cs typeface="Times New Roman" panose="02020603050405020304" pitchFamily="18" charset="0"/>
              </a:rPr>
              <a:t>Empleados evaluados por grupos ocupacionales y género</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'EVALUADOS 2022'!$C$439</c:f>
              <c:strCache>
                <c:ptCount val="1"/>
                <c:pt idx="0">
                  <c:v> 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2022'!$D$438:$E$438</c:f>
              <c:strCache>
                <c:ptCount val="2"/>
                <c:pt idx="0">
                  <c:v>Masculino</c:v>
                </c:pt>
                <c:pt idx="1">
                  <c:v>Femenino</c:v>
                </c:pt>
              </c:strCache>
            </c:strRef>
          </c:cat>
          <c:val>
            <c:numRef>
              <c:f>'EVALUADOS 2022'!$D$439:$E$439</c:f>
              <c:numCache>
                <c:formatCode>General</c:formatCode>
                <c:ptCount val="2"/>
                <c:pt idx="0">
                  <c:v>12</c:v>
                </c:pt>
                <c:pt idx="1">
                  <c:v>32</c:v>
                </c:pt>
              </c:numCache>
            </c:numRef>
          </c:val>
          <c:extLst>
            <c:ext xmlns:c16="http://schemas.microsoft.com/office/drawing/2014/chart" uri="{C3380CC4-5D6E-409C-BE32-E72D297353CC}">
              <c16:uniqueId val="{00000000-1DB6-4723-BD99-B94021279A99}"/>
            </c:ext>
          </c:extLst>
        </c:ser>
        <c:ser>
          <c:idx val="1"/>
          <c:order val="1"/>
          <c:tx>
            <c:strRef>
              <c:f>'EVALUADOS 2022'!$C$440</c:f>
              <c:strCache>
                <c:ptCount val="1"/>
                <c:pt idx="0">
                  <c:v> II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2022'!$D$438:$E$438</c:f>
              <c:strCache>
                <c:ptCount val="2"/>
                <c:pt idx="0">
                  <c:v>Masculino</c:v>
                </c:pt>
                <c:pt idx="1">
                  <c:v>Femenino</c:v>
                </c:pt>
              </c:strCache>
            </c:strRef>
          </c:cat>
          <c:val>
            <c:numRef>
              <c:f>'EVALUADOS 2022'!$D$440:$E$440</c:f>
              <c:numCache>
                <c:formatCode>General</c:formatCode>
                <c:ptCount val="2"/>
                <c:pt idx="0">
                  <c:v>39</c:v>
                </c:pt>
                <c:pt idx="1">
                  <c:v>4</c:v>
                </c:pt>
              </c:numCache>
            </c:numRef>
          </c:val>
          <c:extLst>
            <c:ext xmlns:c16="http://schemas.microsoft.com/office/drawing/2014/chart" uri="{C3380CC4-5D6E-409C-BE32-E72D297353CC}">
              <c16:uniqueId val="{00000001-1DB6-4723-BD99-B94021279A99}"/>
            </c:ext>
          </c:extLst>
        </c:ser>
        <c:ser>
          <c:idx val="2"/>
          <c:order val="2"/>
          <c:tx>
            <c:strRef>
              <c:f>'EVALUADOS 2022'!$C$441</c:f>
              <c:strCache>
                <c:ptCount val="1"/>
                <c:pt idx="0">
                  <c:v> III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2022'!$D$438:$E$438</c:f>
              <c:strCache>
                <c:ptCount val="2"/>
                <c:pt idx="0">
                  <c:v>Masculino</c:v>
                </c:pt>
                <c:pt idx="1">
                  <c:v>Femenino</c:v>
                </c:pt>
              </c:strCache>
            </c:strRef>
          </c:cat>
          <c:val>
            <c:numRef>
              <c:f>'EVALUADOS 2022'!$D$441:$E$441</c:f>
              <c:numCache>
                <c:formatCode>General</c:formatCode>
                <c:ptCount val="2"/>
                <c:pt idx="0">
                  <c:v>20</c:v>
                </c:pt>
                <c:pt idx="1">
                  <c:v>32</c:v>
                </c:pt>
              </c:numCache>
            </c:numRef>
          </c:val>
          <c:extLst>
            <c:ext xmlns:c16="http://schemas.microsoft.com/office/drawing/2014/chart" uri="{C3380CC4-5D6E-409C-BE32-E72D297353CC}">
              <c16:uniqueId val="{00000002-1DB6-4723-BD99-B94021279A99}"/>
            </c:ext>
          </c:extLst>
        </c:ser>
        <c:ser>
          <c:idx val="3"/>
          <c:order val="3"/>
          <c:tx>
            <c:strRef>
              <c:f>'EVALUADOS 2022'!$C$442</c:f>
              <c:strCache>
                <c:ptCount val="1"/>
                <c:pt idx="0">
                  <c:v> IV</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2022'!$D$438:$E$438</c:f>
              <c:strCache>
                <c:ptCount val="2"/>
                <c:pt idx="0">
                  <c:v>Masculino</c:v>
                </c:pt>
                <c:pt idx="1">
                  <c:v>Femenino</c:v>
                </c:pt>
              </c:strCache>
            </c:strRef>
          </c:cat>
          <c:val>
            <c:numRef>
              <c:f>'EVALUADOS 2022'!$D$442:$E$442</c:f>
              <c:numCache>
                <c:formatCode>General</c:formatCode>
                <c:ptCount val="2"/>
                <c:pt idx="0">
                  <c:v>146</c:v>
                </c:pt>
                <c:pt idx="1">
                  <c:v>42</c:v>
                </c:pt>
              </c:numCache>
            </c:numRef>
          </c:val>
          <c:extLst>
            <c:ext xmlns:c16="http://schemas.microsoft.com/office/drawing/2014/chart" uri="{C3380CC4-5D6E-409C-BE32-E72D297353CC}">
              <c16:uniqueId val="{00000003-1DB6-4723-BD99-B94021279A99}"/>
            </c:ext>
          </c:extLst>
        </c:ser>
        <c:ser>
          <c:idx val="4"/>
          <c:order val="4"/>
          <c:tx>
            <c:strRef>
              <c:f>'EVALUADOS 2022'!$C$443</c:f>
              <c:strCache>
                <c:ptCount val="1"/>
                <c:pt idx="0">
                  <c:v> 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2022'!$D$438:$E$438</c:f>
              <c:strCache>
                <c:ptCount val="2"/>
                <c:pt idx="0">
                  <c:v>Masculino</c:v>
                </c:pt>
                <c:pt idx="1">
                  <c:v>Femenino</c:v>
                </c:pt>
              </c:strCache>
            </c:strRef>
          </c:cat>
          <c:val>
            <c:numRef>
              <c:f>'EVALUADOS 2022'!$D$443:$E$443</c:f>
              <c:numCache>
                <c:formatCode>General</c:formatCode>
                <c:ptCount val="2"/>
                <c:pt idx="0">
                  <c:v>34</c:v>
                </c:pt>
                <c:pt idx="1">
                  <c:v>15</c:v>
                </c:pt>
              </c:numCache>
            </c:numRef>
          </c:val>
          <c:extLst>
            <c:ext xmlns:c16="http://schemas.microsoft.com/office/drawing/2014/chart" uri="{C3380CC4-5D6E-409C-BE32-E72D297353CC}">
              <c16:uniqueId val="{00000004-1DB6-4723-BD99-B94021279A99}"/>
            </c:ext>
          </c:extLst>
        </c:ser>
        <c:dLbls>
          <c:showLegendKey val="0"/>
          <c:showVal val="0"/>
          <c:showCatName val="0"/>
          <c:showSerName val="0"/>
          <c:showPercent val="0"/>
          <c:showBubbleSize val="0"/>
        </c:dLbls>
        <c:gapWidth val="219"/>
        <c:overlap val="-27"/>
        <c:axId val="543888416"/>
        <c:axId val="543886776"/>
      </c:barChart>
      <c:catAx>
        <c:axId val="54388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43886776"/>
        <c:crosses val="autoZero"/>
        <c:auto val="1"/>
        <c:lblAlgn val="ctr"/>
        <c:lblOffset val="100"/>
        <c:noMultiLvlLbl val="0"/>
      </c:catAx>
      <c:valAx>
        <c:axId val="543886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4388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b="0">
                <a:solidFill>
                  <a:schemeClr val="bg2">
                    <a:lumMod val="25000"/>
                  </a:schemeClr>
                </a:solidFill>
                <a:latin typeface="Times New Roman" panose="02020603050405020304" pitchFamily="18" charset="0"/>
                <a:cs typeface="Times New Roman" panose="02020603050405020304" pitchFamily="18" charset="0"/>
              </a:rPr>
              <a:t>Total de empleados evaluados por grupos ocupacionales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'EVALUADOS 2022'!$D$469</c:f>
              <c:strCache>
                <c:ptCount val="1"/>
                <c:pt idx="0">
                  <c:v>Cantidad</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89E-48C4-B6D4-47DFC07DEBD5}"/>
              </c:ext>
            </c:extLst>
          </c:dPt>
          <c:dPt>
            <c:idx val="1"/>
            <c:invertIfNegative val="0"/>
            <c:bubble3D val="0"/>
            <c:spPr>
              <a:solidFill>
                <a:srgbClr val="D60093"/>
              </a:solidFill>
              <a:ln>
                <a:noFill/>
              </a:ln>
              <a:effectLst/>
            </c:spPr>
            <c:extLst>
              <c:ext xmlns:c16="http://schemas.microsoft.com/office/drawing/2014/chart" uri="{C3380CC4-5D6E-409C-BE32-E72D297353CC}">
                <c16:uniqueId val="{00000003-589E-48C4-B6D4-47DFC07DEBD5}"/>
              </c:ext>
            </c:extLst>
          </c:dPt>
          <c:dPt>
            <c:idx val="2"/>
            <c:invertIfNegative val="0"/>
            <c:bubble3D val="0"/>
            <c:spPr>
              <a:solidFill>
                <a:srgbClr val="00B0F0"/>
              </a:solidFill>
              <a:ln>
                <a:noFill/>
              </a:ln>
              <a:effectLst/>
            </c:spPr>
            <c:extLst>
              <c:ext xmlns:c16="http://schemas.microsoft.com/office/drawing/2014/chart" uri="{C3380CC4-5D6E-409C-BE32-E72D297353CC}">
                <c16:uniqueId val="{00000005-589E-48C4-B6D4-47DFC07DEBD5}"/>
              </c:ext>
            </c:extLst>
          </c:dPt>
          <c:dPt>
            <c:idx val="3"/>
            <c:invertIfNegative val="0"/>
            <c:bubble3D val="0"/>
            <c:spPr>
              <a:solidFill>
                <a:srgbClr val="FF0000"/>
              </a:solidFill>
              <a:ln>
                <a:noFill/>
              </a:ln>
              <a:effectLst/>
            </c:spPr>
            <c:extLst>
              <c:ext xmlns:c16="http://schemas.microsoft.com/office/drawing/2014/chart" uri="{C3380CC4-5D6E-409C-BE32-E72D297353CC}">
                <c16:uniqueId val="{00000007-589E-48C4-B6D4-47DFC07DEBD5}"/>
              </c:ext>
            </c:extLst>
          </c:dPt>
          <c:dPt>
            <c:idx val="4"/>
            <c:invertIfNegative val="0"/>
            <c:bubble3D val="0"/>
            <c:spPr>
              <a:solidFill>
                <a:schemeClr val="accent6">
                  <a:lumMod val="75000"/>
                </a:schemeClr>
              </a:solidFill>
              <a:ln>
                <a:noFill/>
              </a:ln>
              <a:effectLst/>
            </c:spPr>
            <c:extLst>
              <c:ext xmlns:c16="http://schemas.microsoft.com/office/drawing/2014/chart" uri="{C3380CC4-5D6E-409C-BE32-E72D297353CC}">
                <c16:uniqueId val="{00000009-589E-48C4-B6D4-47DFC07DEB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2022'!$C$470:$C$474</c:f>
              <c:strCache>
                <c:ptCount val="5"/>
                <c:pt idx="0">
                  <c:v> I</c:v>
                </c:pt>
                <c:pt idx="1">
                  <c:v> II</c:v>
                </c:pt>
                <c:pt idx="2">
                  <c:v> III</c:v>
                </c:pt>
                <c:pt idx="3">
                  <c:v> IV</c:v>
                </c:pt>
                <c:pt idx="4">
                  <c:v> V</c:v>
                </c:pt>
              </c:strCache>
            </c:strRef>
          </c:cat>
          <c:val>
            <c:numRef>
              <c:f>'EVALUADOS 2022'!$D$470:$D$474</c:f>
              <c:numCache>
                <c:formatCode>General</c:formatCode>
                <c:ptCount val="5"/>
                <c:pt idx="0">
                  <c:v>44</c:v>
                </c:pt>
                <c:pt idx="1">
                  <c:v>43</c:v>
                </c:pt>
                <c:pt idx="2">
                  <c:v>52</c:v>
                </c:pt>
                <c:pt idx="3">
                  <c:v>188</c:v>
                </c:pt>
                <c:pt idx="4">
                  <c:v>49</c:v>
                </c:pt>
              </c:numCache>
            </c:numRef>
          </c:val>
          <c:extLst>
            <c:ext xmlns:c16="http://schemas.microsoft.com/office/drawing/2014/chart" uri="{C3380CC4-5D6E-409C-BE32-E72D297353CC}">
              <c16:uniqueId val="{0000000A-589E-48C4-B6D4-47DFC07DEBD5}"/>
            </c:ext>
          </c:extLst>
        </c:ser>
        <c:dLbls>
          <c:showLegendKey val="0"/>
          <c:showVal val="0"/>
          <c:showCatName val="0"/>
          <c:showSerName val="0"/>
          <c:showPercent val="0"/>
          <c:showBubbleSize val="0"/>
        </c:dLbls>
        <c:gapWidth val="219"/>
        <c:overlap val="-27"/>
        <c:axId val="543872016"/>
        <c:axId val="543884152"/>
      </c:barChart>
      <c:catAx>
        <c:axId val="54387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crossAx val="543884152"/>
        <c:crosses val="autoZero"/>
        <c:auto val="1"/>
        <c:lblAlgn val="ctr"/>
        <c:lblOffset val="100"/>
        <c:noMultiLvlLbl val="0"/>
      </c:catAx>
      <c:valAx>
        <c:axId val="543884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crossAx val="54387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r>
              <a:rPr lang="es-DO" b="0">
                <a:solidFill>
                  <a:schemeClr val="bg2">
                    <a:lumMod val="25000"/>
                  </a:schemeClr>
                </a:solidFill>
                <a:latin typeface="Times New Roman" panose="02020603050405020304" pitchFamily="18" charset="0"/>
                <a:cs typeface="Times New Roman" panose="02020603050405020304" pitchFamily="18" charset="0"/>
              </a:rPr>
              <a:t>Evaluados por categoría</a:t>
            </a:r>
            <a:r>
              <a:rPr lang="es-DO" b="0" baseline="0">
                <a:solidFill>
                  <a:schemeClr val="bg2">
                    <a:lumMod val="25000"/>
                  </a:schemeClr>
                </a:solidFill>
                <a:latin typeface="Times New Roman" panose="02020603050405020304" pitchFamily="18" charset="0"/>
                <a:cs typeface="Times New Roman" panose="02020603050405020304" pitchFamily="18" charset="0"/>
              </a:rPr>
              <a:t> de desempeño</a:t>
            </a:r>
            <a:endParaRPr lang="es-DO" b="0">
              <a:solidFill>
                <a:schemeClr val="bg2">
                  <a:lumMod val="25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'EVALUADOS 2022'!$D$499</c:f>
              <c:strCache>
                <c:ptCount val="1"/>
                <c:pt idx="0">
                  <c:v>GO 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2022'!$C$500:$C$504</c:f>
              <c:strCache>
                <c:ptCount val="5"/>
                <c:pt idx="0">
                  <c:v>Sobresaliente</c:v>
                </c:pt>
                <c:pt idx="1">
                  <c:v>Superior al Promedio</c:v>
                </c:pt>
                <c:pt idx="2">
                  <c:v>Promedio</c:v>
                </c:pt>
                <c:pt idx="3">
                  <c:v>Bajo Promedio</c:v>
                </c:pt>
                <c:pt idx="4">
                  <c:v>Insatisfactorio</c:v>
                </c:pt>
              </c:strCache>
            </c:strRef>
          </c:cat>
          <c:val>
            <c:numRef>
              <c:f>'EVALUADOS 2022'!$D$500:$D$504</c:f>
              <c:numCache>
                <c:formatCode>General</c:formatCode>
                <c:ptCount val="5"/>
                <c:pt idx="0">
                  <c:v>14</c:v>
                </c:pt>
                <c:pt idx="1">
                  <c:v>29</c:v>
                </c:pt>
                <c:pt idx="2">
                  <c:v>1</c:v>
                </c:pt>
                <c:pt idx="3">
                  <c:v>0</c:v>
                </c:pt>
                <c:pt idx="4">
                  <c:v>0</c:v>
                </c:pt>
              </c:numCache>
            </c:numRef>
          </c:val>
          <c:extLst>
            <c:ext xmlns:c16="http://schemas.microsoft.com/office/drawing/2014/chart" uri="{C3380CC4-5D6E-409C-BE32-E72D297353CC}">
              <c16:uniqueId val="{00000000-117D-47DC-A66A-11734B18A011}"/>
            </c:ext>
          </c:extLst>
        </c:ser>
        <c:ser>
          <c:idx val="1"/>
          <c:order val="1"/>
          <c:tx>
            <c:strRef>
              <c:f>'EVALUADOS 2022'!$E$499</c:f>
              <c:strCache>
                <c:ptCount val="1"/>
                <c:pt idx="0">
                  <c:v>GO II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2022'!$C$500:$C$504</c:f>
              <c:strCache>
                <c:ptCount val="5"/>
                <c:pt idx="0">
                  <c:v>Sobresaliente</c:v>
                </c:pt>
                <c:pt idx="1">
                  <c:v>Superior al Promedio</c:v>
                </c:pt>
                <c:pt idx="2">
                  <c:v>Promedio</c:v>
                </c:pt>
                <c:pt idx="3">
                  <c:v>Bajo Promedio</c:v>
                </c:pt>
                <c:pt idx="4">
                  <c:v>Insatisfactorio</c:v>
                </c:pt>
              </c:strCache>
            </c:strRef>
          </c:cat>
          <c:val>
            <c:numRef>
              <c:f>'EVALUADOS 2022'!$E$500:$E$504</c:f>
              <c:numCache>
                <c:formatCode>General</c:formatCode>
                <c:ptCount val="5"/>
                <c:pt idx="0">
                  <c:v>27</c:v>
                </c:pt>
                <c:pt idx="1">
                  <c:v>14</c:v>
                </c:pt>
                <c:pt idx="2">
                  <c:v>2</c:v>
                </c:pt>
                <c:pt idx="3">
                  <c:v>0</c:v>
                </c:pt>
                <c:pt idx="4">
                  <c:v>0</c:v>
                </c:pt>
              </c:numCache>
            </c:numRef>
          </c:val>
          <c:extLst>
            <c:ext xmlns:c16="http://schemas.microsoft.com/office/drawing/2014/chart" uri="{C3380CC4-5D6E-409C-BE32-E72D297353CC}">
              <c16:uniqueId val="{00000001-117D-47DC-A66A-11734B18A011}"/>
            </c:ext>
          </c:extLst>
        </c:ser>
        <c:ser>
          <c:idx val="2"/>
          <c:order val="2"/>
          <c:tx>
            <c:strRef>
              <c:f>'EVALUADOS 2022'!$F$499</c:f>
              <c:strCache>
                <c:ptCount val="1"/>
                <c:pt idx="0">
                  <c:v>GO III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2022'!$C$500:$C$504</c:f>
              <c:strCache>
                <c:ptCount val="5"/>
                <c:pt idx="0">
                  <c:v>Sobresaliente</c:v>
                </c:pt>
                <c:pt idx="1">
                  <c:v>Superior al Promedio</c:v>
                </c:pt>
                <c:pt idx="2">
                  <c:v>Promedio</c:v>
                </c:pt>
                <c:pt idx="3">
                  <c:v>Bajo Promedio</c:v>
                </c:pt>
                <c:pt idx="4">
                  <c:v>Insatisfactorio</c:v>
                </c:pt>
              </c:strCache>
            </c:strRef>
          </c:cat>
          <c:val>
            <c:numRef>
              <c:f>'EVALUADOS 2022'!$F$500:$F$504</c:f>
              <c:numCache>
                <c:formatCode>General</c:formatCode>
                <c:ptCount val="5"/>
                <c:pt idx="0">
                  <c:v>28</c:v>
                </c:pt>
                <c:pt idx="1">
                  <c:v>24</c:v>
                </c:pt>
                <c:pt idx="2">
                  <c:v>0</c:v>
                </c:pt>
                <c:pt idx="3">
                  <c:v>0</c:v>
                </c:pt>
                <c:pt idx="4">
                  <c:v>0</c:v>
                </c:pt>
              </c:numCache>
            </c:numRef>
          </c:val>
          <c:extLst>
            <c:ext xmlns:c16="http://schemas.microsoft.com/office/drawing/2014/chart" uri="{C3380CC4-5D6E-409C-BE32-E72D297353CC}">
              <c16:uniqueId val="{00000002-117D-47DC-A66A-11734B18A011}"/>
            </c:ext>
          </c:extLst>
        </c:ser>
        <c:ser>
          <c:idx val="3"/>
          <c:order val="3"/>
          <c:tx>
            <c:strRef>
              <c:f>'EVALUADOS 2022'!$G$499</c:f>
              <c:strCache>
                <c:ptCount val="1"/>
                <c:pt idx="0">
                  <c:v>GO IV</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2022'!$C$500:$C$504</c:f>
              <c:strCache>
                <c:ptCount val="5"/>
                <c:pt idx="0">
                  <c:v>Sobresaliente</c:v>
                </c:pt>
                <c:pt idx="1">
                  <c:v>Superior al Promedio</c:v>
                </c:pt>
                <c:pt idx="2">
                  <c:v>Promedio</c:v>
                </c:pt>
                <c:pt idx="3">
                  <c:v>Bajo Promedio</c:v>
                </c:pt>
                <c:pt idx="4">
                  <c:v>Insatisfactorio</c:v>
                </c:pt>
              </c:strCache>
            </c:strRef>
          </c:cat>
          <c:val>
            <c:numRef>
              <c:f>'EVALUADOS 2022'!$G$500:$G$504</c:f>
              <c:numCache>
                <c:formatCode>General</c:formatCode>
                <c:ptCount val="5"/>
                <c:pt idx="0">
                  <c:v>125</c:v>
                </c:pt>
                <c:pt idx="1">
                  <c:v>59</c:v>
                </c:pt>
                <c:pt idx="2">
                  <c:v>4</c:v>
                </c:pt>
                <c:pt idx="3">
                  <c:v>0</c:v>
                </c:pt>
                <c:pt idx="4">
                  <c:v>0</c:v>
                </c:pt>
              </c:numCache>
            </c:numRef>
          </c:val>
          <c:extLst>
            <c:ext xmlns:c16="http://schemas.microsoft.com/office/drawing/2014/chart" uri="{C3380CC4-5D6E-409C-BE32-E72D297353CC}">
              <c16:uniqueId val="{00000003-117D-47DC-A66A-11734B18A011}"/>
            </c:ext>
          </c:extLst>
        </c:ser>
        <c:ser>
          <c:idx val="4"/>
          <c:order val="4"/>
          <c:tx>
            <c:strRef>
              <c:f>'EVALUADOS 2022'!$H$499</c:f>
              <c:strCache>
                <c:ptCount val="1"/>
                <c:pt idx="0">
                  <c:v>GO 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'EVALUADOS 2022'!$C$500:$C$504</c:f>
              <c:strCache>
                <c:ptCount val="5"/>
                <c:pt idx="0">
                  <c:v>Sobresaliente</c:v>
                </c:pt>
                <c:pt idx="1">
                  <c:v>Superior al Promedio</c:v>
                </c:pt>
                <c:pt idx="2">
                  <c:v>Promedio</c:v>
                </c:pt>
                <c:pt idx="3">
                  <c:v>Bajo Promedio</c:v>
                </c:pt>
                <c:pt idx="4">
                  <c:v>Insatisfactorio</c:v>
                </c:pt>
              </c:strCache>
            </c:strRef>
          </c:cat>
          <c:val>
            <c:numRef>
              <c:f>'EVALUADOS 2022'!$H$500:$H$504</c:f>
              <c:numCache>
                <c:formatCode>General</c:formatCode>
                <c:ptCount val="5"/>
                <c:pt idx="0">
                  <c:v>26</c:v>
                </c:pt>
                <c:pt idx="1">
                  <c:v>23</c:v>
                </c:pt>
                <c:pt idx="2">
                  <c:v>0</c:v>
                </c:pt>
                <c:pt idx="3">
                  <c:v>0</c:v>
                </c:pt>
                <c:pt idx="4">
                  <c:v>0</c:v>
                </c:pt>
              </c:numCache>
            </c:numRef>
          </c:val>
          <c:extLst>
            <c:ext xmlns:c16="http://schemas.microsoft.com/office/drawing/2014/chart" uri="{C3380CC4-5D6E-409C-BE32-E72D297353CC}">
              <c16:uniqueId val="{00000004-117D-47DC-A66A-11734B18A011}"/>
            </c:ext>
          </c:extLst>
        </c:ser>
        <c:dLbls>
          <c:showLegendKey val="0"/>
          <c:showVal val="0"/>
          <c:showCatName val="0"/>
          <c:showSerName val="0"/>
          <c:showPercent val="0"/>
          <c:showBubbleSize val="0"/>
        </c:dLbls>
        <c:gapWidth val="219"/>
        <c:overlap val="-27"/>
        <c:axId val="547559736"/>
        <c:axId val="547560064"/>
      </c:barChart>
      <c:lineChart>
        <c:grouping val="standard"/>
        <c:varyColors val="0"/>
        <c:ser>
          <c:idx val="5"/>
          <c:order val="5"/>
          <c:tx>
            <c:strRef>
              <c:f>'EVALUADOS 2022'!$I$499</c:f>
              <c:strCache>
                <c:ptCount val="1"/>
                <c:pt idx="0">
                  <c:v>Total</c:v>
                </c:pt>
              </c:strCache>
            </c:strRef>
          </c:tx>
          <c:spPr>
            <a:ln w="28575" cap="rnd">
              <a:solidFill>
                <a:schemeClr val="accent6"/>
              </a:solidFill>
              <a:round/>
            </a:ln>
            <a:effectLst/>
          </c:spPr>
          <c:marker>
            <c:symbol val="none"/>
          </c:marker>
          <c:cat>
            <c:strRef>
              <c:f>'EVALUADOS 2022'!$C$500:$C$504</c:f>
              <c:strCache>
                <c:ptCount val="5"/>
                <c:pt idx="0">
                  <c:v>Sobresaliente</c:v>
                </c:pt>
                <c:pt idx="1">
                  <c:v>Superior al Promedio</c:v>
                </c:pt>
                <c:pt idx="2">
                  <c:v>Promedio</c:v>
                </c:pt>
                <c:pt idx="3">
                  <c:v>Bajo Promedio</c:v>
                </c:pt>
                <c:pt idx="4">
                  <c:v>Insatisfactorio</c:v>
                </c:pt>
              </c:strCache>
            </c:strRef>
          </c:cat>
          <c:val>
            <c:numRef>
              <c:f>'EVALUADOS 2022'!$I$500:$I$504</c:f>
              <c:numCache>
                <c:formatCode>General</c:formatCode>
                <c:ptCount val="5"/>
                <c:pt idx="0">
                  <c:v>220</c:v>
                </c:pt>
                <c:pt idx="1">
                  <c:v>149</c:v>
                </c:pt>
                <c:pt idx="2">
                  <c:v>7</c:v>
                </c:pt>
                <c:pt idx="3">
                  <c:v>0</c:v>
                </c:pt>
                <c:pt idx="4">
                  <c:v>0</c:v>
                </c:pt>
              </c:numCache>
            </c:numRef>
          </c:val>
          <c:smooth val="0"/>
          <c:extLst>
            <c:ext xmlns:c16="http://schemas.microsoft.com/office/drawing/2014/chart" uri="{C3380CC4-5D6E-409C-BE32-E72D297353CC}">
              <c16:uniqueId val="{00000005-117D-47DC-A66A-11734B18A011}"/>
            </c:ext>
          </c:extLst>
        </c:ser>
        <c:dLbls>
          <c:showLegendKey val="0"/>
          <c:showVal val="0"/>
          <c:showCatName val="0"/>
          <c:showSerName val="0"/>
          <c:showPercent val="0"/>
          <c:showBubbleSize val="0"/>
        </c:dLbls>
        <c:marker val="1"/>
        <c:smooth val="0"/>
        <c:axId val="547559736"/>
        <c:axId val="547560064"/>
      </c:lineChart>
      <c:catAx>
        <c:axId val="54755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crossAx val="547560064"/>
        <c:crosses val="autoZero"/>
        <c:auto val="1"/>
        <c:lblAlgn val="ctr"/>
        <c:lblOffset val="100"/>
        <c:noMultiLvlLbl val="0"/>
      </c:catAx>
      <c:valAx>
        <c:axId val="54756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crossAx val="547559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n-US">
                <a:solidFill>
                  <a:schemeClr val="bg2">
                    <a:lumMod val="50000"/>
                  </a:schemeClr>
                </a:solidFill>
                <a:latin typeface="Times New Roman" panose="02020603050405020304" pitchFamily="18" charset="0"/>
                <a:cs typeface="Times New Roman" panose="02020603050405020304" pitchFamily="18" charset="0"/>
              </a:rPr>
              <a:t>Ejecución Políticas Transversales en el MAP </a:t>
            </a:r>
          </a:p>
          <a:p>
            <a:pPr>
              <a:defRPr>
                <a:solidFill>
                  <a:schemeClr val="bg2">
                    <a:lumMod val="50000"/>
                  </a:schemeClr>
                </a:solidFill>
                <a:latin typeface="Times New Roman" panose="02020603050405020304" pitchFamily="18" charset="0"/>
                <a:cs typeface="Times New Roman" panose="02020603050405020304" pitchFamily="18" charset="0"/>
              </a:defRPr>
            </a:pPr>
            <a:r>
              <a:rPr lang="en-US">
                <a:solidFill>
                  <a:schemeClr val="bg2">
                    <a:lumMod val="50000"/>
                  </a:schemeClr>
                </a:solidFill>
                <a:latin typeface="Times New Roman" panose="02020603050405020304" pitchFamily="18" charset="0"/>
                <a:cs typeface="Times New Roman" panose="02020603050405020304" pitchFamily="18" charset="0"/>
              </a:rPr>
              <a:t>durante el 2023</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Hoja1!$E$2:$E$10</c:f>
              <c:strCache>
                <c:ptCount val="9"/>
                <c:pt idx="0">
                  <c:v>Política Transversal de Igualdad de Género </c:v>
                </c:pt>
                <c:pt idx="2">
                  <c:v>Política Transversal de Participación Social </c:v>
                </c:pt>
                <c:pt idx="4">
                  <c:v>Política Transversal de Cohesión Territorial </c:v>
                </c:pt>
                <c:pt idx="6">
                  <c:v>Política Transversal de Sostenibilidad Ambiental </c:v>
                </c:pt>
                <c:pt idx="8">
                  <c:v>Política Transversal de Gestión Integral de Riesgos </c:v>
                </c:pt>
              </c:strCache>
            </c:strRef>
          </c:cat>
          <c:val>
            <c:numRef>
              <c:f>Hoja1!$F$2:$F$10</c:f>
              <c:numCache>
                <c:formatCode>General</c:formatCode>
                <c:ptCount val="9"/>
                <c:pt idx="0">
                  <c:v>68</c:v>
                </c:pt>
                <c:pt idx="2">
                  <c:v>75</c:v>
                </c:pt>
                <c:pt idx="4">
                  <c:v>100</c:v>
                </c:pt>
                <c:pt idx="6">
                  <c:v>100</c:v>
                </c:pt>
                <c:pt idx="8">
                  <c:v>100</c:v>
                </c:pt>
              </c:numCache>
            </c:numRef>
          </c:val>
          <c:extLst>
            <c:ext xmlns:c16="http://schemas.microsoft.com/office/drawing/2014/chart" uri="{C3380CC4-5D6E-409C-BE32-E72D297353CC}">
              <c16:uniqueId val="{00000000-5E56-4413-A6F6-E4CAE20F0135}"/>
            </c:ext>
          </c:extLst>
        </c:ser>
        <c:dLbls>
          <c:dLblPos val="inEnd"/>
          <c:showLegendKey val="0"/>
          <c:showVal val="1"/>
          <c:showCatName val="0"/>
          <c:showSerName val="0"/>
          <c:showPercent val="0"/>
          <c:showBubbleSize val="0"/>
        </c:dLbls>
        <c:gapWidth val="100"/>
        <c:axId val="73876207"/>
        <c:axId val="75406271"/>
      </c:barChart>
      <c:catAx>
        <c:axId val="738762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75406271"/>
        <c:crosses val="autoZero"/>
        <c:auto val="1"/>
        <c:lblAlgn val="ctr"/>
        <c:lblOffset val="100"/>
        <c:noMultiLvlLbl val="0"/>
      </c:catAx>
      <c:valAx>
        <c:axId val="754062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2">
                    <a:lumMod val="50000"/>
                  </a:schemeClr>
                </a:solidFill>
                <a:latin typeface="+mn-lt"/>
                <a:ea typeface="+mn-ea"/>
                <a:cs typeface="+mn-cs"/>
              </a:defRPr>
            </a:pPr>
            <a:endParaRPr lang="es-DO"/>
          </a:p>
        </c:txPr>
        <c:crossAx val="738762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r>
              <a:rPr lang="en-US">
                <a:solidFill>
                  <a:schemeClr val="bg2">
                    <a:lumMod val="25000"/>
                  </a:schemeClr>
                </a:solidFill>
                <a:latin typeface="Times New Roman" panose="02020603050405020304" pitchFamily="18" charset="0"/>
                <a:cs typeface="Times New Roman" panose="02020603050405020304" pitchFamily="18" charset="0"/>
              </a:rPr>
              <a:t>Resultados</a:t>
            </a:r>
            <a:r>
              <a:rPr lang="en-US" baseline="0">
                <a:solidFill>
                  <a:schemeClr val="bg2">
                    <a:lumMod val="25000"/>
                  </a:schemeClr>
                </a:solidFill>
                <a:latin typeface="Times New Roman" panose="02020603050405020304" pitchFamily="18" charset="0"/>
                <a:cs typeface="Times New Roman" panose="02020603050405020304" pitchFamily="18" charset="0"/>
              </a:rPr>
              <a:t> Solicitudes Sistema 311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Hoja1!$B$1</c:f>
              <c:strCache>
                <c:ptCount val="1"/>
                <c:pt idx="0">
                  <c:v>Resultados  de medi</c:v>
                </c:pt>
              </c:strCache>
            </c:strRef>
          </c:tx>
          <c:spPr>
            <a:solidFill>
              <a:schemeClr val="accent1"/>
            </a:solidFill>
            <a:ln w="19050">
              <a:solidFill>
                <a:schemeClr val="lt1"/>
              </a:solidFill>
            </a:ln>
            <a:effectLst/>
          </c:spPr>
          <c:invertIfNegative val="0"/>
          <c:cat>
            <c:strRef>
              <c:f>Hoja1!$A$2:$A$12</c:f>
              <c:strCache>
                <c:ptCount val="11"/>
                <c:pt idx="0">
                  <c:v>Enero</c:v>
                </c:pt>
                <c:pt idx="1">
                  <c:v>Febrero</c:v>
                </c:pt>
                <c:pt idx="2">
                  <c:v>Marzo</c:v>
                </c:pt>
                <c:pt idx="3">
                  <c:v>Abril</c:v>
                </c:pt>
                <c:pt idx="4">
                  <c:v>Mayo</c:v>
                </c:pt>
                <c:pt idx="5">
                  <c:v>Junio</c:v>
                </c:pt>
                <c:pt idx="6">
                  <c:v>Julio</c:v>
                </c:pt>
                <c:pt idx="7">
                  <c:v>Agosto</c:v>
                </c:pt>
                <c:pt idx="8">
                  <c:v>Septiembre </c:v>
                </c:pt>
                <c:pt idx="9">
                  <c:v>Octubre</c:v>
                </c:pt>
                <c:pt idx="10">
                  <c:v>Noviembre</c:v>
                </c:pt>
              </c:strCache>
            </c:strRef>
          </c:cat>
          <c:val>
            <c:numRef>
              <c:f>Hoja1!$B$2:$B$12</c:f>
              <c:numCache>
                <c:formatCode>General</c:formatCode>
                <c:ptCount val="11"/>
                <c:pt idx="0">
                  <c:v>0</c:v>
                </c:pt>
                <c:pt idx="1">
                  <c:v>5</c:v>
                </c:pt>
                <c:pt idx="2">
                  <c:v>1</c:v>
                </c:pt>
                <c:pt idx="3">
                  <c:v>5</c:v>
                </c:pt>
                <c:pt idx="4">
                  <c:v>0</c:v>
                </c:pt>
                <c:pt idx="5">
                  <c:v>15</c:v>
                </c:pt>
                <c:pt idx="6">
                  <c:v>0</c:v>
                </c:pt>
                <c:pt idx="7">
                  <c:v>1</c:v>
                </c:pt>
                <c:pt idx="8">
                  <c:v>0</c:v>
                </c:pt>
                <c:pt idx="9">
                  <c:v>0</c:v>
                </c:pt>
                <c:pt idx="10">
                  <c:v>3</c:v>
                </c:pt>
              </c:numCache>
            </c:numRef>
          </c:val>
          <c:extLst>
            <c:ext xmlns:c16="http://schemas.microsoft.com/office/drawing/2014/chart" uri="{C3380CC4-5D6E-409C-BE32-E72D297353CC}">
              <c16:uniqueId val="{00000000-6F93-48A0-95A6-C02DEFD9F615}"/>
            </c:ext>
          </c:extLst>
        </c:ser>
        <c:dLbls>
          <c:showLegendKey val="0"/>
          <c:showVal val="0"/>
          <c:showCatName val="0"/>
          <c:showSerName val="0"/>
          <c:showPercent val="0"/>
          <c:showBubbleSize val="0"/>
        </c:dLbls>
        <c:gapWidth val="150"/>
        <c:axId val="1638150831"/>
        <c:axId val="193847504"/>
      </c:barChart>
      <c:catAx>
        <c:axId val="163815083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s-DO"/>
          </a:p>
        </c:txPr>
        <c:crossAx val="193847504"/>
        <c:crosses val="autoZero"/>
        <c:auto val="1"/>
        <c:lblAlgn val="ctr"/>
        <c:lblOffset val="100"/>
        <c:noMultiLvlLbl val="0"/>
      </c:catAx>
      <c:valAx>
        <c:axId val="19384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638150831"/>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Resultados de Mediciones</a:t>
            </a:r>
            <a:r>
              <a:rPr lang="en-US" baseline="0">
                <a:solidFill>
                  <a:sysClr val="windowText" lastClr="000000"/>
                </a:solidFill>
                <a:latin typeface="Times New Roman" panose="02020603050405020304" pitchFamily="18" charset="0"/>
                <a:cs typeface="Times New Roman" panose="02020603050405020304" pitchFamily="18" charset="0"/>
              </a:rPr>
              <a:t> Portal de Transparencia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6.4560158086145542E-2"/>
          <c:y val="0.21955835962145109"/>
          <c:w val="0.88112891183917696"/>
          <c:h val="0.68869966963908691"/>
        </c:manualLayout>
      </c:layout>
      <c:barChart>
        <c:barDir val="col"/>
        <c:grouping val="clustered"/>
        <c:varyColors val="0"/>
        <c:ser>
          <c:idx val="0"/>
          <c:order val="0"/>
          <c:tx>
            <c:strRef>
              <c:f>Hoja1!$B$1</c:f>
              <c:strCache>
                <c:ptCount val="1"/>
                <c:pt idx="0">
                  <c:v>Resultados  de medi</c:v>
                </c:pt>
              </c:strCache>
            </c:strRef>
          </c:tx>
          <c:spPr>
            <a:solidFill>
              <a:schemeClr val="accent1"/>
            </a:solidFill>
            <a:ln w="19050">
              <a:solidFill>
                <a:schemeClr val="lt1"/>
              </a:solidFill>
            </a:ln>
            <a:effectLst/>
          </c:spPr>
          <c:invertIfNegative val="0"/>
          <c:cat>
            <c:strRef>
              <c:f>Hoja1!$A$2:$A$10</c:f>
              <c:strCache>
                <c:ptCount val="9"/>
                <c:pt idx="0">
                  <c:v>Enero</c:v>
                </c:pt>
                <c:pt idx="1">
                  <c:v>Febrero</c:v>
                </c:pt>
                <c:pt idx="2">
                  <c:v>Marzo</c:v>
                </c:pt>
                <c:pt idx="3">
                  <c:v>Abril</c:v>
                </c:pt>
                <c:pt idx="4">
                  <c:v>Mayo</c:v>
                </c:pt>
                <c:pt idx="5">
                  <c:v>Junio</c:v>
                </c:pt>
                <c:pt idx="6">
                  <c:v>Julio</c:v>
                </c:pt>
                <c:pt idx="7">
                  <c:v>Agosto</c:v>
                </c:pt>
                <c:pt idx="8">
                  <c:v>Septiembre </c:v>
                </c:pt>
              </c:strCache>
            </c:strRef>
          </c:cat>
          <c:val>
            <c:numRef>
              <c:f>Hoja1!$B$2:$B$10</c:f>
              <c:numCache>
                <c:formatCode>General</c:formatCode>
                <c:ptCount val="9"/>
                <c:pt idx="0">
                  <c:v>95.12</c:v>
                </c:pt>
                <c:pt idx="1">
                  <c:v>93.14</c:v>
                </c:pt>
                <c:pt idx="2">
                  <c:v>89.6</c:v>
                </c:pt>
                <c:pt idx="3">
                  <c:v>97.44</c:v>
                </c:pt>
                <c:pt idx="4">
                  <c:v>98.9</c:v>
                </c:pt>
                <c:pt idx="5">
                  <c:v>96.86</c:v>
                </c:pt>
                <c:pt idx="6">
                  <c:v>98.9</c:v>
                </c:pt>
                <c:pt idx="7">
                  <c:v>98.94</c:v>
                </c:pt>
                <c:pt idx="8">
                  <c:v>96.58</c:v>
                </c:pt>
              </c:numCache>
            </c:numRef>
          </c:val>
          <c:extLst>
            <c:ext xmlns:c16="http://schemas.microsoft.com/office/drawing/2014/chart" uri="{C3380CC4-5D6E-409C-BE32-E72D297353CC}">
              <c16:uniqueId val="{00000000-7B9E-417C-A582-E23A3E57C0C4}"/>
            </c:ext>
          </c:extLst>
        </c:ser>
        <c:dLbls>
          <c:showLegendKey val="0"/>
          <c:showVal val="0"/>
          <c:showCatName val="0"/>
          <c:showSerName val="0"/>
          <c:showPercent val="0"/>
          <c:showBubbleSize val="0"/>
        </c:dLbls>
        <c:gapWidth val="150"/>
        <c:axId val="1638150831"/>
        <c:axId val="193847504"/>
      </c:barChart>
      <c:catAx>
        <c:axId val="163815083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193847504"/>
        <c:crosses val="autoZero"/>
        <c:auto val="1"/>
        <c:lblAlgn val="ctr"/>
        <c:lblOffset val="100"/>
        <c:noMultiLvlLbl val="0"/>
      </c:catAx>
      <c:valAx>
        <c:axId val="19384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381508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Instituciones Implementarion Evaluacion del Desempeño Laboral Gobierno Central/desc. y  Sector Municipal </a:t>
            </a:r>
          </a:p>
          <a:p>
            <a:pPr>
              <a:defRPr sz="1100"/>
            </a:pPr>
            <a:r>
              <a:rPr lang="en-US" sz="1100"/>
              <a:t>2020-2023</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Hoja1!$D$4</c:f>
              <c:strCache>
                <c:ptCount val="1"/>
                <c:pt idx="0">
                  <c:v>Goberno Central y Desc.</c:v>
                </c:pt>
              </c:strCache>
            </c:strRef>
          </c:tx>
          <c:spPr>
            <a:solidFill>
              <a:schemeClr val="accent1"/>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79-4B95-8321-EFEF1F265E00}"/>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79-4B95-8321-EFEF1F265E00}"/>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79-4B95-8321-EFEF1F265E00}"/>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79-4B95-8321-EFEF1F265E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Hoja1!$C$5:$C$8</c:f>
              <c:numCache>
                <c:formatCode>General</c:formatCode>
                <c:ptCount val="4"/>
                <c:pt idx="0">
                  <c:v>2020</c:v>
                </c:pt>
                <c:pt idx="1">
                  <c:v>2021</c:v>
                </c:pt>
                <c:pt idx="2">
                  <c:v>2022</c:v>
                </c:pt>
                <c:pt idx="3">
                  <c:v>2023</c:v>
                </c:pt>
              </c:numCache>
            </c:numRef>
          </c:cat>
          <c:val>
            <c:numRef>
              <c:f>Hoja1!$D$5:$D$8</c:f>
              <c:numCache>
                <c:formatCode>General</c:formatCode>
                <c:ptCount val="4"/>
                <c:pt idx="0">
                  <c:v>130</c:v>
                </c:pt>
                <c:pt idx="1">
                  <c:v>137</c:v>
                </c:pt>
                <c:pt idx="2">
                  <c:v>157</c:v>
                </c:pt>
                <c:pt idx="3">
                  <c:v>156</c:v>
                </c:pt>
              </c:numCache>
            </c:numRef>
          </c:val>
          <c:extLst>
            <c:ext xmlns:c16="http://schemas.microsoft.com/office/drawing/2014/chart" uri="{C3380CC4-5D6E-409C-BE32-E72D297353CC}">
              <c16:uniqueId val="{00000004-D979-4B95-8321-EFEF1F265E00}"/>
            </c:ext>
          </c:extLst>
        </c:ser>
        <c:ser>
          <c:idx val="1"/>
          <c:order val="1"/>
          <c:tx>
            <c:strRef>
              <c:f>Hoja1!$E$4</c:f>
              <c:strCache>
                <c:ptCount val="1"/>
                <c:pt idx="0">
                  <c:v>Gobiernos Locales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Hoja1!$C$5:$C$8</c:f>
              <c:numCache>
                <c:formatCode>General</c:formatCode>
                <c:ptCount val="4"/>
                <c:pt idx="0">
                  <c:v>2020</c:v>
                </c:pt>
                <c:pt idx="1">
                  <c:v>2021</c:v>
                </c:pt>
                <c:pt idx="2">
                  <c:v>2022</c:v>
                </c:pt>
                <c:pt idx="3">
                  <c:v>2023</c:v>
                </c:pt>
              </c:numCache>
            </c:numRef>
          </c:cat>
          <c:val>
            <c:numRef>
              <c:f>Hoja1!$E$5:$E$8</c:f>
              <c:numCache>
                <c:formatCode>General</c:formatCode>
                <c:ptCount val="4"/>
                <c:pt idx="0">
                  <c:v>0</c:v>
                </c:pt>
                <c:pt idx="1">
                  <c:v>90</c:v>
                </c:pt>
                <c:pt idx="2">
                  <c:v>128</c:v>
                </c:pt>
                <c:pt idx="3">
                  <c:v>137</c:v>
                </c:pt>
              </c:numCache>
            </c:numRef>
          </c:val>
          <c:extLst>
            <c:ext xmlns:c16="http://schemas.microsoft.com/office/drawing/2014/chart" uri="{C3380CC4-5D6E-409C-BE32-E72D297353CC}">
              <c16:uniqueId val="{00000005-D979-4B95-8321-EFEF1F265E00}"/>
            </c:ext>
          </c:extLst>
        </c:ser>
        <c:dLbls>
          <c:showLegendKey val="0"/>
          <c:showVal val="0"/>
          <c:showCatName val="0"/>
          <c:showSerName val="0"/>
          <c:showPercent val="0"/>
          <c:showBubbleSize val="0"/>
        </c:dLbls>
        <c:gapWidth val="219"/>
        <c:overlap val="-27"/>
        <c:axId val="1904618895"/>
        <c:axId val="1828836175"/>
      </c:barChart>
      <c:catAx>
        <c:axId val="1904618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828836175"/>
        <c:crosses val="autoZero"/>
        <c:auto val="1"/>
        <c:lblAlgn val="ctr"/>
        <c:lblOffset val="100"/>
        <c:noMultiLvlLbl val="0"/>
      </c:catAx>
      <c:valAx>
        <c:axId val="1828836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04618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Estructuras y Manuales</a:t>
            </a:r>
            <a:r>
              <a:rPr lang="es-DO" baseline="0">
                <a:latin typeface="Times New Roman" panose="02020603050405020304" pitchFamily="18" charset="0"/>
                <a:cs typeface="Times New Roman" panose="02020603050405020304" pitchFamily="18" charset="0"/>
              </a:rPr>
              <a:t> de Organizacion y Funciones elaborados 2023</a:t>
            </a:r>
            <a:endParaRPr lang="es-DO">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stacked"/>
        <c:varyColors val="0"/>
        <c:ser>
          <c:idx val="0"/>
          <c:order val="0"/>
          <c:tx>
            <c:strRef>
              <c:f>Hoja1!$C$27</c:f>
              <c:strCache>
                <c:ptCount val="1"/>
                <c:pt idx="0">
                  <c:v>Estructuras Organizativas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Hoja1!$B$28:$B$30</c:f>
              <c:strCache>
                <c:ptCount val="3"/>
                <c:pt idx="0">
                  <c:v>Centros Hospitalarios</c:v>
                </c:pt>
                <c:pt idx="1">
                  <c:v>Ministerios, organismos desconcentrados y descentralizados</c:v>
                </c:pt>
                <c:pt idx="2">
                  <c:v>Ayuntamientos  y Juntas de Distrito</c:v>
                </c:pt>
              </c:strCache>
            </c:strRef>
          </c:cat>
          <c:val>
            <c:numRef>
              <c:f>Hoja1!$C$28:$C$30</c:f>
              <c:numCache>
                <c:formatCode>General</c:formatCode>
                <c:ptCount val="3"/>
                <c:pt idx="0">
                  <c:v>30</c:v>
                </c:pt>
                <c:pt idx="1">
                  <c:v>33</c:v>
                </c:pt>
                <c:pt idx="2">
                  <c:v>20</c:v>
                </c:pt>
              </c:numCache>
            </c:numRef>
          </c:val>
          <c:extLst>
            <c:ext xmlns:c16="http://schemas.microsoft.com/office/drawing/2014/chart" uri="{C3380CC4-5D6E-409C-BE32-E72D297353CC}">
              <c16:uniqueId val="{00000000-3C15-4C13-8F9E-DAEDF9253FAA}"/>
            </c:ext>
          </c:extLst>
        </c:ser>
        <c:ser>
          <c:idx val="2"/>
          <c:order val="2"/>
          <c:tx>
            <c:strRef>
              <c:f>Hoja1!$E$27</c:f>
              <c:strCache>
                <c:ptCount val="1"/>
                <c:pt idx="0">
                  <c:v>Manuales de Organización y Funciones</c:v>
                </c:pt>
              </c:strCache>
            </c:strRef>
          </c:tx>
          <c:spPr>
            <a:solidFill>
              <a:schemeClr val="accent3"/>
            </a:solidFill>
            <a:ln>
              <a:noFill/>
            </a:ln>
            <a:effectLst/>
          </c:spPr>
          <c:invertIfNegative val="0"/>
          <c:dLbls>
            <c:dLbl>
              <c:idx val="2"/>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extLst>
                <c:ext xmlns:c16="http://schemas.microsoft.com/office/drawing/2014/chart" uri="{C3380CC4-5D6E-409C-BE32-E72D297353CC}">
                  <c16:uniqueId val="{00000001-3C15-4C13-8F9E-DAEDF9253F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Hoja1!$B$28:$B$30</c:f>
              <c:strCache>
                <c:ptCount val="3"/>
                <c:pt idx="0">
                  <c:v>Centros Hospitalarios</c:v>
                </c:pt>
                <c:pt idx="1">
                  <c:v>Ministerios, organismos desconcentrados y descentralizados</c:v>
                </c:pt>
                <c:pt idx="2">
                  <c:v>Ayuntamientos  y Juntas de Distrito</c:v>
                </c:pt>
              </c:strCache>
            </c:strRef>
          </c:cat>
          <c:val>
            <c:numRef>
              <c:f>Hoja1!$E$28:$E$30</c:f>
              <c:numCache>
                <c:formatCode>General</c:formatCode>
                <c:ptCount val="3"/>
                <c:pt idx="0">
                  <c:v>20</c:v>
                </c:pt>
                <c:pt idx="1">
                  <c:v>42</c:v>
                </c:pt>
                <c:pt idx="2">
                  <c:v>13</c:v>
                </c:pt>
              </c:numCache>
            </c:numRef>
          </c:val>
          <c:extLst>
            <c:ext xmlns:c16="http://schemas.microsoft.com/office/drawing/2014/chart" uri="{C3380CC4-5D6E-409C-BE32-E72D297353CC}">
              <c16:uniqueId val="{00000002-3C15-4C13-8F9E-DAEDF9253FAA}"/>
            </c:ext>
          </c:extLst>
        </c:ser>
        <c:dLbls>
          <c:dLblPos val="ctr"/>
          <c:showLegendKey val="0"/>
          <c:showVal val="1"/>
          <c:showCatName val="0"/>
          <c:showSerName val="0"/>
          <c:showPercent val="0"/>
          <c:showBubbleSize val="0"/>
        </c:dLbls>
        <c:gapWidth val="150"/>
        <c:overlap val="100"/>
        <c:axId val="569348304"/>
        <c:axId val="1249505168"/>
        <c:extLst>
          <c:ext xmlns:c15="http://schemas.microsoft.com/office/drawing/2012/chart" uri="{02D57815-91ED-43cb-92C2-25804820EDAC}">
            <c15:filteredBarSeries>
              <c15:ser>
                <c:idx val="1"/>
                <c:order val="1"/>
                <c:tx>
                  <c:strRef>
                    <c:extLst>
                      <c:ext uri="{02D57815-91ED-43cb-92C2-25804820EDAC}">
                        <c15:formulaRef>
                          <c15:sqref>Hoja1!$D$27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Hoja1!$B$28:$B$30</c15:sqref>
                        </c15:formulaRef>
                      </c:ext>
                    </c:extLst>
                    <c:strCache>
                      <c:ptCount val="3"/>
                      <c:pt idx="0">
                        <c:v>Centros Hospitalarios</c:v>
                      </c:pt>
                      <c:pt idx="1">
                        <c:v>Ministerios, organismos desconcentrados y descentralizados</c:v>
                      </c:pt>
                      <c:pt idx="2">
                        <c:v>Ayuntamientos  y Juntas de Distrito</c:v>
                      </c:pt>
                    </c:strCache>
                  </c:strRef>
                </c:cat>
                <c:val>
                  <c:numRef>
                    <c:extLst>
                      <c:ext uri="{02D57815-91ED-43cb-92C2-25804820EDAC}">
                        <c15:formulaRef>
                          <c15:sqref>Hoja1!$D$28:$D$30</c15:sqref>
                        </c15:formulaRef>
                      </c:ext>
                    </c:extLst>
                    <c:numCache>
                      <c:formatCode>General</c:formatCode>
                      <c:ptCount val="3"/>
                    </c:numCache>
                  </c:numRef>
                </c:val>
                <c:extLst>
                  <c:ext xmlns:c16="http://schemas.microsoft.com/office/drawing/2014/chart" uri="{C3380CC4-5D6E-409C-BE32-E72D297353CC}">
                    <c16:uniqueId val="{00000003-3C15-4C13-8F9E-DAEDF9253FA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Hoja1!$F$27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Hoja1!$B$28:$B$30</c15:sqref>
                        </c15:formulaRef>
                      </c:ext>
                    </c:extLst>
                    <c:strCache>
                      <c:ptCount val="3"/>
                      <c:pt idx="0">
                        <c:v>Centros Hospitalarios</c:v>
                      </c:pt>
                      <c:pt idx="1">
                        <c:v>Ministerios, organismos desconcentrados y descentralizados</c:v>
                      </c:pt>
                      <c:pt idx="2">
                        <c:v>Ayuntamientos  y Juntas de Distrito</c:v>
                      </c:pt>
                    </c:strCache>
                  </c:strRef>
                </c:cat>
                <c:val>
                  <c:numRef>
                    <c:extLst xmlns:c15="http://schemas.microsoft.com/office/drawing/2012/chart">
                      <c:ext xmlns:c15="http://schemas.microsoft.com/office/drawing/2012/chart" uri="{02D57815-91ED-43cb-92C2-25804820EDAC}">
                        <c15:formulaRef>
                          <c15:sqref>Hoja1!$F$28:$F$30</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3C15-4C13-8F9E-DAEDF9253FAA}"/>
                  </c:ext>
                </c:extLst>
              </c15:ser>
            </c15:filteredBarSeries>
          </c:ext>
        </c:extLst>
      </c:barChart>
      <c:catAx>
        <c:axId val="569348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49505168"/>
        <c:crosses val="autoZero"/>
        <c:auto val="1"/>
        <c:lblAlgn val="ctr"/>
        <c:lblOffset val="100"/>
        <c:noMultiLvlLbl val="0"/>
      </c:catAx>
      <c:valAx>
        <c:axId val="1249505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934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1200">
                <a:solidFill>
                  <a:schemeClr val="bg2">
                    <a:lumMod val="50000"/>
                  </a:schemeClr>
                </a:solidFill>
                <a:latin typeface="Times New Roman" panose="02020603050405020304" pitchFamily="18" charset="0"/>
                <a:cs typeface="Times New Roman" panose="02020603050405020304" pitchFamily="18" charset="0"/>
              </a:rPr>
              <a:t>Instituciones</a:t>
            </a:r>
            <a:r>
              <a:rPr lang="es-DO" sz="1200" baseline="0">
                <a:solidFill>
                  <a:schemeClr val="bg2">
                    <a:lumMod val="50000"/>
                  </a:schemeClr>
                </a:solidFill>
                <a:latin typeface="Times New Roman" panose="02020603050405020304" pitchFamily="18" charset="0"/>
                <a:cs typeface="Times New Roman" panose="02020603050405020304" pitchFamily="18" charset="0"/>
              </a:rPr>
              <a:t> Centralizadas y Descentralizadas Aplicaron Régimen Remunerativo 2023</a:t>
            </a:r>
            <a:endParaRPr lang="es-DO" sz="1200">
              <a:solidFill>
                <a:schemeClr val="bg2">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2"/>
          <c:order val="2"/>
          <c:tx>
            <c:strRef>
              <c:f>Hoja1!$H$5</c:f>
              <c:strCache>
                <c:ptCount val="1"/>
                <c:pt idx="0">
                  <c:v>Ejecutado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Hoja1!$E$6:$E$8</c:f>
              <c:strCache>
                <c:ptCount val="3"/>
                <c:pt idx="0">
                  <c:v>Planificación de Recursos Humanos</c:v>
                </c:pt>
                <c:pt idx="1">
                  <c:v>Manuales de Cargos</c:v>
                </c:pt>
                <c:pt idx="2">
                  <c:v>Escalas Salariales</c:v>
                </c:pt>
              </c:strCache>
            </c:strRef>
          </c:cat>
          <c:val>
            <c:numRef>
              <c:f>Hoja1!$H$6:$H$8</c:f>
              <c:numCache>
                <c:formatCode>General</c:formatCode>
                <c:ptCount val="3"/>
                <c:pt idx="0">
                  <c:v>152</c:v>
                </c:pt>
                <c:pt idx="1">
                  <c:v>40</c:v>
                </c:pt>
                <c:pt idx="2">
                  <c:v>32</c:v>
                </c:pt>
              </c:numCache>
            </c:numRef>
          </c:val>
          <c:extLst>
            <c:ext xmlns:c16="http://schemas.microsoft.com/office/drawing/2014/chart" uri="{C3380CC4-5D6E-409C-BE32-E72D297353CC}">
              <c16:uniqueId val="{00000000-E38F-4A83-B846-E94CB1F1599F}"/>
            </c:ext>
          </c:extLst>
        </c:ser>
        <c:ser>
          <c:idx val="3"/>
          <c:order val="3"/>
          <c:tx>
            <c:strRef>
              <c:f>Hoja1!$I$5</c:f>
              <c:strCache>
                <c:ptCount val="1"/>
                <c:pt idx="0">
                  <c:v>Programado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Hoja1!$E$6:$E$8</c:f>
              <c:strCache>
                <c:ptCount val="3"/>
                <c:pt idx="0">
                  <c:v>Planificación de Recursos Humanos</c:v>
                </c:pt>
                <c:pt idx="1">
                  <c:v>Manuales de Cargos</c:v>
                </c:pt>
                <c:pt idx="2">
                  <c:v>Escalas Salariales</c:v>
                </c:pt>
              </c:strCache>
            </c:strRef>
          </c:cat>
          <c:val>
            <c:numRef>
              <c:f>Hoja1!$I$6:$I$8</c:f>
              <c:numCache>
                <c:formatCode>General</c:formatCode>
                <c:ptCount val="3"/>
                <c:pt idx="0">
                  <c:v>100</c:v>
                </c:pt>
                <c:pt idx="1">
                  <c:v>25</c:v>
                </c:pt>
                <c:pt idx="2">
                  <c:v>40</c:v>
                </c:pt>
              </c:numCache>
            </c:numRef>
          </c:val>
          <c:extLst>
            <c:ext xmlns:c16="http://schemas.microsoft.com/office/drawing/2014/chart" uri="{C3380CC4-5D6E-409C-BE32-E72D297353CC}">
              <c16:uniqueId val="{00000001-E38F-4A83-B846-E94CB1F1599F}"/>
            </c:ext>
          </c:extLst>
        </c:ser>
        <c:dLbls>
          <c:dLblPos val="outEnd"/>
          <c:showLegendKey val="0"/>
          <c:showVal val="1"/>
          <c:showCatName val="0"/>
          <c:showSerName val="0"/>
          <c:showPercent val="0"/>
          <c:showBubbleSize val="0"/>
        </c:dLbls>
        <c:gapWidth val="219"/>
        <c:overlap val="-27"/>
        <c:axId val="1253604352"/>
        <c:axId val="1255284720"/>
        <c:extLst>
          <c:ext xmlns:c15="http://schemas.microsoft.com/office/drawing/2012/chart" uri="{02D57815-91ED-43cb-92C2-25804820EDAC}">
            <c15:filteredBarSeries>
              <c15:ser>
                <c:idx val="0"/>
                <c:order val="0"/>
                <c:tx>
                  <c:strRef>
                    <c:extLst>
                      <c:ext uri="{02D57815-91ED-43cb-92C2-25804820EDAC}">
                        <c15:formulaRef>
                          <c15:sqref>Hoja1!$F$5</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Hoja1!$E$6:$E$8</c15:sqref>
                        </c15:formulaRef>
                      </c:ext>
                    </c:extLst>
                    <c:strCache>
                      <c:ptCount val="3"/>
                      <c:pt idx="0">
                        <c:v>Planificación de Recursos Humanos</c:v>
                      </c:pt>
                      <c:pt idx="1">
                        <c:v>Manuales de Cargos</c:v>
                      </c:pt>
                      <c:pt idx="2">
                        <c:v>Escalas Salariales</c:v>
                      </c:pt>
                    </c:strCache>
                  </c:strRef>
                </c:cat>
                <c:val>
                  <c:numRef>
                    <c:extLst>
                      <c:ext uri="{02D57815-91ED-43cb-92C2-25804820EDAC}">
                        <c15:formulaRef>
                          <c15:sqref>Hoja1!$F$6:$F$8</c15:sqref>
                        </c15:formulaRef>
                      </c:ext>
                    </c:extLst>
                    <c:numCache>
                      <c:formatCode>General</c:formatCode>
                      <c:ptCount val="3"/>
                    </c:numCache>
                  </c:numRef>
                </c:val>
                <c:extLst>
                  <c:ext xmlns:c16="http://schemas.microsoft.com/office/drawing/2014/chart" uri="{C3380CC4-5D6E-409C-BE32-E72D297353CC}">
                    <c16:uniqueId val="{00000002-E38F-4A83-B846-E94CB1F1599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Hoja1!$G$5</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Hoja1!$E$6:$E$8</c15:sqref>
                        </c15:formulaRef>
                      </c:ext>
                    </c:extLst>
                    <c:strCache>
                      <c:ptCount val="3"/>
                      <c:pt idx="0">
                        <c:v>Planificación de Recursos Humanos</c:v>
                      </c:pt>
                      <c:pt idx="1">
                        <c:v>Manuales de Cargos</c:v>
                      </c:pt>
                      <c:pt idx="2">
                        <c:v>Escalas Salariales</c:v>
                      </c:pt>
                    </c:strCache>
                  </c:strRef>
                </c:cat>
                <c:val>
                  <c:numRef>
                    <c:extLst xmlns:c15="http://schemas.microsoft.com/office/drawing/2012/chart">
                      <c:ext xmlns:c15="http://schemas.microsoft.com/office/drawing/2012/chart" uri="{02D57815-91ED-43cb-92C2-25804820EDAC}">
                        <c15:formulaRef>
                          <c15:sqref>Hoja1!$G$6:$G$8</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E38F-4A83-B846-E94CB1F1599F}"/>
                  </c:ext>
                </c:extLst>
              </c15:ser>
            </c15:filteredBarSeries>
          </c:ext>
        </c:extLst>
      </c:barChart>
      <c:catAx>
        <c:axId val="12536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255284720"/>
        <c:crosses val="autoZero"/>
        <c:auto val="1"/>
        <c:lblAlgn val="ctr"/>
        <c:lblOffset val="100"/>
        <c:noMultiLvlLbl val="0"/>
      </c:catAx>
      <c:valAx>
        <c:axId val="125528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2536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t>Instituciones capacitadas en el  Modelo CAF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17171296296296296"/>
          <c:w val="0.9150947798191893"/>
          <c:h val="0.65938864628820959"/>
        </c:manualLayout>
      </c:layout>
      <c:bar3DChart>
        <c:barDir val="col"/>
        <c:grouping val="standard"/>
        <c:varyColors val="0"/>
        <c:ser>
          <c:idx val="0"/>
          <c:order val="0"/>
          <c:tx>
            <c:strRef>
              <c:f>Hoja1!$F$13</c:f>
              <c:strCache>
                <c:ptCount val="1"/>
                <c:pt idx="0">
                  <c:v>Instituciones capacitadas</c:v>
                </c:pt>
              </c:strCache>
            </c:strRef>
          </c:tx>
          <c:spPr>
            <a:solidFill>
              <a:schemeClr val="accent1"/>
            </a:solidFill>
            <a:ln>
              <a:noFill/>
            </a:ln>
            <a:effectLst/>
            <a:sp3d/>
          </c:spPr>
          <c:invertIfNegative val="0"/>
          <c:dLbls>
            <c:dLbl>
              <c:idx val="0"/>
              <c:layout>
                <c:manualLayout>
                  <c:x val="2.0833333333333308E-2"/>
                  <c:y val="-1.8226888305628463E-7"/>
                </c:manualLayout>
              </c:layout>
              <c:showLegendKey val="0"/>
              <c:showVal val="1"/>
              <c:showCatName val="0"/>
              <c:showSerName val="0"/>
              <c:showPercent val="0"/>
              <c:showBubbleSize val="0"/>
              <c:extLst>
                <c:ext xmlns:c15="http://schemas.microsoft.com/office/drawing/2012/chart" uri="{CE6537A1-D6FC-4f65-9D91-7224C49458BB}">
                  <c15:layout>
                    <c:manualLayout>
                      <c:w val="9.583333333333334E-2"/>
                      <c:h val="0.10807888597258673"/>
                    </c:manualLayout>
                  </c15:layout>
                </c:ext>
                <c:ext xmlns:c16="http://schemas.microsoft.com/office/drawing/2014/chart" uri="{C3380CC4-5D6E-409C-BE32-E72D297353CC}">
                  <c16:uniqueId val="{00000000-336F-4CD0-8CD1-6BDDF526770A}"/>
                </c:ext>
              </c:extLst>
            </c:dLbl>
            <c:dLbl>
              <c:idx val="1"/>
              <c:layout>
                <c:manualLayout>
                  <c:x val="1.5277777777777777E-2"/>
                  <c:y val="1.1574256342957088E-2"/>
                </c:manualLayout>
              </c:layout>
              <c:showLegendKey val="0"/>
              <c:showVal val="1"/>
              <c:showCatName val="0"/>
              <c:showSerName val="0"/>
              <c:showPercent val="0"/>
              <c:showBubbleSize val="0"/>
              <c:extLst>
                <c:ext xmlns:c15="http://schemas.microsoft.com/office/drawing/2012/chart" uri="{CE6537A1-D6FC-4f65-9D91-7224C49458BB}">
                  <c15:layout>
                    <c:manualLayout>
                      <c:w val="0.11527777777777778"/>
                      <c:h val="0.13122703412073489"/>
                    </c:manualLayout>
                  </c15:layout>
                </c:ext>
                <c:ext xmlns:c16="http://schemas.microsoft.com/office/drawing/2014/chart" uri="{C3380CC4-5D6E-409C-BE32-E72D297353CC}">
                  <c16:uniqueId val="{00000001-336F-4CD0-8CD1-6BDDF526770A}"/>
                </c:ext>
              </c:extLst>
            </c:dLbl>
            <c:dLbl>
              <c:idx val="2"/>
              <c:layout>
                <c:manualLayout>
                  <c:x val="1.666666666666667E-2"/>
                  <c:y val="-6.9444444444445308E-3"/>
                </c:manualLayout>
              </c:layout>
              <c:showLegendKey val="0"/>
              <c:showVal val="1"/>
              <c:showCatName val="0"/>
              <c:showSerName val="0"/>
              <c:showPercent val="0"/>
              <c:showBubbleSize val="0"/>
              <c:extLst>
                <c:ext xmlns:c15="http://schemas.microsoft.com/office/drawing/2012/chart" uri="{CE6537A1-D6FC-4f65-9D91-7224C49458BB}">
                  <c15:layout>
                    <c:manualLayout>
                      <c:w val="5.8333333333333334E-2"/>
                      <c:h val="0.12196777486147566"/>
                    </c:manualLayout>
                  </c15:layout>
                </c:ext>
                <c:ext xmlns:c16="http://schemas.microsoft.com/office/drawing/2014/chart" uri="{C3380CC4-5D6E-409C-BE32-E72D297353CC}">
                  <c16:uniqueId val="{00000002-336F-4CD0-8CD1-6BDDF526770A}"/>
                </c:ext>
              </c:extLst>
            </c:dLbl>
            <c:dLbl>
              <c:idx val="3"/>
              <c:layout>
                <c:manualLayout>
                  <c:x val="2.0833442694663168E-2"/>
                  <c:y val="9.2594415281423148E-3"/>
                </c:manualLayout>
              </c:layout>
              <c:tx>
                <c:rich>
                  <a:bodyPr/>
                  <a:lstStyle/>
                  <a:p>
                    <a:r>
                      <a:rPr lang="en-US"/>
                      <a:t>271</a:t>
                    </a:r>
                  </a:p>
                </c:rich>
              </c:tx>
              <c:showLegendKey val="0"/>
              <c:showVal val="1"/>
              <c:showCatName val="0"/>
              <c:showSerName val="0"/>
              <c:showPercent val="0"/>
              <c:showBubbleSize val="0"/>
              <c:extLst>
                <c:ext xmlns:c15="http://schemas.microsoft.com/office/drawing/2012/chart" uri="{CE6537A1-D6FC-4f65-9D91-7224C49458BB}">
                  <c15:layout>
                    <c:manualLayout>
                      <c:w val="7.9166666666666663E-2"/>
                      <c:h val="0.13585666375036451"/>
                    </c:manualLayout>
                  </c15:layout>
                  <c15:showDataLabelsRange val="0"/>
                </c:ext>
                <c:ext xmlns:c16="http://schemas.microsoft.com/office/drawing/2014/chart" uri="{C3380CC4-5D6E-409C-BE32-E72D297353CC}">
                  <c16:uniqueId val="{00000003-336F-4CD0-8CD1-6BDDF526770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Hoja1!$A$14:$A$17</c:f>
              <c:numCache>
                <c:formatCode>General</c:formatCode>
                <c:ptCount val="4"/>
                <c:pt idx="0">
                  <c:v>2020</c:v>
                </c:pt>
                <c:pt idx="1">
                  <c:v>2021</c:v>
                </c:pt>
                <c:pt idx="2">
                  <c:v>2022</c:v>
                </c:pt>
                <c:pt idx="3">
                  <c:v>2023</c:v>
                </c:pt>
              </c:numCache>
            </c:numRef>
          </c:cat>
          <c:val>
            <c:numRef>
              <c:f>Hoja1!$F$14:$F$17</c:f>
              <c:numCache>
                <c:formatCode>General</c:formatCode>
                <c:ptCount val="4"/>
                <c:pt idx="0">
                  <c:v>102</c:v>
                </c:pt>
                <c:pt idx="1">
                  <c:v>216</c:v>
                </c:pt>
                <c:pt idx="2">
                  <c:v>61</c:v>
                </c:pt>
                <c:pt idx="3">
                  <c:v>260</c:v>
                </c:pt>
              </c:numCache>
            </c:numRef>
          </c:val>
          <c:extLst>
            <c:ext xmlns:c16="http://schemas.microsoft.com/office/drawing/2014/chart" uri="{C3380CC4-5D6E-409C-BE32-E72D297353CC}">
              <c16:uniqueId val="{00000004-336F-4CD0-8CD1-6BDDF526770A}"/>
            </c:ext>
          </c:extLst>
        </c:ser>
        <c:dLbls>
          <c:showLegendKey val="0"/>
          <c:showVal val="0"/>
          <c:showCatName val="0"/>
          <c:showSerName val="0"/>
          <c:showPercent val="0"/>
          <c:showBubbleSize val="0"/>
        </c:dLbls>
        <c:gapWidth val="150"/>
        <c:shape val="box"/>
        <c:axId val="543655072"/>
        <c:axId val="1438537760"/>
        <c:axId val="1444165744"/>
      </c:bar3DChart>
      <c:catAx>
        <c:axId val="543655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38537760"/>
        <c:crosses val="autoZero"/>
        <c:auto val="1"/>
        <c:lblAlgn val="ctr"/>
        <c:lblOffset val="100"/>
        <c:noMultiLvlLbl val="0"/>
      </c:catAx>
      <c:valAx>
        <c:axId val="14385377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43655072"/>
        <c:crosses val="autoZero"/>
        <c:crossBetween val="between"/>
      </c:valAx>
      <c:serAx>
        <c:axId val="1444165744"/>
        <c:scaling>
          <c:orientation val="minMax"/>
        </c:scaling>
        <c:delete val="1"/>
        <c:axPos val="b"/>
        <c:majorTickMark val="none"/>
        <c:minorTickMark val="none"/>
        <c:tickLblPos val="nextTo"/>
        <c:crossAx val="143853776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r>
              <a:rPr lang="en-US" sz="1200"/>
              <a:t>Instituciones Monitoreadas en el </a:t>
            </a:r>
            <a:r>
              <a:rPr lang="es-DO" sz="1200"/>
              <a:t>SISMAP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
          <c:y val="0.24938173641731443"/>
          <c:w val="0.99316696231660417"/>
          <c:h val="0.51517029308872653"/>
        </c:manualLayout>
      </c:layout>
      <c:bar3DChart>
        <c:barDir val="col"/>
        <c:grouping val="clustered"/>
        <c:varyColors val="0"/>
        <c:ser>
          <c:idx val="0"/>
          <c:order val="0"/>
          <c:tx>
            <c:strRef>
              <c:f>Hoja1!$B$36</c:f>
              <c:strCache>
                <c:ptCount val="1"/>
                <c:pt idx="0">
                  <c:v>Salud</c:v>
                </c:pt>
              </c:strCache>
            </c:strRef>
          </c:tx>
          <c:spPr>
            <a:solidFill>
              <a:srgbClr val="7395D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Hoja1!$A$37:$A$40</c:f>
              <c:numCache>
                <c:formatCode>General</c:formatCode>
                <c:ptCount val="4"/>
                <c:pt idx="0">
                  <c:v>2020</c:v>
                </c:pt>
                <c:pt idx="1">
                  <c:v>2021</c:v>
                </c:pt>
                <c:pt idx="2">
                  <c:v>2022</c:v>
                </c:pt>
                <c:pt idx="3">
                  <c:v>2023</c:v>
                </c:pt>
              </c:numCache>
            </c:numRef>
          </c:cat>
          <c:val>
            <c:numRef>
              <c:f>Hoja1!$B$37:$B$40</c:f>
              <c:numCache>
                <c:formatCode>General</c:formatCode>
                <c:ptCount val="4"/>
                <c:pt idx="0">
                  <c:v>20</c:v>
                </c:pt>
                <c:pt idx="1">
                  <c:v>20</c:v>
                </c:pt>
                <c:pt idx="2">
                  <c:v>50</c:v>
                </c:pt>
                <c:pt idx="3">
                  <c:v>100</c:v>
                </c:pt>
              </c:numCache>
            </c:numRef>
          </c:val>
          <c:extLst>
            <c:ext xmlns:c16="http://schemas.microsoft.com/office/drawing/2014/chart" uri="{C3380CC4-5D6E-409C-BE32-E72D297353CC}">
              <c16:uniqueId val="{00000000-99DC-46CE-B8ED-04FB1DB7EFB2}"/>
            </c:ext>
          </c:extLst>
        </c:ser>
        <c:ser>
          <c:idx val="1"/>
          <c:order val="1"/>
          <c:tx>
            <c:strRef>
              <c:f>Hoja1!$C$36</c:f>
              <c:strCache>
                <c:ptCount val="1"/>
                <c:pt idx="0">
                  <c:v>Gestión Pública</c:v>
                </c:pt>
              </c:strCache>
            </c:strRef>
          </c:tx>
          <c:spPr>
            <a:solidFill>
              <a:srgbClr val="0070C0"/>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Hoja1!$A$37:$A$40</c:f>
              <c:numCache>
                <c:formatCode>General</c:formatCode>
                <c:ptCount val="4"/>
                <c:pt idx="0">
                  <c:v>2020</c:v>
                </c:pt>
                <c:pt idx="1">
                  <c:v>2021</c:v>
                </c:pt>
                <c:pt idx="2">
                  <c:v>2022</c:v>
                </c:pt>
                <c:pt idx="3">
                  <c:v>2023</c:v>
                </c:pt>
              </c:numCache>
            </c:numRef>
          </c:cat>
          <c:val>
            <c:numRef>
              <c:f>Hoja1!$C$37:$C$40</c:f>
              <c:numCache>
                <c:formatCode>General</c:formatCode>
                <c:ptCount val="4"/>
                <c:pt idx="0">
                  <c:v>175</c:v>
                </c:pt>
                <c:pt idx="1">
                  <c:v>177</c:v>
                </c:pt>
                <c:pt idx="2">
                  <c:v>178</c:v>
                </c:pt>
                <c:pt idx="3">
                  <c:v>186</c:v>
                </c:pt>
              </c:numCache>
            </c:numRef>
          </c:val>
          <c:extLst>
            <c:ext xmlns:c16="http://schemas.microsoft.com/office/drawing/2014/chart" uri="{C3380CC4-5D6E-409C-BE32-E72D297353CC}">
              <c16:uniqueId val="{00000001-99DC-46CE-B8ED-04FB1DB7EFB2}"/>
            </c:ext>
          </c:extLst>
        </c:ser>
        <c:ser>
          <c:idx val="2"/>
          <c:order val="2"/>
          <c:tx>
            <c:strRef>
              <c:f>Hoja1!$D$36</c:f>
              <c:strCache>
                <c:ptCount val="1"/>
                <c:pt idx="0">
                  <c:v>Municipal </c:v>
                </c:pt>
              </c:strCache>
            </c:strRef>
          </c:tx>
          <c:spPr>
            <a:solidFill>
              <a:schemeClr val="bg1">
                <a:lumMod val="50000"/>
              </a:schemeClr>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Hoja1!$A$37:$A$40</c:f>
              <c:numCache>
                <c:formatCode>General</c:formatCode>
                <c:ptCount val="4"/>
                <c:pt idx="0">
                  <c:v>2020</c:v>
                </c:pt>
                <c:pt idx="1">
                  <c:v>2021</c:v>
                </c:pt>
                <c:pt idx="2">
                  <c:v>2022</c:v>
                </c:pt>
                <c:pt idx="3">
                  <c:v>2023</c:v>
                </c:pt>
              </c:numCache>
            </c:numRef>
          </c:cat>
          <c:val>
            <c:numRef>
              <c:f>Hoja1!$D$37:$D$40</c:f>
              <c:numCache>
                <c:formatCode>General</c:formatCode>
                <c:ptCount val="4"/>
                <c:pt idx="0">
                  <c:v>205</c:v>
                </c:pt>
                <c:pt idx="1">
                  <c:v>205</c:v>
                </c:pt>
                <c:pt idx="2">
                  <c:v>240</c:v>
                </c:pt>
                <c:pt idx="3">
                  <c:v>393</c:v>
                </c:pt>
              </c:numCache>
            </c:numRef>
          </c:val>
          <c:extLst>
            <c:ext xmlns:c16="http://schemas.microsoft.com/office/drawing/2014/chart" uri="{C3380CC4-5D6E-409C-BE32-E72D297353CC}">
              <c16:uniqueId val="{00000002-99DC-46CE-B8ED-04FB1DB7EFB2}"/>
            </c:ext>
          </c:extLst>
        </c:ser>
        <c:dLbls>
          <c:showLegendKey val="0"/>
          <c:showVal val="0"/>
          <c:showCatName val="0"/>
          <c:showSerName val="0"/>
          <c:showPercent val="0"/>
          <c:showBubbleSize val="0"/>
        </c:dLbls>
        <c:gapWidth val="150"/>
        <c:shape val="box"/>
        <c:axId val="542513056"/>
        <c:axId val="1577092192"/>
        <c:axId val="0"/>
      </c:bar3DChart>
      <c:catAx>
        <c:axId val="542513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s-DO"/>
          </a:p>
        </c:txPr>
        <c:crossAx val="1577092192"/>
        <c:crosses val="autoZero"/>
        <c:auto val="1"/>
        <c:lblAlgn val="ctr"/>
        <c:lblOffset val="100"/>
        <c:noMultiLvlLbl val="0"/>
      </c:catAx>
      <c:valAx>
        <c:axId val="1577092192"/>
        <c:scaling>
          <c:orientation val="minMax"/>
        </c:scaling>
        <c:delete val="1"/>
        <c:axPos val="l"/>
        <c:numFmt formatCode="General" sourceLinked="1"/>
        <c:majorTickMark val="none"/>
        <c:minorTickMark val="none"/>
        <c:tickLblPos val="nextTo"/>
        <c:crossAx val="54251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85000"/>
              <a:lumOff val="15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t>Servidores Públicos</a:t>
            </a:r>
            <a:r>
              <a:rPr lang="en-US" sz="1400" baseline="0"/>
              <a:t> de</a:t>
            </a:r>
            <a:r>
              <a:rPr lang="en-US" sz="1400"/>
              <a:t> Gobiernos Locales </a:t>
            </a:r>
          </a:p>
          <a:p>
            <a:pPr>
              <a:defRPr/>
            </a:pPr>
            <a:r>
              <a:rPr lang="en-US" sz="1400"/>
              <a:t>Asesorados en SISMAP Municipal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814669286182055E-2"/>
          <c:y val="0.19875720768789082"/>
          <c:w val="0.94237066142763593"/>
          <c:h val="0.65723730977558681"/>
        </c:manualLayout>
      </c:layout>
      <c:bar3DChart>
        <c:barDir val="col"/>
        <c:grouping val="standard"/>
        <c:varyColors val="0"/>
        <c:ser>
          <c:idx val="0"/>
          <c:order val="0"/>
          <c:tx>
            <c:strRef>
              <c:f>Hoja1!$B$2</c:f>
              <c:strCache>
                <c:ptCount val="1"/>
                <c:pt idx="0">
                  <c:v>Servidores Públicos</c:v>
                </c:pt>
              </c:strCache>
            </c:strRef>
          </c:tx>
          <c:spPr>
            <a:solidFill>
              <a:schemeClr val="accent1"/>
            </a:solidFill>
            <a:ln>
              <a:noFill/>
            </a:ln>
            <a:effectLst/>
            <a:sp3d/>
          </c:spPr>
          <c:invertIfNegative val="0"/>
          <c:dLbls>
            <c:dLbl>
              <c:idx val="0"/>
              <c:layout>
                <c:manualLayout>
                  <c:x val="-5.2390307793058286E-3"/>
                  <c:y val="9.6903307352011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DF-4205-A739-D2B8C6688082}"/>
                </c:ext>
              </c:extLst>
            </c:dLbl>
            <c:dLbl>
              <c:idx val="1"/>
              <c:layout>
                <c:manualLayout>
                  <c:x val="-4.8023894034181505E-17"/>
                  <c:y val="6.7410996418790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DF-4205-A739-D2B8C6688082}"/>
                </c:ext>
              </c:extLst>
            </c:dLbl>
            <c:dLbl>
              <c:idx val="2"/>
              <c:layout>
                <c:manualLayout>
                  <c:x val="0"/>
                  <c:y val="7.1624183694965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DF-4205-A739-D2B8C6688082}"/>
                </c:ext>
              </c:extLst>
            </c:dLbl>
            <c:dLbl>
              <c:idx val="3"/>
              <c:layout>
                <c:manualLayout>
                  <c:x val="1.0478061558611657E-2"/>
                  <c:y val="1.6852749104697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DF-4205-A739-D2B8C6688082}"/>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Hoja1!$A$3:$A$6</c:f>
              <c:strCache>
                <c:ptCount val="4"/>
                <c:pt idx="0">
                  <c:v>Reforzamiento SISMAP Municipal</c:v>
                </c:pt>
                <c:pt idx="1">
                  <c:v>Circular Incentivos </c:v>
                </c:pt>
                <c:pt idx="2">
                  <c:v>100% Gobiernos Locales </c:v>
                </c:pt>
                <c:pt idx="3">
                  <c:v>Capacitación ADN</c:v>
                </c:pt>
              </c:strCache>
            </c:strRef>
          </c:cat>
          <c:val>
            <c:numRef>
              <c:f>Hoja1!$B$3:$B$6</c:f>
              <c:numCache>
                <c:formatCode>General</c:formatCode>
                <c:ptCount val="4"/>
                <c:pt idx="0">
                  <c:v>534</c:v>
                </c:pt>
                <c:pt idx="1">
                  <c:v>358</c:v>
                </c:pt>
                <c:pt idx="2">
                  <c:v>270</c:v>
                </c:pt>
                <c:pt idx="3">
                  <c:v>57</c:v>
                </c:pt>
              </c:numCache>
            </c:numRef>
          </c:val>
          <c:extLst>
            <c:ext xmlns:c16="http://schemas.microsoft.com/office/drawing/2014/chart" uri="{C3380CC4-5D6E-409C-BE32-E72D297353CC}">
              <c16:uniqueId val="{00000004-FDDF-4205-A739-D2B8C6688082}"/>
            </c:ext>
          </c:extLst>
        </c:ser>
        <c:dLbls>
          <c:showLegendKey val="0"/>
          <c:showVal val="0"/>
          <c:showCatName val="0"/>
          <c:showSerName val="0"/>
          <c:showPercent val="0"/>
          <c:showBubbleSize val="0"/>
        </c:dLbls>
        <c:gapWidth val="150"/>
        <c:shape val="box"/>
        <c:axId val="707805823"/>
        <c:axId val="668175295"/>
        <c:axId val="571120255"/>
      </c:bar3DChart>
      <c:catAx>
        <c:axId val="7078058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68175295"/>
        <c:crosses val="autoZero"/>
        <c:auto val="1"/>
        <c:lblAlgn val="ctr"/>
        <c:lblOffset val="100"/>
        <c:noMultiLvlLbl val="0"/>
      </c:catAx>
      <c:valAx>
        <c:axId val="66817529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07805823"/>
        <c:crosses val="autoZero"/>
        <c:crossBetween val="between"/>
      </c:valAx>
      <c:serAx>
        <c:axId val="571120255"/>
        <c:scaling>
          <c:orientation val="minMax"/>
        </c:scaling>
        <c:delete val="1"/>
        <c:axPos val="b"/>
        <c:majorTickMark val="none"/>
        <c:minorTickMark val="none"/>
        <c:tickLblPos val="nextTo"/>
        <c:crossAx val="668175295"/>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bg2">
                    <a:lumMod val="50000"/>
                  </a:schemeClr>
                </a:solidFill>
                <a:latin typeface="+mn-lt"/>
                <a:ea typeface="+mn-ea"/>
                <a:cs typeface="+mn-cs"/>
              </a:defRPr>
            </a:pPr>
            <a:r>
              <a:rPr lang="es-DO" sz="1200">
                <a:solidFill>
                  <a:schemeClr val="bg2">
                    <a:lumMod val="25000"/>
                  </a:schemeClr>
                </a:solidFill>
                <a:latin typeface="Times New Roman" panose="02020603050405020304" pitchFamily="18" charset="0"/>
                <a:cs typeface="Times New Roman" panose="02020603050405020304" pitchFamily="18" charset="0"/>
              </a:rPr>
              <a:t>Entes y Órganos Encuestados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2">
                  <a:lumMod val="50000"/>
                </a:schemeClr>
              </a:solidFill>
              <a:latin typeface="+mn-lt"/>
              <a:ea typeface="+mn-ea"/>
              <a:cs typeface="+mn-cs"/>
            </a:defRPr>
          </a:pPr>
          <a:endParaRPr lang="es-DO"/>
        </a:p>
      </c:txPr>
    </c:title>
    <c:autoTitleDeleted val="0"/>
    <c:plotArea>
      <c:layout>
        <c:manualLayout>
          <c:layoutTarget val="inner"/>
          <c:xMode val="edge"/>
          <c:yMode val="edge"/>
          <c:x val="3.635537377868666E-2"/>
          <c:y val="0.2060308744301699"/>
          <c:w val="0.95001136105430584"/>
          <c:h val="0.71415216190081499"/>
        </c:manualLayout>
      </c:layout>
      <c:barChart>
        <c:barDir val="col"/>
        <c:grouping val="clustered"/>
        <c:varyColors val="0"/>
        <c:ser>
          <c:idx val="0"/>
          <c:order val="0"/>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08F9-49F5-862F-EED888DB7A41}"/>
              </c:ext>
            </c:extLst>
          </c:dPt>
          <c:dPt>
            <c:idx val="2"/>
            <c:invertIfNegative val="0"/>
            <c:bubble3D val="0"/>
            <c:extLst>
              <c:ext xmlns:c16="http://schemas.microsoft.com/office/drawing/2014/chart" uri="{C3380CC4-5D6E-409C-BE32-E72D297353CC}">
                <c16:uniqueId val="{00000001-08F9-49F5-862F-EED888DB7A41}"/>
              </c:ext>
            </c:extLst>
          </c:dPt>
          <c:dPt>
            <c:idx val="3"/>
            <c:invertIfNegative val="0"/>
            <c:bubble3D val="0"/>
            <c:extLst>
              <c:ext xmlns:c16="http://schemas.microsoft.com/office/drawing/2014/chart" uri="{C3380CC4-5D6E-409C-BE32-E72D297353CC}">
                <c16:uniqueId val="{00000002-08F9-49F5-862F-EED888DB7A41}"/>
              </c:ext>
            </c:extLst>
          </c:dPt>
          <c:dLbls>
            <c:dLbl>
              <c:idx val="0"/>
              <c:tx>
                <c:rich>
                  <a:bodyPr/>
                  <a:lstStyle/>
                  <a:p>
                    <a:r>
                      <a:rPr lang="en-US" b="1"/>
                      <a:t>233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8F9-49F5-862F-EED888DB7A41}"/>
                </c:ext>
              </c:extLst>
            </c:dLbl>
            <c:dLbl>
              <c:idx val="1"/>
              <c:tx>
                <c:rich>
                  <a:bodyPr/>
                  <a:lstStyle/>
                  <a:p>
                    <a:r>
                      <a:rPr lang="en-US"/>
                      <a:t>33,809</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8F9-49F5-862F-EED888DB7A41}"/>
                </c:ext>
              </c:extLst>
            </c:dLbl>
            <c:dLbl>
              <c:idx val="2"/>
              <c:tx>
                <c:rich>
                  <a:bodyPr/>
                  <a:lstStyle/>
                  <a:p>
                    <a:r>
                      <a:rPr lang="en-US"/>
                      <a:t>21,976</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8F9-49F5-862F-EED888DB7A41}"/>
                </c:ext>
              </c:extLst>
            </c:dLbl>
            <c:dLbl>
              <c:idx val="3"/>
              <c:tx>
                <c:rich>
                  <a:bodyPr/>
                  <a:lstStyle/>
                  <a:p>
                    <a:r>
                      <a:rPr lang="en-US"/>
                      <a:t>11,833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8F9-49F5-862F-EED888DB7A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2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[Encuestados_2023.xls]Hoja1!$F$1:$I$1</c:f>
              <c:strCache>
                <c:ptCount val="4"/>
                <c:pt idx="0">
                  <c:v>INSTITUCIONES</c:v>
                </c:pt>
                <c:pt idx="1">
                  <c:v>SERVIDORES ENCUESTADOS</c:v>
                </c:pt>
                <c:pt idx="2">
                  <c:v>GENERO FEMENINO</c:v>
                </c:pt>
                <c:pt idx="3">
                  <c:v>GENERO MASCULINO</c:v>
                </c:pt>
              </c:strCache>
            </c:strRef>
          </c:cat>
          <c:val>
            <c:numRef>
              <c:f>[Encuestados_2023.xls]Hoja1!$F$2:$I$2</c:f>
              <c:numCache>
                <c:formatCode>_(* #,##0.00_);_(* \(#,##0.00\);_(* "-"??_);_(@_)</c:formatCode>
                <c:ptCount val="4"/>
                <c:pt idx="0" formatCode="General">
                  <c:v>154</c:v>
                </c:pt>
                <c:pt idx="1">
                  <c:v>25353</c:v>
                </c:pt>
                <c:pt idx="2">
                  <c:v>17743</c:v>
                </c:pt>
                <c:pt idx="3">
                  <c:v>7610</c:v>
                </c:pt>
              </c:numCache>
            </c:numRef>
          </c:val>
          <c:extLst>
            <c:ext xmlns:c16="http://schemas.microsoft.com/office/drawing/2014/chart" uri="{C3380CC4-5D6E-409C-BE32-E72D297353CC}">
              <c16:uniqueId val="{00000004-08F9-49F5-862F-EED888DB7A41}"/>
            </c:ext>
          </c:extLst>
        </c:ser>
        <c:dLbls>
          <c:dLblPos val="inEnd"/>
          <c:showLegendKey val="0"/>
          <c:showVal val="1"/>
          <c:showCatName val="0"/>
          <c:showSerName val="0"/>
          <c:showPercent val="0"/>
          <c:showBubbleSize val="0"/>
        </c:dLbls>
        <c:gapWidth val="219"/>
        <c:overlap val="-27"/>
        <c:axId val="1267827824"/>
        <c:axId val="1267825744"/>
      </c:barChart>
      <c:catAx>
        <c:axId val="126782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mn-lt"/>
                <a:ea typeface="+mn-ea"/>
                <a:cs typeface="+mn-cs"/>
              </a:defRPr>
            </a:pPr>
            <a:endParaRPr lang="es-DO"/>
          </a:p>
        </c:txPr>
        <c:crossAx val="1267825744"/>
        <c:crosses val="autoZero"/>
        <c:auto val="1"/>
        <c:lblAlgn val="ctr"/>
        <c:lblOffset val="100"/>
        <c:noMultiLvlLbl val="0"/>
      </c:catAx>
      <c:valAx>
        <c:axId val="1267825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mn-lt"/>
                <a:ea typeface="+mn-ea"/>
                <a:cs typeface="+mn-cs"/>
              </a:defRPr>
            </a:pPr>
            <a:endParaRPr lang="es-DO"/>
          </a:p>
        </c:txPr>
        <c:crossAx val="1267827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s-DO" sz="1400" b="0">
                <a:latin typeface="Times New Roman" panose="02020603050405020304" pitchFamily="18" charset="0"/>
                <a:cs typeface="Times New Roman" panose="02020603050405020304" pitchFamily="18" charset="0"/>
              </a:rPr>
              <a:t>Charlas Encuesta de Clima</a:t>
            </a:r>
          </a:p>
        </c:rich>
      </c:tx>
      <c:overlay val="0"/>
      <c:spPr>
        <a:noFill/>
        <a:ln>
          <a:noFill/>
        </a:ln>
        <a:effectLst/>
      </c:spPr>
      <c:txPr>
        <a:bodyPr rot="0" spcFirstLastPara="1" vertOverflow="ellipsis" vert="horz" wrap="square" anchor="ctr" anchorCtr="1"/>
        <a:lstStyle/>
        <a:p>
          <a:pPr>
            <a:defRPr sz="1400" b="0"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manualLayout>
          <c:layoutTarget val="inner"/>
          <c:xMode val="edge"/>
          <c:yMode val="edge"/>
          <c:x val="0"/>
          <c:y val="0.21747703412073491"/>
          <c:w val="0.95126273814798401"/>
          <c:h val="0.69827172645086033"/>
        </c:manualLayout>
      </c:layout>
      <c:barChart>
        <c:barDir val="col"/>
        <c:grouping val="clustered"/>
        <c:varyColors val="0"/>
        <c:ser>
          <c:idx val="0"/>
          <c:order val="0"/>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CFA5-48BA-AAB6-089ECE0DD364}"/>
              </c:ext>
            </c:extLst>
          </c:dPt>
          <c:dPt>
            <c:idx val="1"/>
            <c:invertIfNegative val="0"/>
            <c:bubble3D val="0"/>
            <c:extLst>
              <c:ext xmlns:c16="http://schemas.microsoft.com/office/drawing/2014/chart" uri="{C3380CC4-5D6E-409C-BE32-E72D297353CC}">
                <c16:uniqueId val="{00000001-CFA5-48BA-AAB6-089ECE0DD364}"/>
              </c:ext>
            </c:extLst>
          </c:dPt>
          <c:dPt>
            <c:idx val="2"/>
            <c:invertIfNegative val="0"/>
            <c:bubble3D val="0"/>
            <c:extLst>
              <c:ext xmlns:c16="http://schemas.microsoft.com/office/drawing/2014/chart" uri="{C3380CC4-5D6E-409C-BE32-E72D297353CC}">
                <c16:uniqueId val="{00000002-CFA5-48BA-AAB6-089ECE0DD364}"/>
              </c:ext>
            </c:extLst>
          </c:dPt>
          <c:dLbls>
            <c:dLbl>
              <c:idx val="0"/>
              <c:tx>
                <c:rich>
                  <a:bodyPr/>
                  <a:lstStyle/>
                  <a:p>
                    <a:r>
                      <a:rPr lang="en-US"/>
                      <a:t>73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A5-48BA-AAB6-089ECE0DD364}"/>
                </c:ext>
              </c:extLst>
            </c:dLbl>
            <c:dLbl>
              <c:idx val="1"/>
              <c:tx>
                <c:rich>
                  <a:bodyPr/>
                  <a:lstStyle/>
                  <a:p>
                    <a:r>
                      <a:rPr lang="en-US"/>
                      <a:t>23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FA5-48BA-AAB6-089ECE0DD364}"/>
                </c:ext>
              </c:extLst>
            </c:dLbl>
            <c:dLbl>
              <c:idx val="2"/>
              <c:tx>
                <c:rich>
                  <a:bodyPr/>
                  <a:lstStyle/>
                  <a:p>
                    <a:r>
                      <a:rPr lang="en-US"/>
                      <a:t>50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FA5-48BA-AAB6-089ECE0DD3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[Encuestados_2023.xls]Hoja1!$G$13:$I$13</c:f>
              <c:strCache>
                <c:ptCount val="3"/>
                <c:pt idx="0">
                  <c:v>CHARLAS</c:v>
                </c:pt>
                <c:pt idx="1">
                  <c:v>MODALIDAD PRESENCIAL</c:v>
                </c:pt>
                <c:pt idx="2">
                  <c:v>MODALIDAD VIRTUAL</c:v>
                </c:pt>
              </c:strCache>
            </c:strRef>
          </c:cat>
          <c:val>
            <c:numRef>
              <c:f>[Encuestados_2023.xls]Hoja1!$G$14:$I$14</c:f>
              <c:numCache>
                <c:formatCode>_(* #,##0.00_);_(* \(#,##0.00\);_(* "-"??_);_(@_)</c:formatCode>
                <c:ptCount val="3"/>
                <c:pt idx="0" formatCode="General">
                  <c:v>45</c:v>
                </c:pt>
                <c:pt idx="1">
                  <c:v>15</c:v>
                </c:pt>
                <c:pt idx="2">
                  <c:v>30</c:v>
                </c:pt>
              </c:numCache>
            </c:numRef>
          </c:val>
          <c:extLst>
            <c:ext xmlns:c16="http://schemas.microsoft.com/office/drawing/2014/chart" uri="{C3380CC4-5D6E-409C-BE32-E72D297353CC}">
              <c16:uniqueId val="{00000003-CFA5-48BA-AAB6-089ECE0DD364}"/>
            </c:ext>
          </c:extLst>
        </c:ser>
        <c:dLbls>
          <c:dLblPos val="inEnd"/>
          <c:showLegendKey val="0"/>
          <c:showVal val="1"/>
          <c:showCatName val="0"/>
          <c:showSerName val="0"/>
          <c:showPercent val="0"/>
          <c:showBubbleSize val="0"/>
        </c:dLbls>
        <c:gapWidth val="267"/>
        <c:overlap val="-43"/>
        <c:axId val="1267834064"/>
        <c:axId val="1267834480"/>
      </c:barChart>
      <c:catAx>
        <c:axId val="12678340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67834480"/>
        <c:crosses val="autoZero"/>
        <c:auto val="1"/>
        <c:lblAlgn val="ctr"/>
        <c:lblOffset val="100"/>
        <c:noMultiLvlLbl val="0"/>
      </c:catAx>
      <c:valAx>
        <c:axId val="12678344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6783406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3EA5E-3078-4A09-A0F2-631D41FE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241</Pages>
  <Words>47412</Words>
  <Characters>260772</Characters>
  <Application>Microsoft Office Word</Application>
  <DocSecurity>0</DocSecurity>
  <Lines>2173</Lines>
  <Paragraphs>615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307569</CharactersWithSpaces>
  <SharedDoc>false</SharedDoc>
  <HLinks>
    <vt:vector size="126" baseType="variant">
      <vt:variant>
        <vt:i4>5767240</vt:i4>
      </vt:variant>
      <vt:variant>
        <vt:i4>111</vt:i4>
      </vt:variant>
      <vt:variant>
        <vt:i4>0</vt:i4>
      </vt:variant>
      <vt:variant>
        <vt:i4>5</vt:i4>
      </vt:variant>
      <vt:variant>
        <vt:lpwstr>https://www.sismap.gob.do/Central/uploads/evidencias/637490189184439247-PM-CNZFE-2021.pdf</vt:lpwstr>
      </vt:variant>
      <vt:variant>
        <vt:lpwstr/>
      </vt:variant>
      <vt:variant>
        <vt:i4>8126519</vt:i4>
      </vt:variant>
      <vt:variant>
        <vt:i4>108</vt:i4>
      </vt:variant>
      <vt:variant>
        <vt:i4>0</vt:i4>
      </vt:variant>
      <vt:variant>
        <vt:i4>5</vt:i4>
      </vt:variant>
      <vt:variant>
        <vt:lpwstr>https://www.sismap.gob.do/Central/Organismo/Details/110?catchall=Ministerio-de-Trabajo</vt:lpwstr>
      </vt:variant>
      <vt:variant>
        <vt:lpwstr/>
      </vt:variant>
      <vt:variant>
        <vt:i4>8126519</vt:i4>
      </vt:variant>
      <vt:variant>
        <vt:i4>105</vt:i4>
      </vt:variant>
      <vt:variant>
        <vt:i4>0</vt:i4>
      </vt:variant>
      <vt:variant>
        <vt:i4>5</vt:i4>
      </vt:variant>
      <vt:variant>
        <vt:lpwstr>https://www.sismap.gob.do/Central/Organismo/Details/110?catchall=Ministerio-de-Trabajo</vt:lpwstr>
      </vt:variant>
      <vt:variant>
        <vt:lpwstr/>
      </vt:variant>
      <vt:variant>
        <vt:i4>6750312</vt:i4>
      </vt:variant>
      <vt:variant>
        <vt:i4>102</vt:i4>
      </vt:variant>
      <vt:variant>
        <vt:i4>0</vt:i4>
      </vt:variant>
      <vt:variant>
        <vt:i4>5</vt:i4>
      </vt:variant>
      <vt:variant>
        <vt:lpwstr>http://map.gob.do/Observatorio/FormQyS.aspx</vt:lpwstr>
      </vt:variant>
      <vt:variant>
        <vt:lpwstr/>
      </vt:variant>
      <vt:variant>
        <vt:i4>3604538</vt:i4>
      </vt:variant>
      <vt:variant>
        <vt:i4>99</vt:i4>
      </vt:variant>
      <vt:variant>
        <vt:i4>0</vt:i4>
      </vt:variant>
      <vt:variant>
        <vt:i4>5</vt:i4>
      </vt:variant>
      <vt:variant>
        <vt:lpwstr>http://map.gob.do/DirectorioFuncionarios/consulta/index</vt:lpwstr>
      </vt:variant>
      <vt:variant>
        <vt:lpwstr/>
      </vt:variant>
      <vt:variant>
        <vt:i4>1835065</vt:i4>
      </vt:variant>
      <vt:variant>
        <vt:i4>92</vt:i4>
      </vt:variant>
      <vt:variant>
        <vt:i4>0</vt:i4>
      </vt:variant>
      <vt:variant>
        <vt:i4>5</vt:i4>
      </vt:variant>
      <vt:variant>
        <vt:lpwstr/>
      </vt:variant>
      <vt:variant>
        <vt:lpwstr>_Toc78493399</vt:lpwstr>
      </vt:variant>
      <vt:variant>
        <vt:i4>1900601</vt:i4>
      </vt:variant>
      <vt:variant>
        <vt:i4>86</vt:i4>
      </vt:variant>
      <vt:variant>
        <vt:i4>0</vt:i4>
      </vt:variant>
      <vt:variant>
        <vt:i4>5</vt:i4>
      </vt:variant>
      <vt:variant>
        <vt:lpwstr/>
      </vt:variant>
      <vt:variant>
        <vt:lpwstr>_Toc78493398</vt:lpwstr>
      </vt:variant>
      <vt:variant>
        <vt:i4>1179705</vt:i4>
      </vt:variant>
      <vt:variant>
        <vt:i4>80</vt:i4>
      </vt:variant>
      <vt:variant>
        <vt:i4>0</vt:i4>
      </vt:variant>
      <vt:variant>
        <vt:i4>5</vt:i4>
      </vt:variant>
      <vt:variant>
        <vt:lpwstr/>
      </vt:variant>
      <vt:variant>
        <vt:lpwstr>_Toc78493397</vt:lpwstr>
      </vt:variant>
      <vt:variant>
        <vt:i4>1245241</vt:i4>
      </vt:variant>
      <vt:variant>
        <vt:i4>74</vt:i4>
      </vt:variant>
      <vt:variant>
        <vt:i4>0</vt:i4>
      </vt:variant>
      <vt:variant>
        <vt:i4>5</vt:i4>
      </vt:variant>
      <vt:variant>
        <vt:lpwstr/>
      </vt:variant>
      <vt:variant>
        <vt:lpwstr>_Toc78493396</vt:lpwstr>
      </vt:variant>
      <vt:variant>
        <vt:i4>1048633</vt:i4>
      </vt:variant>
      <vt:variant>
        <vt:i4>68</vt:i4>
      </vt:variant>
      <vt:variant>
        <vt:i4>0</vt:i4>
      </vt:variant>
      <vt:variant>
        <vt:i4>5</vt:i4>
      </vt:variant>
      <vt:variant>
        <vt:lpwstr/>
      </vt:variant>
      <vt:variant>
        <vt:lpwstr>_Toc78493395</vt:lpwstr>
      </vt:variant>
      <vt:variant>
        <vt:i4>1114169</vt:i4>
      </vt:variant>
      <vt:variant>
        <vt:i4>62</vt:i4>
      </vt:variant>
      <vt:variant>
        <vt:i4>0</vt:i4>
      </vt:variant>
      <vt:variant>
        <vt:i4>5</vt:i4>
      </vt:variant>
      <vt:variant>
        <vt:lpwstr/>
      </vt:variant>
      <vt:variant>
        <vt:lpwstr>_Toc78493394</vt:lpwstr>
      </vt:variant>
      <vt:variant>
        <vt:i4>1441849</vt:i4>
      </vt:variant>
      <vt:variant>
        <vt:i4>56</vt:i4>
      </vt:variant>
      <vt:variant>
        <vt:i4>0</vt:i4>
      </vt:variant>
      <vt:variant>
        <vt:i4>5</vt:i4>
      </vt:variant>
      <vt:variant>
        <vt:lpwstr/>
      </vt:variant>
      <vt:variant>
        <vt:lpwstr>_Toc78493393</vt:lpwstr>
      </vt:variant>
      <vt:variant>
        <vt:i4>1507385</vt:i4>
      </vt:variant>
      <vt:variant>
        <vt:i4>50</vt:i4>
      </vt:variant>
      <vt:variant>
        <vt:i4>0</vt:i4>
      </vt:variant>
      <vt:variant>
        <vt:i4>5</vt:i4>
      </vt:variant>
      <vt:variant>
        <vt:lpwstr/>
      </vt:variant>
      <vt:variant>
        <vt:lpwstr>_Toc78493392</vt:lpwstr>
      </vt:variant>
      <vt:variant>
        <vt:i4>1310777</vt:i4>
      </vt:variant>
      <vt:variant>
        <vt:i4>44</vt:i4>
      </vt:variant>
      <vt:variant>
        <vt:i4>0</vt:i4>
      </vt:variant>
      <vt:variant>
        <vt:i4>5</vt:i4>
      </vt:variant>
      <vt:variant>
        <vt:lpwstr/>
      </vt:variant>
      <vt:variant>
        <vt:lpwstr>_Toc78493391</vt:lpwstr>
      </vt:variant>
      <vt:variant>
        <vt:i4>1376313</vt:i4>
      </vt:variant>
      <vt:variant>
        <vt:i4>38</vt:i4>
      </vt:variant>
      <vt:variant>
        <vt:i4>0</vt:i4>
      </vt:variant>
      <vt:variant>
        <vt:i4>5</vt:i4>
      </vt:variant>
      <vt:variant>
        <vt:lpwstr/>
      </vt:variant>
      <vt:variant>
        <vt:lpwstr>_Toc78493390</vt:lpwstr>
      </vt:variant>
      <vt:variant>
        <vt:i4>1835064</vt:i4>
      </vt:variant>
      <vt:variant>
        <vt:i4>32</vt:i4>
      </vt:variant>
      <vt:variant>
        <vt:i4>0</vt:i4>
      </vt:variant>
      <vt:variant>
        <vt:i4>5</vt:i4>
      </vt:variant>
      <vt:variant>
        <vt:lpwstr/>
      </vt:variant>
      <vt:variant>
        <vt:lpwstr>_Toc78493389</vt:lpwstr>
      </vt:variant>
      <vt:variant>
        <vt:i4>1900600</vt:i4>
      </vt:variant>
      <vt:variant>
        <vt:i4>26</vt:i4>
      </vt:variant>
      <vt:variant>
        <vt:i4>0</vt:i4>
      </vt:variant>
      <vt:variant>
        <vt:i4>5</vt:i4>
      </vt:variant>
      <vt:variant>
        <vt:lpwstr/>
      </vt:variant>
      <vt:variant>
        <vt:lpwstr>_Toc78493388</vt:lpwstr>
      </vt:variant>
      <vt:variant>
        <vt:i4>1179704</vt:i4>
      </vt:variant>
      <vt:variant>
        <vt:i4>20</vt:i4>
      </vt:variant>
      <vt:variant>
        <vt:i4>0</vt:i4>
      </vt:variant>
      <vt:variant>
        <vt:i4>5</vt:i4>
      </vt:variant>
      <vt:variant>
        <vt:lpwstr/>
      </vt:variant>
      <vt:variant>
        <vt:lpwstr>_Toc78493387</vt:lpwstr>
      </vt:variant>
      <vt:variant>
        <vt:i4>1245240</vt:i4>
      </vt:variant>
      <vt:variant>
        <vt:i4>14</vt:i4>
      </vt:variant>
      <vt:variant>
        <vt:i4>0</vt:i4>
      </vt:variant>
      <vt:variant>
        <vt:i4>5</vt:i4>
      </vt:variant>
      <vt:variant>
        <vt:lpwstr/>
      </vt:variant>
      <vt:variant>
        <vt:lpwstr>_Toc78493386</vt:lpwstr>
      </vt:variant>
      <vt:variant>
        <vt:i4>1048632</vt:i4>
      </vt:variant>
      <vt:variant>
        <vt:i4>8</vt:i4>
      </vt:variant>
      <vt:variant>
        <vt:i4>0</vt:i4>
      </vt:variant>
      <vt:variant>
        <vt:i4>5</vt:i4>
      </vt:variant>
      <vt:variant>
        <vt:lpwstr/>
      </vt:variant>
      <vt:variant>
        <vt:lpwstr>_Toc78493385</vt:lpwstr>
      </vt:variant>
      <vt:variant>
        <vt:i4>1114168</vt:i4>
      </vt:variant>
      <vt:variant>
        <vt:i4>2</vt:i4>
      </vt:variant>
      <vt:variant>
        <vt:i4>0</vt:i4>
      </vt:variant>
      <vt:variant>
        <vt:i4>5</vt:i4>
      </vt:variant>
      <vt:variant>
        <vt:lpwstr/>
      </vt:variant>
      <vt:variant>
        <vt:lpwstr>_Toc78493384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Luis Perez</cp:lastModifiedBy>
  <cp:revision>2</cp:revision>
  <cp:lastPrinted>2023-12-13T17:58:00Z</cp:lastPrinted>
  <dcterms:created xsi:type="dcterms:W3CDTF">2023-12-14T16:24:00Z</dcterms:created>
  <dcterms:modified xsi:type="dcterms:W3CDTF">2023-12-14T16:24:00Z</dcterms:modified>
</cp:coreProperties>
</file>